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7316" w14:textId="4F01BFC2" w:rsidR="001C6C72" w:rsidRPr="001C6C72" w:rsidRDefault="001C6C72" w:rsidP="001C6C72">
      <w:pPr>
        <w:pStyle w:val="NoSpacing"/>
        <w:jc w:val="center"/>
        <w:rPr>
          <w:b/>
          <w:color w:val="FF0000"/>
          <w:u w:val="single"/>
        </w:rPr>
      </w:pPr>
      <w:r w:rsidRPr="00826FA9">
        <w:rPr>
          <w:b/>
          <w:u w:val="single"/>
        </w:rPr>
        <w:t>E</w:t>
      </w:r>
      <w:r>
        <w:rPr>
          <w:b/>
          <w:u w:val="single"/>
        </w:rPr>
        <w:t>XAMINERS’ JOINT REPORT AND OUTCOME FORM</w:t>
      </w:r>
      <w:r>
        <w:rPr>
          <w:b/>
          <w:u w:val="single"/>
        </w:rPr>
        <w:t xml:space="preserve"> </w:t>
      </w:r>
      <w:r>
        <w:rPr>
          <w:b/>
          <w:color w:val="FF0000"/>
          <w:u w:val="single"/>
        </w:rPr>
        <w:t>(for students submitting on or after 1 August 2019)</w:t>
      </w:r>
    </w:p>
    <w:p w14:paraId="5496FF6A" w14:textId="77777777" w:rsidR="001C6C72" w:rsidRPr="00826FA9" w:rsidRDefault="001C6C72" w:rsidP="001C6C72">
      <w:pPr>
        <w:pStyle w:val="NoSpacing"/>
        <w:jc w:val="center"/>
        <w:rPr>
          <w:b/>
          <w:u w:val="single"/>
        </w:rPr>
      </w:pPr>
      <w:bookmarkStart w:id="0" w:name="_Hlk14961043"/>
      <w:r>
        <w:rPr>
          <w:b/>
          <w:u w:val="single"/>
        </w:rPr>
        <w:t>Degree of Doctor of Engineering</w:t>
      </w:r>
    </w:p>
    <w:p w14:paraId="3FD158FA" w14:textId="77777777" w:rsidR="001C6C72" w:rsidRDefault="001C6C72" w:rsidP="001C6C72">
      <w:pPr>
        <w:pStyle w:val="NoSpacing"/>
        <w:rPr>
          <w:b/>
        </w:rPr>
      </w:pPr>
    </w:p>
    <w:p w14:paraId="5D4F55FF" w14:textId="77777777" w:rsidR="001C6C72" w:rsidRPr="00022EF0" w:rsidRDefault="001C6C72" w:rsidP="001C6C72">
      <w:pPr>
        <w:pStyle w:val="NoSpacing"/>
        <w:rPr>
          <w:b/>
        </w:rPr>
      </w:pPr>
      <w:r>
        <w:t xml:space="preserve">The Examiners’ Joint Report and Outcome form should be used to record the agreed views of all examiners in relation to the core outcomes of the </w:t>
      </w:r>
      <w:r>
        <w:rPr>
          <w:i/>
        </w:rPr>
        <w:t>viva voce</w:t>
      </w:r>
      <w:r>
        <w:t xml:space="preserve"> (oral) examination and their recommendation on the award of the research degree. It must be based on both the thesis and the candidate’s performance at the oral examination. </w:t>
      </w:r>
      <w:r>
        <w:rPr>
          <w:b/>
        </w:rPr>
        <w:t>The candidate will receive a copy of this report.</w:t>
      </w:r>
    </w:p>
    <w:p w14:paraId="47A2F60C" w14:textId="77777777" w:rsidR="001C6C72" w:rsidRDefault="001C6C72" w:rsidP="001C6C72">
      <w:pPr>
        <w:pStyle w:val="NoSpacing"/>
        <w:rPr>
          <w:b/>
        </w:rPr>
      </w:pPr>
    </w:p>
    <w:tbl>
      <w:tblPr>
        <w:tblStyle w:val="TableGrid"/>
        <w:tblW w:w="0" w:type="auto"/>
        <w:tblLook w:val="04A0" w:firstRow="1" w:lastRow="0" w:firstColumn="1" w:lastColumn="0" w:noHBand="0" w:noVBand="1"/>
      </w:tblPr>
      <w:tblGrid>
        <w:gridCol w:w="2405"/>
        <w:gridCol w:w="5670"/>
        <w:gridCol w:w="941"/>
      </w:tblGrid>
      <w:tr w:rsidR="001C6C72" w14:paraId="11C05F5B" w14:textId="77777777" w:rsidTr="00235159">
        <w:tc>
          <w:tcPr>
            <w:tcW w:w="2405" w:type="dxa"/>
          </w:tcPr>
          <w:p w14:paraId="51C5FF1A" w14:textId="77777777" w:rsidR="001C6C72" w:rsidRDefault="001C6C72" w:rsidP="00235159">
            <w:pPr>
              <w:pStyle w:val="NoSpacing"/>
              <w:rPr>
                <w:b/>
              </w:rPr>
            </w:pPr>
            <w:r>
              <w:rPr>
                <w:b/>
              </w:rPr>
              <w:t>Candidate name</w:t>
            </w:r>
          </w:p>
        </w:tc>
        <w:tc>
          <w:tcPr>
            <w:tcW w:w="6611" w:type="dxa"/>
            <w:gridSpan w:val="2"/>
          </w:tcPr>
          <w:p w14:paraId="33D872FF" w14:textId="77777777" w:rsidR="001C6C72" w:rsidRDefault="001C6C72" w:rsidP="00235159">
            <w:pPr>
              <w:pStyle w:val="NoSpacing"/>
              <w:rPr>
                <w:b/>
              </w:rPr>
            </w:pPr>
          </w:p>
        </w:tc>
      </w:tr>
      <w:tr w:rsidR="001C6C72" w14:paraId="0F438696" w14:textId="77777777" w:rsidTr="00235159">
        <w:tc>
          <w:tcPr>
            <w:tcW w:w="2405" w:type="dxa"/>
          </w:tcPr>
          <w:p w14:paraId="1C16DAD0" w14:textId="77777777" w:rsidR="001C6C72" w:rsidRDefault="001C6C72" w:rsidP="00235159">
            <w:pPr>
              <w:pStyle w:val="NoSpacing"/>
              <w:rPr>
                <w:b/>
              </w:rPr>
            </w:pPr>
            <w:r>
              <w:rPr>
                <w:b/>
              </w:rPr>
              <w:t>Student ID number</w:t>
            </w:r>
          </w:p>
        </w:tc>
        <w:tc>
          <w:tcPr>
            <w:tcW w:w="6611" w:type="dxa"/>
            <w:gridSpan w:val="2"/>
          </w:tcPr>
          <w:p w14:paraId="33D50C3E" w14:textId="77777777" w:rsidR="001C6C72" w:rsidRDefault="001C6C72" w:rsidP="00235159">
            <w:pPr>
              <w:pStyle w:val="NoSpacing"/>
              <w:rPr>
                <w:b/>
              </w:rPr>
            </w:pPr>
          </w:p>
        </w:tc>
      </w:tr>
      <w:tr w:rsidR="001C6C72" w14:paraId="192C6640" w14:textId="77777777" w:rsidTr="00235159">
        <w:tc>
          <w:tcPr>
            <w:tcW w:w="2405" w:type="dxa"/>
          </w:tcPr>
          <w:p w14:paraId="2C8ED6B9" w14:textId="77777777" w:rsidR="001C6C72" w:rsidRDefault="001C6C72" w:rsidP="00235159">
            <w:pPr>
              <w:pStyle w:val="NoSpacing"/>
              <w:rPr>
                <w:b/>
              </w:rPr>
            </w:pPr>
            <w:r>
              <w:rPr>
                <w:b/>
              </w:rPr>
              <w:t>School</w:t>
            </w:r>
          </w:p>
        </w:tc>
        <w:tc>
          <w:tcPr>
            <w:tcW w:w="6611" w:type="dxa"/>
            <w:gridSpan w:val="2"/>
          </w:tcPr>
          <w:p w14:paraId="7ED053D1" w14:textId="77777777" w:rsidR="001C6C72" w:rsidRDefault="001C6C72" w:rsidP="00235159">
            <w:pPr>
              <w:pStyle w:val="NoSpacing"/>
              <w:rPr>
                <w:b/>
              </w:rPr>
            </w:pPr>
          </w:p>
        </w:tc>
      </w:tr>
      <w:tr w:rsidR="001C6C72" w14:paraId="5BF7C8DB" w14:textId="77777777" w:rsidTr="00235159">
        <w:tc>
          <w:tcPr>
            <w:tcW w:w="2405" w:type="dxa"/>
          </w:tcPr>
          <w:p w14:paraId="575B5953" w14:textId="77777777" w:rsidR="001C6C72" w:rsidRDefault="001C6C72" w:rsidP="00235159">
            <w:pPr>
              <w:pStyle w:val="NoSpacing"/>
              <w:rPr>
                <w:b/>
              </w:rPr>
            </w:pPr>
            <w:r>
              <w:rPr>
                <w:b/>
              </w:rPr>
              <w:t>Thesis title</w:t>
            </w:r>
          </w:p>
        </w:tc>
        <w:tc>
          <w:tcPr>
            <w:tcW w:w="6611" w:type="dxa"/>
            <w:gridSpan w:val="2"/>
          </w:tcPr>
          <w:p w14:paraId="667EA835" w14:textId="77777777" w:rsidR="001C6C72" w:rsidRDefault="001C6C72" w:rsidP="00235159">
            <w:pPr>
              <w:pStyle w:val="NoSpacing"/>
              <w:rPr>
                <w:b/>
              </w:rPr>
            </w:pPr>
          </w:p>
          <w:p w14:paraId="2407D80A" w14:textId="77777777" w:rsidR="001C6C72" w:rsidRDefault="001C6C72" w:rsidP="00235159">
            <w:pPr>
              <w:pStyle w:val="NoSpacing"/>
              <w:rPr>
                <w:b/>
              </w:rPr>
            </w:pPr>
          </w:p>
        </w:tc>
      </w:tr>
      <w:tr w:rsidR="001C6C72" w14:paraId="151DD3A6" w14:textId="77777777" w:rsidTr="00235159">
        <w:tc>
          <w:tcPr>
            <w:tcW w:w="2405" w:type="dxa"/>
          </w:tcPr>
          <w:p w14:paraId="4BE14F80" w14:textId="77777777" w:rsidR="001C6C72" w:rsidRDefault="001C6C72" w:rsidP="00235159">
            <w:pPr>
              <w:pStyle w:val="NoSpacing"/>
              <w:rPr>
                <w:b/>
              </w:rPr>
            </w:pPr>
            <w:r>
              <w:rPr>
                <w:b/>
              </w:rPr>
              <w:t>Date of examination</w:t>
            </w:r>
          </w:p>
        </w:tc>
        <w:tc>
          <w:tcPr>
            <w:tcW w:w="6611" w:type="dxa"/>
            <w:gridSpan w:val="2"/>
          </w:tcPr>
          <w:p w14:paraId="1DB3C874" w14:textId="77777777" w:rsidR="001C6C72" w:rsidRDefault="001C6C72" w:rsidP="00235159">
            <w:pPr>
              <w:pStyle w:val="NoSpacing"/>
              <w:rPr>
                <w:b/>
              </w:rPr>
            </w:pPr>
          </w:p>
        </w:tc>
      </w:tr>
      <w:tr w:rsidR="001C6C72" w14:paraId="76C37B4C" w14:textId="77777777" w:rsidTr="00235159">
        <w:tc>
          <w:tcPr>
            <w:tcW w:w="8075" w:type="dxa"/>
            <w:gridSpan w:val="2"/>
          </w:tcPr>
          <w:p w14:paraId="344D420D" w14:textId="77777777" w:rsidR="001C6C72" w:rsidRPr="00022EF0" w:rsidRDefault="001C6C72" w:rsidP="00235159">
            <w:pPr>
              <w:pStyle w:val="NoSpacing"/>
              <w:rPr>
                <w:b/>
              </w:rPr>
            </w:pPr>
            <w:r w:rsidRPr="00022EF0">
              <w:rPr>
                <w:b/>
              </w:rPr>
              <w:t>This report refers to a resubmitted thesis and/or second oral examination</w:t>
            </w:r>
          </w:p>
        </w:tc>
        <w:tc>
          <w:tcPr>
            <w:tcW w:w="941" w:type="dxa"/>
          </w:tcPr>
          <w:p w14:paraId="12EBAFC9" w14:textId="77777777" w:rsidR="001C6C72" w:rsidRPr="00826FA9" w:rsidRDefault="001C6C72" w:rsidP="00235159">
            <w:pPr>
              <w:pStyle w:val="NoSpacing"/>
            </w:pPr>
            <w:r w:rsidRPr="00826FA9">
              <w:t>Yes/No</w:t>
            </w:r>
          </w:p>
        </w:tc>
      </w:tr>
    </w:tbl>
    <w:p w14:paraId="445E052D" w14:textId="77777777" w:rsidR="001C6C72" w:rsidRDefault="001C6C72" w:rsidP="001C6C72">
      <w:pPr>
        <w:pStyle w:val="NoSpacing"/>
        <w:rPr>
          <w:b/>
        </w:rPr>
      </w:pPr>
    </w:p>
    <w:p w14:paraId="65F95ED8" w14:textId="77777777" w:rsidR="001C6C72" w:rsidRPr="00B17BC2" w:rsidRDefault="001C6C72" w:rsidP="001C6C72">
      <w:pPr>
        <w:pStyle w:val="NoSpacing"/>
        <w:rPr>
          <w:b/>
          <w:u w:val="single"/>
        </w:rPr>
      </w:pPr>
      <w:r w:rsidRPr="00B17BC2">
        <w:rPr>
          <w:b/>
          <w:u w:val="single"/>
        </w:rPr>
        <w:t>Part 1: Report on the thesis</w:t>
      </w:r>
    </w:p>
    <w:p w14:paraId="2AB879F5" w14:textId="77777777" w:rsidR="001C6C72" w:rsidRDefault="001C6C72" w:rsidP="001C6C72">
      <w:pPr>
        <w:pStyle w:val="NoSpacing"/>
      </w:pPr>
      <w:r w:rsidRPr="00573202">
        <w:t>Please provide comments under the following assessment criteria</w:t>
      </w:r>
      <w:r>
        <w:t xml:space="preserve"> outlined in paragraph 11 of </w:t>
      </w:r>
      <w:hyperlink r:id="rId7" w:history="1">
        <w:r w:rsidRPr="003F0FB8">
          <w:rPr>
            <w:rStyle w:val="Hyperlink"/>
          </w:rPr>
          <w:t>Regulation XXVI</w:t>
        </w:r>
      </w:hyperlink>
      <w:r w:rsidRPr="00573202">
        <w:t xml:space="preserve">. </w:t>
      </w:r>
      <w:r>
        <w:t>B</w:t>
      </w:r>
      <w:r w:rsidRPr="00573202">
        <w:t xml:space="preserve">ased on your academic judgement, </w:t>
      </w:r>
      <w:r>
        <w:t xml:space="preserve">please explain how </w:t>
      </w:r>
      <w:r w:rsidRPr="00573202">
        <w:t>the thesis fulfils these criteria or how it is deficient. Additional pages may be added if required.</w:t>
      </w:r>
    </w:p>
    <w:p w14:paraId="022B7EA7" w14:textId="77777777" w:rsidR="001C6C72" w:rsidRDefault="001C6C72" w:rsidP="001C6C72">
      <w:pPr>
        <w:pStyle w:val="NoSpacing"/>
      </w:pPr>
    </w:p>
    <w:p w14:paraId="59A68D8E" w14:textId="77777777" w:rsidR="001C6C72" w:rsidRDefault="001C6C72" w:rsidP="001C6C72">
      <w:pPr>
        <w:pStyle w:val="NoSpacing"/>
        <w:ind w:left="720"/>
        <w:rPr>
          <w:u w:val="single"/>
        </w:rPr>
      </w:pPr>
      <w:proofErr w:type="spellStart"/>
      <w:r w:rsidRPr="00826FA9">
        <w:rPr>
          <w:u w:val="single"/>
        </w:rPr>
        <w:t>i</w:t>
      </w:r>
      <w:proofErr w:type="spellEnd"/>
      <w:r w:rsidRPr="00826FA9">
        <w:rPr>
          <w:u w:val="single"/>
        </w:rPr>
        <w:t xml:space="preserve">. </w:t>
      </w:r>
      <w:r>
        <w:rPr>
          <w:u w:val="single"/>
        </w:rPr>
        <w:t xml:space="preserve">The thesis demonstrates that the candidate is well-acquainted with the field of knowledge to which their subject relates and has an appreciation of industrial engineering and development culture </w:t>
      </w:r>
    </w:p>
    <w:p w14:paraId="659165F7" w14:textId="77777777" w:rsidR="001C6C72" w:rsidRDefault="001C6C72" w:rsidP="001C6C72">
      <w:pPr>
        <w:pStyle w:val="NoSpacing"/>
        <w:ind w:left="720"/>
        <w:rPr>
          <w:u w:val="single"/>
        </w:rPr>
      </w:pPr>
    </w:p>
    <w:p w14:paraId="16019C5C" w14:textId="112651DE" w:rsidR="001C6C72" w:rsidRDefault="001C6C72" w:rsidP="001C6C72">
      <w:pPr>
        <w:pStyle w:val="NoSpacing"/>
        <w:ind w:left="720"/>
        <w:rPr>
          <w:u w:val="single"/>
        </w:rPr>
      </w:pPr>
    </w:p>
    <w:p w14:paraId="061F63B4" w14:textId="77777777" w:rsidR="001C6C72" w:rsidRDefault="001C6C72" w:rsidP="001C6C72">
      <w:pPr>
        <w:pStyle w:val="NoSpacing"/>
        <w:ind w:left="720"/>
        <w:rPr>
          <w:u w:val="single"/>
        </w:rPr>
      </w:pPr>
    </w:p>
    <w:p w14:paraId="56D830EA" w14:textId="77777777" w:rsidR="001C6C72" w:rsidRDefault="001C6C72" w:rsidP="001C6C72">
      <w:pPr>
        <w:pStyle w:val="NoSpacing"/>
        <w:ind w:left="720"/>
        <w:rPr>
          <w:u w:val="single"/>
        </w:rPr>
      </w:pPr>
      <w:r>
        <w:rPr>
          <w:u w:val="single"/>
        </w:rPr>
        <w:t xml:space="preserve">ii. The thesis is presented in satisfactory literary form (including references and bibliography, as appropriate) </w:t>
      </w:r>
    </w:p>
    <w:p w14:paraId="3ED96364" w14:textId="77777777" w:rsidR="001C6C72" w:rsidRDefault="001C6C72" w:rsidP="001C6C72">
      <w:pPr>
        <w:pStyle w:val="NoSpacing"/>
        <w:ind w:left="720"/>
        <w:rPr>
          <w:u w:val="single"/>
        </w:rPr>
      </w:pPr>
    </w:p>
    <w:p w14:paraId="34C6B9C3" w14:textId="16814186" w:rsidR="001C6C72" w:rsidRDefault="001C6C72" w:rsidP="001C6C72">
      <w:pPr>
        <w:pStyle w:val="NoSpacing"/>
        <w:ind w:left="720"/>
        <w:rPr>
          <w:u w:val="single"/>
        </w:rPr>
      </w:pPr>
    </w:p>
    <w:p w14:paraId="77BB818D" w14:textId="77777777" w:rsidR="001C6C72" w:rsidRDefault="001C6C72" w:rsidP="001C6C72">
      <w:pPr>
        <w:pStyle w:val="NoSpacing"/>
        <w:ind w:left="720"/>
        <w:rPr>
          <w:u w:val="single"/>
        </w:rPr>
      </w:pPr>
    </w:p>
    <w:p w14:paraId="46D13DCA" w14:textId="77777777" w:rsidR="001C6C72" w:rsidRDefault="001C6C72" w:rsidP="001C6C72">
      <w:pPr>
        <w:pStyle w:val="NoSpacing"/>
        <w:ind w:left="720"/>
        <w:rPr>
          <w:u w:val="single"/>
        </w:rPr>
      </w:pPr>
      <w:r>
        <w:rPr>
          <w:u w:val="single"/>
        </w:rPr>
        <w:t>iii. The thesis provides evidence of training in, and application of, appropriate research methods</w:t>
      </w:r>
    </w:p>
    <w:p w14:paraId="643C40F4" w14:textId="77777777" w:rsidR="001C6C72" w:rsidRDefault="001C6C72" w:rsidP="001C6C72">
      <w:pPr>
        <w:pStyle w:val="NoSpacing"/>
        <w:ind w:left="720"/>
        <w:rPr>
          <w:u w:val="single"/>
        </w:rPr>
      </w:pPr>
    </w:p>
    <w:p w14:paraId="7694B0EC" w14:textId="6F65F030" w:rsidR="001C6C72" w:rsidRDefault="001C6C72" w:rsidP="001C6C72">
      <w:pPr>
        <w:pStyle w:val="NoSpacing"/>
        <w:ind w:left="720"/>
        <w:rPr>
          <w:u w:val="single"/>
        </w:rPr>
      </w:pPr>
    </w:p>
    <w:p w14:paraId="34BC45EB" w14:textId="77777777" w:rsidR="001C6C72" w:rsidRDefault="001C6C72" w:rsidP="001C6C72">
      <w:pPr>
        <w:pStyle w:val="NoSpacing"/>
        <w:ind w:left="720"/>
        <w:rPr>
          <w:u w:val="single"/>
        </w:rPr>
      </w:pPr>
    </w:p>
    <w:p w14:paraId="4154373C" w14:textId="77777777" w:rsidR="001C6C72" w:rsidRDefault="001C6C72" w:rsidP="001C6C72">
      <w:pPr>
        <w:pStyle w:val="NoSpacing"/>
        <w:ind w:left="720"/>
        <w:rPr>
          <w:u w:val="single"/>
        </w:rPr>
      </w:pPr>
      <w:r>
        <w:rPr>
          <w:u w:val="single"/>
        </w:rPr>
        <w:t>iv. The thesis demonstrates innovation in the application of knowledge to the engineering business environment</w:t>
      </w:r>
    </w:p>
    <w:p w14:paraId="56D7C90B" w14:textId="77777777" w:rsidR="001C6C72" w:rsidRDefault="001C6C72" w:rsidP="001C6C72">
      <w:pPr>
        <w:pStyle w:val="NoSpacing"/>
        <w:ind w:left="720"/>
        <w:rPr>
          <w:u w:val="single"/>
        </w:rPr>
      </w:pPr>
    </w:p>
    <w:p w14:paraId="2F489971" w14:textId="35D3122D" w:rsidR="001C6C72" w:rsidRDefault="001C6C72" w:rsidP="001C6C72">
      <w:pPr>
        <w:pStyle w:val="NoSpacing"/>
        <w:ind w:left="720"/>
        <w:rPr>
          <w:u w:val="single"/>
        </w:rPr>
      </w:pPr>
    </w:p>
    <w:p w14:paraId="7D6D1EF6" w14:textId="77777777" w:rsidR="001C6C72" w:rsidRDefault="001C6C72" w:rsidP="001C6C72">
      <w:pPr>
        <w:pStyle w:val="NoSpacing"/>
        <w:ind w:left="720"/>
        <w:rPr>
          <w:u w:val="single"/>
        </w:rPr>
      </w:pPr>
    </w:p>
    <w:p w14:paraId="0F3353DA" w14:textId="77777777" w:rsidR="001C6C72" w:rsidRPr="00826FA9" w:rsidRDefault="001C6C72" w:rsidP="001C6C72">
      <w:pPr>
        <w:pStyle w:val="NoSpacing"/>
        <w:ind w:left="720"/>
        <w:rPr>
          <w:u w:val="single"/>
        </w:rPr>
      </w:pPr>
      <w:r>
        <w:rPr>
          <w:u w:val="single"/>
        </w:rPr>
        <w:t xml:space="preserve">v. The thesis contains original work worthy of publication OR contains original work presented in publications or technical reports </w:t>
      </w:r>
    </w:p>
    <w:p w14:paraId="3F2496D4" w14:textId="5E49C2AB" w:rsidR="001C6C72" w:rsidRDefault="001C6C72" w:rsidP="001C6C72">
      <w:pPr>
        <w:pStyle w:val="NoSpacing"/>
      </w:pPr>
    </w:p>
    <w:p w14:paraId="4EBE0B56" w14:textId="77777777" w:rsidR="001C6C72" w:rsidRDefault="001C6C72" w:rsidP="001C6C72">
      <w:pPr>
        <w:pStyle w:val="NoSpacing"/>
      </w:pPr>
    </w:p>
    <w:p w14:paraId="79BB2B8A" w14:textId="77777777" w:rsidR="001C6C72" w:rsidRPr="00826FA9" w:rsidRDefault="001C6C72" w:rsidP="001C6C72">
      <w:pPr>
        <w:pStyle w:val="NoSpacing"/>
      </w:pPr>
    </w:p>
    <w:p w14:paraId="1C8235E3" w14:textId="77777777" w:rsidR="001C6C72" w:rsidRDefault="001C6C72" w:rsidP="001C6C72">
      <w:pPr>
        <w:pStyle w:val="NoSpacing"/>
      </w:pPr>
      <w:r>
        <w:t xml:space="preserve">Are you satisfied that the thesis is the candidate’s own work, or, if it was done in collaboration, that their share in the research was </w:t>
      </w:r>
      <w:proofErr w:type="gramStart"/>
      <w:r>
        <w:t>sufficient</w:t>
      </w:r>
      <w:proofErr w:type="gramEnd"/>
      <w:r>
        <w:t xml:space="preserve">? </w:t>
      </w:r>
      <w:r>
        <w:tab/>
      </w:r>
      <w:r>
        <w:tab/>
      </w:r>
      <w:r>
        <w:tab/>
      </w:r>
      <w:r>
        <w:tab/>
      </w:r>
      <w:r>
        <w:tab/>
      </w:r>
      <w:r>
        <w:tab/>
        <w:t xml:space="preserve">      YES/NO</w:t>
      </w:r>
    </w:p>
    <w:p w14:paraId="1E70C4E9" w14:textId="77777777" w:rsidR="001C6C72" w:rsidRDefault="001C6C72" w:rsidP="001C6C72">
      <w:pPr>
        <w:pStyle w:val="NoSpacing"/>
        <w:rPr>
          <w:b/>
        </w:rPr>
      </w:pPr>
    </w:p>
    <w:p w14:paraId="78540B5C" w14:textId="77777777" w:rsidR="001C6C72" w:rsidRPr="00B17BC2" w:rsidRDefault="001C6C72" w:rsidP="001C6C72">
      <w:pPr>
        <w:pStyle w:val="NoSpacing"/>
        <w:rPr>
          <w:b/>
          <w:u w:val="single"/>
        </w:rPr>
      </w:pPr>
      <w:r w:rsidRPr="00B17BC2">
        <w:rPr>
          <w:b/>
          <w:u w:val="single"/>
        </w:rPr>
        <w:t>Part 2: Report on the oral examination</w:t>
      </w:r>
    </w:p>
    <w:p w14:paraId="4B44B298" w14:textId="77777777" w:rsidR="001C6C72" w:rsidRPr="004A3FA6" w:rsidRDefault="001C6C72" w:rsidP="001C6C72">
      <w:pPr>
        <w:pStyle w:val="NoSpacing"/>
      </w:pPr>
      <w:r>
        <w:t>Please provide comments on the candidate’s performance at the oral examination and their ability to relate the subject matter of the thesis to the field(s) of study to which it is connected. Additional pages may be added if required.</w:t>
      </w:r>
    </w:p>
    <w:p w14:paraId="258459E5" w14:textId="77777777" w:rsidR="001C6C72" w:rsidRDefault="001C6C72" w:rsidP="001C6C72">
      <w:pPr>
        <w:pStyle w:val="NoSpacing"/>
      </w:pPr>
    </w:p>
    <w:p w14:paraId="61797683" w14:textId="77777777" w:rsidR="001C6C72" w:rsidRDefault="001C6C72" w:rsidP="001C6C72">
      <w:pPr>
        <w:pStyle w:val="NoSpacing"/>
      </w:pPr>
    </w:p>
    <w:p w14:paraId="0BC47502" w14:textId="77777777" w:rsidR="001C6C72" w:rsidRDefault="001C6C72" w:rsidP="001C6C72">
      <w:pPr>
        <w:pStyle w:val="NoSpacing"/>
        <w:rPr>
          <w:u w:val="single"/>
        </w:rPr>
      </w:pPr>
    </w:p>
    <w:p w14:paraId="0AC9730B" w14:textId="77777777" w:rsidR="001C6C72" w:rsidRDefault="001C6C72" w:rsidP="001C6C72">
      <w:pPr>
        <w:pStyle w:val="NoSpacing"/>
        <w:rPr>
          <w:u w:val="single"/>
        </w:rPr>
      </w:pPr>
    </w:p>
    <w:p w14:paraId="6D4F3201" w14:textId="77777777" w:rsidR="001C6C72" w:rsidRDefault="001C6C72" w:rsidP="001C6C72">
      <w:pPr>
        <w:pStyle w:val="NoSpacing"/>
        <w:rPr>
          <w:u w:val="single"/>
        </w:rPr>
      </w:pPr>
    </w:p>
    <w:p w14:paraId="123E355F" w14:textId="77777777" w:rsidR="001C6C72" w:rsidRDefault="001C6C72" w:rsidP="001C6C72">
      <w:pPr>
        <w:pStyle w:val="NoSpacing"/>
        <w:rPr>
          <w:u w:val="single"/>
        </w:rPr>
      </w:pPr>
    </w:p>
    <w:p w14:paraId="4B50FBFC" w14:textId="77777777" w:rsidR="001C6C72" w:rsidRPr="00B17BC2" w:rsidRDefault="001C6C72" w:rsidP="001C6C72">
      <w:pPr>
        <w:pStyle w:val="NoSpacing"/>
        <w:rPr>
          <w:b/>
          <w:u w:val="single"/>
        </w:rPr>
      </w:pPr>
      <w:r w:rsidRPr="00B17BC2">
        <w:rPr>
          <w:b/>
          <w:u w:val="single"/>
        </w:rPr>
        <w:lastRenderedPageBreak/>
        <w:t xml:space="preserve">Part 3: Examiners’ joint </w:t>
      </w:r>
      <w:r>
        <w:rPr>
          <w:b/>
          <w:u w:val="single"/>
        </w:rPr>
        <w:t>outcome</w:t>
      </w:r>
    </w:p>
    <w:p w14:paraId="7CDFDEBD" w14:textId="77777777" w:rsidR="001C6C72" w:rsidRDefault="001C6C72" w:rsidP="001C6C72">
      <w:pPr>
        <w:pStyle w:val="NoSpacing"/>
      </w:pPr>
      <w:r>
        <w:t>Timescales commence from the date the student is informed of the outcome by the Doctoral College Office.</w:t>
      </w:r>
    </w:p>
    <w:p w14:paraId="337103F4" w14:textId="77777777" w:rsidR="001C6C72" w:rsidRDefault="001C6C72" w:rsidP="001C6C72">
      <w:pPr>
        <w:pStyle w:val="NoSpacing"/>
      </w:pPr>
      <w:r w:rsidRPr="007F65A4">
        <w:rPr>
          <w:b/>
        </w:rPr>
        <w:t>Tick one option only and add additional comments if necessary.</w:t>
      </w:r>
    </w:p>
    <w:p w14:paraId="11B174E5" w14:textId="77777777" w:rsidR="001C6C72" w:rsidRPr="001614E4" w:rsidRDefault="001C6C72" w:rsidP="001C6C72">
      <w:pPr>
        <w:pStyle w:val="NoSpacing"/>
        <w:rPr>
          <w:u w:val="single"/>
        </w:rPr>
      </w:pPr>
    </w:p>
    <w:tbl>
      <w:tblPr>
        <w:tblStyle w:val="TableGrid"/>
        <w:tblW w:w="5001" w:type="pct"/>
        <w:tblLook w:val="04A0" w:firstRow="1" w:lastRow="0" w:firstColumn="1" w:lastColumn="0" w:noHBand="0" w:noVBand="1"/>
      </w:tblPr>
      <w:tblGrid>
        <w:gridCol w:w="758"/>
        <w:gridCol w:w="9984"/>
      </w:tblGrid>
      <w:tr w:rsidR="001C6C72" w:rsidRPr="007F65A4" w14:paraId="6A5A87D0" w14:textId="77777777" w:rsidTr="00235159">
        <w:tc>
          <w:tcPr>
            <w:tcW w:w="5000" w:type="pct"/>
            <w:gridSpan w:val="2"/>
          </w:tcPr>
          <w:p w14:paraId="5FDE3315" w14:textId="77777777" w:rsidR="001C6C72" w:rsidRPr="007F65A4" w:rsidRDefault="001C6C72" w:rsidP="00235159">
            <w:pPr>
              <w:pStyle w:val="NoSpacing"/>
              <w:rPr>
                <w:b/>
                <w:sz w:val="20"/>
                <w:szCs w:val="20"/>
              </w:rPr>
            </w:pPr>
            <w:r w:rsidRPr="007F65A4">
              <w:rPr>
                <w:b/>
                <w:sz w:val="20"/>
                <w:szCs w:val="20"/>
              </w:rPr>
              <w:t>Outcomes indicating a pass</w:t>
            </w:r>
          </w:p>
        </w:tc>
      </w:tr>
      <w:tr w:rsidR="001C6C72" w:rsidRPr="007F65A4" w14:paraId="53453F98" w14:textId="77777777" w:rsidTr="00235159">
        <w:tc>
          <w:tcPr>
            <w:tcW w:w="353" w:type="pct"/>
          </w:tcPr>
          <w:p w14:paraId="2E1938F0" w14:textId="77777777" w:rsidR="001C6C72" w:rsidRPr="007F65A4" w:rsidRDefault="001C6C72" w:rsidP="00235159">
            <w:pPr>
              <w:pStyle w:val="NoSpacing"/>
              <w:rPr>
                <w:sz w:val="20"/>
                <w:szCs w:val="20"/>
              </w:rPr>
            </w:pPr>
          </w:p>
        </w:tc>
        <w:tc>
          <w:tcPr>
            <w:tcW w:w="4647" w:type="pct"/>
          </w:tcPr>
          <w:p w14:paraId="18AA2B21" w14:textId="77777777" w:rsidR="001C6C72" w:rsidRPr="007F65A4" w:rsidRDefault="001C6C72" w:rsidP="00235159">
            <w:pPr>
              <w:pStyle w:val="NoSpacing"/>
              <w:rPr>
                <w:b/>
                <w:sz w:val="20"/>
                <w:szCs w:val="20"/>
              </w:rPr>
            </w:pPr>
            <w:r w:rsidRPr="007F65A4">
              <w:rPr>
                <w:b/>
                <w:sz w:val="20"/>
                <w:szCs w:val="20"/>
              </w:rPr>
              <w:t>1. Pass: no amendments required</w:t>
            </w:r>
          </w:p>
        </w:tc>
      </w:tr>
      <w:tr w:rsidR="001C6C72" w:rsidRPr="007F65A4" w14:paraId="3AC59DD4" w14:textId="77777777" w:rsidTr="00235159">
        <w:tc>
          <w:tcPr>
            <w:tcW w:w="353" w:type="pct"/>
          </w:tcPr>
          <w:p w14:paraId="22A58350" w14:textId="77777777" w:rsidR="001C6C72" w:rsidRPr="007F65A4" w:rsidRDefault="001C6C72" w:rsidP="00235159">
            <w:pPr>
              <w:pStyle w:val="NoSpacing"/>
              <w:rPr>
                <w:sz w:val="20"/>
                <w:szCs w:val="20"/>
              </w:rPr>
            </w:pPr>
          </w:p>
        </w:tc>
        <w:tc>
          <w:tcPr>
            <w:tcW w:w="4647" w:type="pct"/>
          </w:tcPr>
          <w:p w14:paraId="42AB466A" w14:textId="77777777" w:rsidR="001C6C72" w:rsidRPr="007F65A4" w:rsidRDefault="001C6C72" w:rsidP="00235159">
            <w:pPr>
              <w:pStyle w:val="NoSpacing"/>
              <w:rPr>
                <w:b/>
                <w:sz w:val="20"/>
                <w:szCs w:val="20"/>
              </w:rPr>
            </w:pPr>
            <w:r w:rsidRPr="007F65A4">
              <w:rPr>
                <w:b/>
                <w:sz w:val="20"/>
                <w:szCs w:val="20"/>
              </w:rPr>
              <w:t>2. Pass: subject to minor amendments</w:t>
            </w:r>
          </w:p>
          <w:p w14:paraId="3FB92CBF" w14:textId="77777777" w:rsidR="001C6C72" w:rsidRPr="007F65A4" w:rsidRDefault="001C6C72" w:rsidP="00235159">
            <w:pPr>
              <w:pStyle w:val="NoSpacing"/>
              <w:ind w:left="720"/>
              <w:rPr>
                <w:sz w:val="20"/>
                <w:szCs w:val="20"/>
              </w:rPr>
            </w:pPr>
            <w:r w:rsidRPr="007F65A4">
              <w:rPr>
                <w:sz w:val="20"/>
                <w:szCs w:val="20"/>
              </w:rPr>
              <w:t>Minor amendments</w:t>
            </w:r>
            <w:r>
              <w:rPr>
                <w:sz w:val="20"/>
                <w:szCs w:val="20"/>
              </w:rPr>
              <w:t xml:space="preserve"> may</w:t>
            </w:r>
            <w:r w:rsidRPr="007F65A4">
              <w:rPr>
                <w:sz w:val="20"/>
                <w:szCs w:val="20"/>
              </w:rPr>
              <w:t xml:space="preserve"> </w:t>
            </w:r>
            <w:proofErr w:type="gramStart"/>
            <w:r w:rsidRPr="007F65A4">
              <w:rPr>
                <w:sz w:val="20"/>
                <w:szCs w:val="20"/>
              </w:rPr>
              <w:t>include:</w:t>
            </w:r>
            <w:proofErr w:type="gramEnd"/>
            <w:r w:rsidRPr="007F65A4">
              <w:rPr>
                <w:sz w:val="20"/>
                <w:szCs w:val="20"/>
              </w:rPr>
              <w:t xml:space="preserve"> correction of typographical, spelling and grammatical errors; </w:t>
            </w:r>
            <w:r w:rsidRPr="001E750D">
              <w:rPr>
                <w:sz w:val="20"/>
                <w:szCs w:val="20"/>
              </w:rPr>
              <w:t>minor errors or omissions in</w:t>
            </w:r>
            <w:r>
              <w:rPr>
                <w:sz w:val="20"/>
                <w:szCs w:val="20"/>
              </w:rPr>
              <w:t xml:space="preserve"> </w:t>
            </w:r>
            <w:r w:rsidRPr="001E750D">
              <w:rPr>
                <w:sz w:val="20"/>
                <w:szCs w:val="20"/>
              </w:rPr>
              <w:t>content</w:t>
            </w:r>
            <w:r>
              <w:rPr>
                <w:sz w:val="20"/>
                <w:szCs w:val="20"/>
              </w:rPr>
              <w:t>;</w:t>
            </w:r>
            <w:r w:rsidRPr="007F65A4">
              <w:rPr>
                <w:sz w:val="20"/>
                <w:szCs w:val="20"/>
              </w:rPr>
              <w:t xml:space="preserve"> corrections to references</w:t>
            </w:r>
            <w:r>
              <w:rPr>
                <w:sz w:val="20"/>
                <w:szCs w:val="20"/>
              </w:rPr>
              <w:t>;</w:t>
            </w:r>
            <w:r w:rsidRPr="007F65A4">
              <w:rPr>
                <w:sz w:val="20"/>
                <w:szCs w:val="20"/>
              </w:rPr>
              <w:t xml:space="preserve"> </w:t>
            </w:r>
            <w:r>
              <w:rPr>
                <w:sz w:val="20"/>
                <w:szCs w:val="20"/>
              </w:rPr>
              <w:t xml:space="preserve">improvements to the quality of diagrams, tables, charts or images; alterations to appendices; </w:t>
            </w:r>
            <w:r w:rsidRPr="007F65A4">
              <w:rPr>
                <w:sz w:val="20"/>
                <w:szCs w:val="20"/>
              </w:rPr>
              <w:t xml:space="preserve">minor changes to layout. They will require no new research. </w:t>
            </w:r>
          </w:p>
          <w:p w14:paraId="3DF665DE" w14:textId="77777777" w:rsidR="001C6C72" w:rsidRPr="007F65A4" w:rsidRDefault="001C6C72" w:rsidP="00235159">
            <w:pPr>
              <w:pStyle w:val="NoSpacing"/>
              <w:ind w:left="720"/>
              <w:rPr>
                <w:sz w:val="20"/>
                <w:szCs w:val="20"/>
              </w:rPr>
            </w:pPr>
          </w:p>
          <w:p w14:paraId="30AEBE41" w14:textId="77777777" w:rsidR="001C6C72" w:rsidRPr="007F65A4" w:rsidRDefault="001C6C72" w:rsidP="00235159">
            <w:pPr>
              <w:pStyle w:val="NoSpacing"/>
              <w:ind w:left="720"/>
              <w:rPr>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minor amendments is </w:t>
            </w:r>
            <w:r>
              <w:rPr>
                <w:b/>
                <w:sz w:val="20"/>
                <w:szCs w:val="20"/>
              </w:rPr>
              <w:t>2</w:t>
            </w:r>
            <w:r w:rsidRPr="00274CFF">
              <w:rPr>
                <w:b/>
                <w:sz w:val="20"/>
                <w:szCs w:val="20"/>
              </w:rPr>
              <w:t xml:space="preserve"> months</w:t>
            </w:r>
            <w:r>
              <w:rPr>
                <w:sz w:val="20"/>
                <w:szCs w:val="20"/>
              </w:rPr>
              <w:t>. They are subject to the approval of the internal examiner.</w:t>
            </w:r>
          </w:p>
        </w:tc>
      </w:tr>
      <w:tr w:rsidR="001C6C72" w:rsidRPr="007F65A4" w14:paraId="1DB96959" w14:textId="77777777" w:rsidTr="00235159">
        <w:tc>
          <w:tcPr>
            <w:tcW w:w="353" w:type="pct"/>
          </w:tcPr>
          <w:p w14:paraId="4A449C2A" w14:textId="77777777" w:rsidR="001C6C72" w:rsidRPr="007F65A4" w:rsidRDefault="001C6C72" w:rsidP="00235159">
            <w:pPr>
              <w:pStyle w:val="NoSpacing"/>
              <w:rPr>
                <w:sz w:val="20"/>
                <w:szCs w:val="20"/>
              </w:rPr>
            </w:pPr>
          </w:p>
        </w:tc>
        <w:tc>
          <w:tcPr>
            <w:tcW w:w="4647" w:type="pct"/>
          </w:tcPr>
          <w:p w14:paraId="4527E268" w14:textId="77777777" w:rsidR="001C6C72" w:rsidRPr="007F65A4" w:rsidRDefault="001C6C72" w:rsidP="00235159">
            <w:pPr>
              <w:pStyle w:val="NoSpacing"/>
              <w:rPr>
                <w:b/>
                <w:sz w:val="20"/>
                <w:szCs w:val="20"/>
              </w:rPr>
            </w:pPr>
            <w:r w:rsidRPr="007F65A4">
              <w:rPr>
                <w:b/>
                <w:sz w:val="20"/>
                <w:szCs w:val="20"/>
              </w:rPr>
              <w:t>3. Pass: subject to modest amendments</w:t>
            </w:r>
          </w:p>
          <w:p w14:paraId="26257FE2" w14:textId="77777777" w:rsidR="001C6C72" w:rsidRPr="007F65A4" w:rsidRDefault="001C6C72" w:rsidP="00235159">
            <w:pPr>
              <w:pStyle w:val="NoSpacing"/>
              <w:ind w:left="720"/>
              <w:rPr>
                <w:sz w:val="20"/>
                <w:szCs w:val="20"/>
              </w:rPr>
            </w:pPr>
            <w:r w:rsidRPr="007F65A4">
              <w:rPr>
                <w:sz w:val="20"/>
                <w:szCs w:val="20"/>
              </w:rPr>
              <w:t>Modest amendments</w:t>
            </w:r>
            <w:r>
              <w:rPr>
                <w:sz w:val="20"/>
                <w:szCs w:val="20"/>
              </w:rPr>
              <w:t xml:space="preserve"> require further work </w:t>
            </w:r>
            <w:r w:rsidRPr="001E750D">
              <w:rPr>
                <w:b/>
                <w:sz w:val="20"/>
                <w:szCs w:val="20"/>
              </w:rPr>
              <w:t>beyond</w:t>
            </w:r>
            <w:r>
              <w:rPr>
                <w:sz w:val="20"/>
                <w:szCs w:val="20"/>
              </w:rPr>
              <w:t xml:space="preserve"> correcting editorial or formatting errors and </w:t>
            </w:r>
            <w:r w:rsidRPr="001E750D">
              <w:rPr>
                <w:sz w:val="20"/>
                <w:szCs w:val="20"/>
              </w:rPr>
              <w:t xml:space="preserve">minor errors or omissions </w:t>
            </w:r>
            <w:r>
              <w:rPr>
                <w:sz w:val="20"/>
                <w:szCs w:val="20"/>
              </w:rPr>
              <w:t>in</w:t>
            </w:r>
            <w:r w:rsidRPr="001E750D">
              <w:rPr>
                <w:sz w:val="20"/>
                <w:szCs w:val="20"/>
              </w:rPr>
              <w:t xml:space="preserve"> content.</w:t>
            </w:r>
            <w:r>
              <w:rPr>
                <w:sz w:val="20"/>
                <w:szCs w:val="20"/>
              </w:rPr>
              <w:t xml:space="preserve"> They may</w:t>
            </w:r>
            <w:r w:rsidRPr="007F65A4">
              <w:rPr>
                <w:sz w:val="20"/>
                <w:szCs w:val="20"/>
              </w:rPr>
              <w:t xml:space="preserve"> </w:t>
            </w:r>
            <w:r>
              <w:rPr>
                <w:sz w:val="20"/>
                <w:szCs w:val="20"/>
              </w:rPr>
              <w:t>require</w:t>
            </w:r>
            <w:r w:rsidRPr="006B4BE7">
              <w:rPr>
                <w:sz w:val="20"/>
                <w:szCs w:val="20"/>
              </w:rPr>
              <w:t xml:space="preserve"> limited further analysis</w:t>
            </w:r>
            <w:r>
              <w:rPr>
                <w:sz w:val="20"/>
                <w:szCs w:val="20"/>
              </w:rPr>
              <w:t>, re-writing</w:t>
            </w:r>
            <w:r w:rsidRPr="006B4BE7">
              <w:rPr>
                <w:sz w:val="20"/>
                <w:szCs w:val="20"/>
              </w:rPr>
              <w:t xml:space="preserve"> or re-structuring</w:t>
            </w:r>
            <w:r>
              <w:rPr>
                <w:sz w:val="20"/>
                <w:szCs w:val="20"/>
              </w:rPr>
              <w:t xml:space="preserve">, amendments to the review or assessment of the relevant </w:t>
            </w:r>
            <w:proofErr w:type="gramStart"/>
            <w:r>
              <w:rPr>
                <w:sz w:val="20"/>
                <w:szCs w:val="20"/>
              </w:rPr>
              <w:t xml:space="preserve">literature, </w:t>
            </w:r>
            <w:r w:rsidRPr="006B4BE7">
              <w:rPr>
                <w:sz w:val="20"/>
                <w:szCs w:val="20"/>
              </w:rPr>
              <w:t>but</w:t>
            </w:r>
            <w:proofErr w:type="gramEnd"/>
            <w:r w:rsidRPr="006B4BE7">
              <w:rPr>
                <w:sz w:val="20"/>
                <w:szCs w:val="20"/>
              </w:rPr>
              <w:t xml:space="preserve"> will not materially alter the</w:t>
            </w:r>
            <w:r>
              <w:rPr>
                <w:sz w:val="20"/>
                <w:szCs w:val="20"/>
              </w:rPr>
              <w:t xml:space="preserve"> findings</w:t>
            </w:r>
            <w:r w:rsidRPr="006B4BE7">
              <w:rPr>
                <w:sz w:val="20"/>
                <w:szCs w:val="20"/>
              </w:rPr>
              <w:t xml:space="preserve"> of the thesis, nor will they require any significant extension of the original research to be undertaken.</w:t>
            </w:r>
          </w:p>
          <w:p w14:paraId="07A7BB40" w14:textId="77777777" w:rsidR="001C6C72" w:rsidRPr="007F65A4" w:rsidRDefault="001C6C72" w:rsidP="00235159">
            <w:pPr>
              <w:pStyle w:val="NoSpacing"/>
              <w:ind w:left="720"/>
              <w:rPr>
                <w:sz w:val="20"/>
                <w:szCs w:val="20"/>
              </w:rPr>
            </w:pPr>
          </w:p>
          <w:p w14:paraId="48C737ED" w14:textId="77777777" w:rsidR="001C6C72" w:rsidRPr="007F65A4" w:rsidRDefault="001C6C72" w:rsidP="00235159">
            <w:pPr>
              <w:pStyle w:val="NoSpacing"/>
              <w:ind w:left="720"/>
              <w:rPr>
                <w:b/>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modest amendments is </w:t>
            </w:r>
            <w:r>
              <w:rPr>
                <w:b/>
                <w:sz w:val="20"/>
                <w:szCs w:val="20"/>
              </w:rPr>
              <w:t>6</w:t>
            </w:r>
            <w:r w:rsidRPr="007F65A4">
              <w:rPr>
                <w:b/>
                <w:sz w:val="20"/>
                <w:szCs w:val="20"/>
              </w:rPr>
              <w:t xml:space="preserve"> months</w:t>
            </w:r>
            <w:r w:rsidRPr="007F65A4">
              <w:rPr>
                <w:sz w:val="20"/>
                <w:szCs w:val="20"/>
              </w:rPr>
              <w:t>.</w:t>
            </w:r>
            <w:r>
              <w:rPr>
                <w:sz w:val="20"/>
                <w:szCs w:val="20"/>
              </w:rPr>
              <w:t xml:space="preserve"> They are subject to the approval of the internal examiner.</w:t>
            </w:r>
          </w:p>
        </w:tc>
      </w:tr>
    </w:tbl>
    <w:p w14:paraId="6D0B4489" w14:textId="77777777" w:rsidR="001C6C72" w:rsidRPr="00D9268E" w:rsidRDefault="001C6C72" w:rsidP="001C6C72">
      <w:pPr>
        <w:pStyle w:val="NoSpacing"/>
        <w:rPr>
          <w:b/>
        </w:rPr>
      </w:pPr>
    </w:p>
    <w:tbl>
      <w:tblPr>
        <w:tblStyle w:val="TableGrid"/>
        <w:tblW w:w="5000" w:type="pct"/>
        <w:tblLook w:val="04A0" w:firstRow="1" w:lastRow="0" w:firstColumn="1" w:lastColumn="0" w:noHBand="0" w:noVBand="1"/>
      </w:tblPr>
      <w:tblGrid>
        <w:gridCol w:w="687"/>
        <w:gridCol w:w="10053"/>
      </w:tblGrid>
      <w:tr w:rsidR="001C6C72" w:rsidRPr="007F65A4" w14:paraId="186014B2" w14:textId="77777777" w:rsidTr="00235159">
        <w:tc>
          <w:tcPr>
            <w:tcW w:w="5000" w:type="pct"/>
            <w:gridSpan w:val="2"/>
          </w:tcPr>
          <w:p w14:paraId="6451275D" w14:textId="77777777" w:rsidR="001C6C72" w:rsidRPr="007F65A4" w:rsidRDefault="001C6C72" w:rsidP="00235159">
            <w:pPr>
              <w:pStyle w:val="NoSpacing"/>
              <w:rPr>
                <w:b/>
                <w:sz w:val="20"/>
                <w:szCs w:val="20"/>
              </w:rPr>
            </w:pPr>
            <w:r w:rsidRPr="007F65A4">
              <w:rPr>
                <w:b/>
                <w:sz w:val="20"/>
                <w:szCs w:val="20"/>
              </w:rPr>
              <w:t>Outcomes falling short of a pass</w:t>
            </w:r>
          </w:p>
        </w:tc>
      </w:tr>
      <w:tr w:rsidR="001C6C72" w:rsidRPr="007F65A4" w14:paraId="6AA01982" w14:textId="77777777" w:rsidTr="00235159">
        <w:tc>
          <w:tcPr>
            <w:tcW w:w="320" w:type="pct"/>
          </w:tcPr>
          <w:p w14:paraId="3906B872" w14:textId="77777777" w:rsidR="001C6C72" w:rsidRPr="007F65A4" w:rsidRDefault="001C6C72" w:rsidP="00235159">
            <w:pPr>
              <w:pStyle w:val="NoSpacing"/>
              <w:rPr>
                <w:sz w:val="20"/>
                <w:szCs w:val="20"/>
              </w:rPr>
            </w:pPr>
          </w:p>
        </w:tc>
        <w:tc>
          <w:tcPr>
            <w:tcW w:w="4680" w:type="pct"/>
          </w:tcPr>
          <w:p w14:paraId="51DEC7B4" w14:textId="77777777" w:rsidR="001C6C72" w:rsidRPr="0049530D" w:rsidRDefault="001C6C72" w:rsidP="00235159">
            <w:pPr>
              <w:pStyle w:val="NoSpacing"/>
              <w:rPr>
                <w:i/>
                <w:sz w:val="20"/>
                <w:szCs w:val="20"/>
              </w:rPr>
            </w:pPr>
            <w:r w:rsidRPr="0049530D">
              <w:rPr>
                <w:i/>
                <w:color w:val="FF0000"/>
                <w:sz w:val="20"/>
                <w:szCs w:val="20"/>
              </w:rPr>
              <w:t xml:space="preserve">Note that if this is an oral examination following a ‘Refer’ outcome and the resubmission of a thesis, outcome 4 </w:t>
            </w:r>
            <w:r w:rsidRPr="0049530D">
              <w:rPr>
                <w:b/>
                <w:i/>
                <w:color w:val="FF0000"/>
                <w:sz w:val="20"/>
                <w:szCs w:val="20"/>
                <w:u w:val="single"/>
              </w:rPr>
              <w:t>may not</w:t>
            </w:r>
            <w:r w:rsidRPr="0049530D">
              <w:rPr>
                <w:i/>
                <w:color w:val="FF0000"/>
                <w:sz w:val="20"/>
                <w:szCs w:val="20"/>
              </w:rPr>
              <w:t xml:space="preserve"> be selected.</w:t>
            </w:r>
          </w:p>
        </w:tc>
      </w:tr>
      <w:tr w:rsidR="001C6C72" w:rsidRPr="007F65A4" w14:paraId="0F66CAA7" w14:textId="77777777" w:rsidTr="00235159">
        <w:tc>
          <w:tcPr>
            <w:tcW w:w="320" w:type="pct"/>
          </w:tcPr>
          <w:p w14:paraId="1AFF7741" w14:textId="77777777" w:rsidR="001C6C72" w:rsidRPr="007F65A4" w:rsidRDefault="001C6C72" w:rsidP="00235159">
            <w:pPr>
              <w:pStyle w:val="NoSpacing"/>
              <w:rPr>
                <w:sz w:val="20"/>
                <w:szCs w:val="20"/>
              </w:rPr>
            </w:pPr>
          </w:p>
        </w:tc>
        <w:tc>
          <w:tcPr>
            <w:tcW w:w="4680" w:type="pct"/>
          </w:tcPr>
          <w:p w14:paraId="558EC916" w14:textId="77777777" w:rsidR="001C6C72" w:rsidRDefault="001C6C72" w:rsidP="00235159">
            <w:pPr>
              <w:pStyle w:val="NoSpacing"/>
              <w:rPr>
                <w:b/>
                <w:sz w:val="20"/>
                <w:szCs w:val="20"/>
              </w:rPr>
            </w:pPr>
            <w:r w:rsidRPr="007F65A4">
              <w:rPr>
                <w:b/>
                <w:sz w:val="20"/>
                <w:szCs w:val="20"/>
              </w:rPr>
              <w:t>4. Refer: that the candidate be permitted to submit a revised thesis</w:t>
            </w:r>
          </w:p>
          <w:p w14:paraId="61C52DFA" w14:textId="77777777" w:rsidR="001C6C72" w:rsidRDefault="001C6C72" w:rsidP="00235159">
            <w:pPr>
              <w:pStyle w:val="NoSpacing"/>
              <w:ind w:left="720"/>
              <w:rPr>
                <w:sz w:val="20"/>
                <w:szCs w:val="20"/>
              </w:rPr>
            </w:pPr>
            <w:r>
              <w:rPr>
                <w:sz w:val="20"/>
                <w:szCs w:val="20"/>
              </w:rPr>
              <w:t xml:space="preserve">The thesis is inadequate in one or more criteria for the degree (listed above and in paragraph 11 of </w:t>
            </w:r>
            <w:hyperlink r:id="rId8" w:history="1">
              <w:r w:rsidRPr="00081509">
                <w:rPr>
                  <w:rStyle w:val="Hyperlink"/>
                  <w:sz w:val="20"/>
                  <w:szCs w:val="20"/>
                </w:rPr>
                <w:t>Regulation XXVI</w:t>
              </w:r>
            </w:hyperlink>
            <w:r>
              <w:rPr>
                <w:sz w:val="20"/>
                <w:szCs w:val="20"/>
              </w:rPr>
              <w:t xml:space="preserve">). However, the candidate appears capable of revising the thesis to satisfy the requirements of the research degree for which it was submitted, although the work that is needed will require further supervision. Examiners must indicate whether a further oral examination is required by ticking the appropriate box: </w:t>
            </w:r>
          </w:p>
          <w:p w14:paraId="6481B99E" w14:textId="77777777" w:rsidR="001C6C72" w:rsidRDefault="001C6C72" w:rsidP="00235159">
            <w:pPr>
              <w:pStyle w:val="NoSpacing"/>
              <w:ind w:left="720"/>
              <w:rPr>
                <w:sz w:val="20"/>
                <w:szCs w:val="20"/>
              </w:rPr>
            </w:pPr>
          </w:p>
          <w:p w14:paraId="5FBACE85" w14:textId="77777777" w:rsidR="001C6C72" w:rsidRDefault="001C6C72" w:rsidP="00235159">
            <w:pPr>
              <w:pStyle w:val="NoSpacing"/>
              <w:ind w:left="2160"/>
              <w:rPr>
                <w:sz w:val="20"/>
                <w:szCs w:val="20"/>
              </w:rPr>
            </w:pPr>
            <w:r>
              <w:rPr>
                <w:noProof/>
                <w:sz w:val="20"/>
                <w:szCs w:val="20"/>
              </w:rPr>
              <mc:AlternateContent>
                <mc:Choice Requires="wps">
                  <w:drawing>
                    <wp:anchor distT="0" distB="0" distL="114300" distR="114300" simplePos="0" relativeHeight="251659264" behindDoc="0" locked="0" layoutInCell="1" allowOverlap="1" wp14:anchorId="6442E3A6" wp14:editId="75244AC4">
                      <wp:simplePos x="0" y="0"/>
                      <wp:positionH relativeFrom="column">
                        <wp:posOffset>1143000</wp:posOffset>
                      </wp:positionH>
                      <wp:positionV relativeFrom="paragraph">
                        <wp:posOffset>40005</wp:posOffset>
                      </wp:positionV>
                      <wp:extent cx="144000" cy="142875"/>
                      <wp:effectExtent l="0" t="0" r="27940" b="28575"/>
                      <wp:wrapNone/>
                      <wp:docPr id="23" name="Rectangle 23"/>
                      <wp:cNvGraphicFramePr/>
                      <a:graphic xmlns:a="http://schemas.openxmlformats.org/drawingml/2006/main">
                        <a:graphicData uri="http://schemas.microsoft.com/office/word/2010/wordprocessingShape">
                          <wps:wsp>
                            <wps:cNvSpPr/>
                            <wps:spPr>
                              <a:xfrm>
                                <a:off x="0" y="0"/>
                                <a:ext cx="144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5975" id="Rectangle 23" o:spid="_x0000_s1026" style="position:absolute;margin-left:90pt;margin-top:3.15pt;width:1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" filled="f" strokecolor="black [3213]" strokeweight="1.5pt"/>
                  </w:pict>
                </mc:Fallback>
              </mc:AlternateContent>
            </w:r>
            <w:r>
              <w:rPr>
                <w:sz w:val="20"/>
                <w:szCs w:val="20"/>
              </w:rPr>
              <w:t xml:space="preserve">No, a further oral examination </w:t>
            </w:r>
            <w:r w:rsidRPr="004B0E56">
              <w:rPr>
                <w:b/>
                <w:sz w:val="20"/>
                <w:szCs w:val="20"/>
                <w:u w:val="single"/>
              </w:rPr>
              <w:t>is not</w:t>
            </w:r>
            <w:r w:rsidRPr="00043047">
              <w:rPr>
                <w:b/>
                <w:sz w:val="20"/>
                <w:szCs w:val="20"/>
              </w:rPr>
              <w:t xml:space="preserve"> required</w:t>
            </w:r>
          </w:p>
          <w:p w14:paraId="1C91A247" w14:textId="77777777" w:rsidR="001C6C72" w:rsidRDefault="001C6C72" w:rsidP="00235159">
            <w:pPr>
              <w:pStyle w:val="NoSpacing"/>
              <w:ind w:left="2160"/>
              <w:rPr>
                <w:sz w:val="20"/>
                <w:szCs w:val="20"/>
              </w:rPr>
            </w:pPr>
            <w:r>
              <w:rPr>
                <w:noProof/>
                <w:sz w:val="20"/>
                <w:szCs w:val="20"/>
              </w:rPr>
              <mc:AlternateContent>
                <mc:Choice Requires="wps">
                  <w:drawing>
                    <wp:anchor distT="0" distB="0" distL="114300" distR="114300" simplePos="0" relativeHeight="251660288" behindDoc="0" locked="0" layoutInCell="1" allowOverlap="1" wp14:anchorId="0C553DE3" wp14:editId="3D33EA88">
                      <wp:simplePos x="0" y="0"/>
                      <wp:positionH relativeFrom="column">
                        <wp:posOffset>1141730</wp:posOffset>
                      </wp:positionH>
                      <wp:positionV relativeFrom="paragraph">
                        <wp:posOffset>147320</wp:posOffset>
                      </wp:positionV>
                      <wp:extent cx="144000" cy="142875"/>
                      <wp:effectExtent l="0" t="0" r="27940" b="28575"/>
                      <wp:wrapNone/>
                      <wp:docPr id="24" name="Rectangle 24"/>
                      <wp:cNvGraphicFramePr/>
                      <a:graphic xmlns:a="http://schemas.openxmlformats.org/drawingml/2006/main">
                        <a:graphicData uri="http://schemas.microsoft.com/office/word/2010/wordprocessingShape">
                          <wps:wsp>
                            <wps:cNvSpPr/>
                            <wps:spPr>
                              <a:xfrm>
                                <a:off x="0" y="0"/>
                                <a:ext cx="144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2A25" id="Rectangle 24" o:spid="_x0000_s1026" style="position:absolute;margin-left:89.9pt;margin-top:11.6pt;width:1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" filled="f" strokecolor="black [3213]" strokeweight="1.5pt"/>
                  </w:pict>
                </mc:Fallback>
              </mc:AlternateContent>
            </w:r>
          </w:p>
          <w:p w14:paraId="1A0B4F18" w14:textId="77777777" w:rsidR="001C6C72" w:rsidRDefault="001C6C72" w:rsidP="00235159">
            <w:pPr>
              <w:pStyle w:val="NoSpacing"/>
              <w:ind w:left="2160"/>
              <w:rPr>
                <w:sz w:val="20"/>
                <w:szCs w:val="20"/>
              </w:rPr>
            </w:pPr>
            <w:r>
              <w:rPr>
                <w:sz w:val="20"/>
                <w:szCs w:val="20"/>
              </w:rPr>
              <w:t xml:space="preserve">Yes, a further oral examination </w:t>
            </w:r>
            <w:r w:rsidRPr="004B0E56">
              <w:rPr>
                <w:b/>
                <w:sz w:val="20"/>
                <w:szCs w:val="20"/>
                <w:u w:val="single"/>
              </w:rPr>
              <w:t>is</w:t>
            </w:r>
            <w:r w:rsidRPr="00043047">
              <w:rPr>
                <w:b/>
                <w:sz w:val="20"/>
                <w:szCs w:val="20"/>
              </w:rPr>
              <w:t xml:space="preserve"> required</w:t>
            </w:r>
          </w:p>
          <w:p w14:paraId="3EE60244" w14:textId="77777777" w:rsidR="001C6C72" w:rsidRPr="007F65A4" w:rsidRDefault="001C6C72" w:rsidP="00235159">
            <w:pPr>
              <w:pStyle w:val="NoSpacing"/>
              <w:rPr>
                <w:b/>
                <w:sz w:val="20"/>
                <w:szCs w:val="20"/>
              </w:rPr>
            </w:pPr>
          </w:p>
          <w:p w14:paraId="18F1CD89" w14:textId="77777777" w:rsidR="001C6C72" w:rsidRPr="007F65A4" w:rsidRDefault="001C6C72" w:rsidP="00235159">
            <w:pPr>
              <w:pStyle w:val="NoSpacing"/>
              <w:ind w:left="720"/>
              <w:rPr>
                <w:sz w:val="20"/>
                <w:szCs w:val="20"/>
              </w:rPr>
            </w:pPr>
            <w:r w:rsidRPr="007F65A4">
              <w:rPr>
                <w:sz w:val="20"/>
                <w:szCs w:val="20"/>
              </w:rPr>
              <w:t>The</w:t>
            </w:r>
            <w:r>
              <w:rPr>
                <w:sz w:val="20"/>
                <w:szCs w:val="20"/>
              </w:rPr>
              <w:t xml:space="preserve"> maximum </w:t>
            </w:r>
            <w:r w:rsidRPr="007F65A4">
              <w:rPr>
                <w:sz w:val="20"/>
                <w:szCs w:val="20"/>
              </w:rPr>
              <w:t xml:space="preserve">timeframe for re-submission of a revised thesis is </w:t>
            </w:r>
            <w:r>
              <w:rPr>
                <w:b/>
                <w:sz w:val="20"/>
                <w:szCs w:val="20"/>
              </w:rPr>
              <w:t>12</w:t>
            </w:r>
            <w:r w:rsidRPr="007F65A4">
              <w:rPr>
                <w:b/>
                <w:sz w:val="20"/>
                <w:szCs w:val="20"/>
              </w:rPr>
              <w:t xml:space="preserve"> months</w:t>
            </w:r>
            <w:r w:rsidRPr="007F65A4">
              <w:rPr>
                <w:sz w:val="20"/>
                <w:szCs w:val="20"/>
              </w:rPr>
              <w:t>.</w:t>
            </w:r>
            <w:r>
              <w:rPr>
                <w:sz w:val="20"/>
                <w:szCs w:val="20"/>
              </w:rPr>
              <w:t xml:space="preserve"> Regardless of whether a second oral examination is required, the revised thesis must be re-examined by both the internal and external examiners.</w:t>
            </w:r>
          </w:p>
        </w:tc>
      </w:tr>
    </w:tbl>
    <w:p w14:paraId="75791FE3" w14:textId="77777777" w:rsidR="001C6C72" w:rsidRDefault="001C6C72" w:rsidP="001C6C72">
      <w:pPr>
        <w:pStyle w:val="NoSpacing"/>
        <w:rPr>
          <w:b/>
          <w:u w:val="single"/>
        </w:rPr>
      </w:pPr>
    </w:p>
    <w:tbl>
      <w:tblPr>
        <w:tblStyle w:val="TableGrid"/>
        <w:tblW w:w="5000" w:type="pct"/>
        <w:tblLook w:val="04A0" w:firstRow="1" w:lastRow="0" w:firstColumn="1" w:lastColumn="0" w:noHBand="0" w:noVBand="1"/>
      </w:tblPr>
      <w:tblGrid>
        <w:gridCol w:w="670"/>
        <w:gridCol w:w="10070"/>
      </w:tblGrid>
      <w:tr w:rsidR="001C6C72" w:rsidRPr="007F65A4" w14:paraId="3E0EA575" w14:textId="77777777" w:rsidTr="00235159">
        <w:tc>
          <w:tcPr>
            <w:tcW w:w="5000" w:type="pct"/>
            <w:gridSpan w:val="2"/>
          </w:tcPr>
          <w:p w14:paraId="42C942A6" w14:textId="77777777" w:rsidR="001C6C72" w:rsidRPr="007F65A4" w:rsidRDefault="001C6C72" w:rsidP="00235159">
            <w:pPr>
              <w:pStyle w:val="NoSpacing"/>
              <w:rPr>
                <w:b/>
                <w:sz w:val="20"/>
                <w:szCs w:val="20"/>
              </w:rPr>
            </w:pPr>
            <w:r w:rsidRPr="007F65A4">
              <w:rPr>
                <w:b/>
                <w:sz w:val="20"/>
                <w:szCs w:val="20"/>
              </w:rPr>
              <w:t xml:space="preserve">Outcomes indicating that the thesis and oral examination have failed to meet the criteria for the award of Doctor of </w:t>
            </w:r>
            <w:r>
              <w:rPr>
                <w:b/>
                <w:sz w:val="20"/>
                <w:szCs w:val="20"/>
              </w:rPr>
              <w:t>Engineering</w:t>
            </w:r>
          </w:p>
        </w:tc>
      </w:tr>
      <w:tr w:rsidR="001C6C72" w:rsidRPr="007F65A4" w14:paraId="30CB5F95" w14:textId="77777777" w:rsidTr="00235159">
        <w:tc>
          <w:tcPr>
            <w:tcW w:w="312" w:type="pct"/>
          </w:tcPr>
          <w:p w14:paraId="52EE5A76" w14:textId="77777777" w:rsidR="001C6C72" w:rsidRPr="007F65A4" w:rsidRDefault="001C6C72" w:rsidP="00235159">
            <w:pPr>
              <w:pStyle w:val="NoSpacing"/>
              <w:rPr>
                <w:sz w:val="20"/>
                <w:szCs w:val="20"/>
              </w:rPr>
            </w:pPr>
          </w:p>
        </w:tc>
        <w:tc>
          <w:tcPr>
            <w:tcW w:w="4688" w:type="pct"/>
          </w:tcPr>
          <w:p w14:paraId="1D113C5B" w14:textId="77777777" w:rsidR="001C6C72" w:rsidRPr="007F65A4" w:rsidRDefault="001C6C72" w:rsidP="00235159">
            <w:pPr>
              <w:pStyle w:val="NoSpacing"/>
              <w:rPr>
                <w:b/>
                <w:sz w:val="20"/>
                <w:szCs w:val="20"/>
              </w:rPr>
            </w:pPr>
            <w:r>
              <w:rPr>
                <w:b/>
                <w:sz w:val="20"/>
                <w:szCs w:val="20"/>
              </w:rPr>
              <w:t>5</w:t>
            </w:r>
            <w:r w:rsidRPr="007F65A4">
              <w:rPr>
                <w:b/>
                <w:sz w:val="20"/>
                <w:szCs w:val="20"/>
              </w:rPr>
              <w:t xml:space="preserve">. Fail: recommend award of the degree of Master of Philosophy </w:t>
            </w:r>
            <w:r w:rsidRPr="007F65A4">
              <w:rPr>
                <w:b/>
                <w:sz w:val="20"/>
                <w:szCs w:val="20"/>
                <w:u w:val="single"/>
              </w:rPr>
              <w:t>without amendments</w:t>
            </w:r>
          </w:p>
          <w:p w14:paraId="39454095" w14:textId="77777777" w:rsidR="001C6C72" w:rsidRPr="007F65A4" w:rsidRDefault="001C6C72" w:rsidP="00235159">
            <w:pPr>
              <w:pStyle w:val="NoSpacing"/>
              <w:rPr>
                <w:b/>
                <w:sz w:val="20"/>
                <w:szCs w:val="20"/>
              </w:rPr>
            </w:pPr>
          </w:p>
        </w:tc>
      </w:tr>
      <w:tr w:rsidR="001C6C72" w:rsidRPr="007F65A4" w14:paraId="2B523ED0" w14:textId="77777777" w:rsidTr="00235159">
        <w:tc>
          <w:tcPr>
            <w:tcW w:w="312" w:type="pct"/>
          </w:tcPr>
          <w:p w14:paraId="051EAD9A" w14:textId="77777777" w:rsidR="001C6C72" w:rsidRPr="007F65A4" w:rsidRDefault="001C6C72" w:rsidP="00235159">
            <w:pPr>
              <w:pStyle w:val="NoSpacing"/>
              <w:rPr>
                <w:sz w:val="20"/>
                <w:szCs w:val="20"/>
              </w:rPr>
            </w:pPr>
          </w:p>
        </w:tc>
        <w:tc>
          <w:tcPr>
            <w:tcW w:w="4688" w:type="pct"/>
          </w:tcPr>
          <w:p w14:paraId="04F69197" w14:textId="77777777" w:rsidR="001C6C72" w:rsidRDefault="001C6C72" w:rsidP="00235159">
            <w:pPr>
              <w:pStyle w:val="NoSpacing"/>
              <w:rPr>
                <w:b/>
                <w:sz w:val="20"/>
                <w:szCs w:val="20"/>
                <w:u w:val="single"/>
              </w:rPr>
            </w:pPr>
            <w:r>
              <w:rPr>
                <w:b/>
                <w:sz w:val="20"/>
                <w:szCs w:val="20"/>
              </w:rPr>
              <w:t>6</w:t>
            </w:r>
            <w:r w:rsidRPr="007F65A4">
              <w:rPr>
                <w:b/>
                <w:sz w:val="20"/>
                <w:szCs w:val="20"/>
              </w:rPr>
              <w:t xml:space="preserve">. Fail: recommend award of the degree of Master of Philosophy </w:t>
            </w:r>
            <w:r w:rsidRPr="007F65A4">
              <w:rPr>
                <w:b/>
                <w:sz w:val="20"/>
                <w:szCs w:val="20"/>
                <w:u w:val="single"/>
              </w:rPr>
              <w:t xml:space="preserve">with </w:t>
            </w:r>
            <w:r>
              <w:rPr>
                <w:b/>
                <w:sz w:val="20"/>
                <w:szCs w:val="20"/>
                <w:u w:val="single"/>
              </w:rPr>
              <w:t xml:space="preserve">minor </w:t>
            </w:r>
            <w:r w:rsidRPr="007F65A4">
              <w:rPr>
                <w:b/>
                <w:sz w:val="20"/>
                <w:szCs w:val="20"/>
                <w:u w:val="single"/>
              </w:rPr>
              <w:t>amendments</w:t>
            </w:r>
          </w:p>
          <w:p w14:paraId="023BFA84" w14:textId="77777777" w:rsidR="001C6C72" w:rsidRPr="007F65A4" w:rsidRDefault="001C6C72" w:rsidP="00235159">
            <w:pPr>
              <w:pStyle w:val="NoSpacing"/>
              <w:ind w:left="720"/>
              <w:rPr>
                <w:sz w:val="20"/>
                <w:szCs w:val="20"/>
              </w:rPr>
            </w:pPr>
            <w:r w:rsidRPr="007F65A4">
              <w:rPr>
                <w:sz w:val="20"/>
                <w:szCs w:val="20"/>
              </w:rPr>
              <w:t>Minor amendments</w:t>
            </w:r>
            <w:r>
              <w:rPr>
                <w:sz w:val="20"/>
                <w:szCs w:val="20"/>
              </w:rPr>
              <w:t xml:space="preserve"> may</w:t>
            </w:r>
            <w:r w:rsidRPr="007F65A4">
              <w:rPr>
                <w:sz w:val="20"/>
                <w:szCs w:val="20"/>
              </w:rPr>
              <w:t xml:space="preserve"> </w:t>
            </w:r>
            <w:proofErr w:type="gramStart"/>
            <w:r w:rsidRPr="007F65A4">
              <w:rPr>
                <w:sz w:val="20"/>
                <w:szCs w:val="20"/>
              </w:rPr>
              <w:t>include:</w:t>
            </w:r>
            <w:proofErr w:type="gramEnd"/>
            <w:r w:rsidRPr="007F65A4">
              <w:rPr>
                <w:sz w:val="20"/>
                <w:szCs w:val="20"/>
              </w:rPr>
              <w:t xml:space="preserve"> correction of typographical, spelling and grammatical errors; </w:t>
            </w:r>
            <w:r w:rsidRPr="001E750D">
              <w:rPr>
                <w:sz w:val="20"/>
                <w:szCs w:val="20"/>
              </w:rPr>
              <w:t>minor errors or omissions in</w:t>
            </w:r>
            <w:r>
              <w:rPr>
                <w:sz w:val="20"/>
                <w:szCs w:val="20"/>
              </w:rPr>
              <w:t xml:space="preserve"> </w:t>
            </w:r>
            <w:r w:rsidRPr="001E750D">
              <w:rPr>
                <w:sz w:val="20"/>
                <w:szCs w:val="20"/>
              </w:rPr>
              <w:t>content</w:t>
            </w:r>
            <w:r>
              <w:rPr>
                <w:sz w:val="20"/>
                <w:szCs w:val="20"/>
              </w:rPr>
              <w:t>;</w:t>
            </w:r>
            <w:r w:rsidRPr="007F65A4">
              <w:rPr>
                <w:sz w:val="20"/>
                <w:szCs w:val="20"/>
              </w:rPr>
              <w:t xml:space="preserve"> corrections to references</w:t>
            </w:r>
            <w:r>
              <w:rPr>
                <w:sz w:val="20"/>
                <w:szCs w:val="20"/>
              </w:rPr>
              <w:t>;</w:t>
            </w:r>
            <w:r w:rsidRPr="007F65A4">
              <w:rPr>
                <w:sz w:val="20"/>
                <w:szCs w:val="20"/>
              </w:rPr>
              <w:t xml:space="preserve"> </w:t>
            </w:r>
            <w:r>
              <w:rPr>
                <w:sz w:val="20"/>
                <w:szCs w:val="20"/>
              </w:rPr>
              <w:t xml:space="preserve">improvements to the quality of diagrams, tables, charts or images; alterations to appendices; </w:t>
            </w:r>
            <w:r w:rsidRPr="007F65A4">
              <w:rPr>
                <w:sz w:val="20"/>
                <w:szCs w:val="20"/>
              </w:rPr>
              <w:t xml:space="preserve">minor changes to layout. They will require no new research. </w:t>
            </w:r>
          </w:p>
          <w:p w14:paraId="52065752" w14:textId="77777777" w:rsidR="001C6C72" w:rsidRPr="007F65A4" w:rsidRDefault="001C6C72" w:rsidP="00235159">
            <w:pPr>
              <w:pStyle w:val="NoSpacing"/>
              <w:ind w:left="720"/>
              <w:rPr>
                <w:sz w:val="20"/>
                <w:szCs w:val="20"/>
              </w:rPr>
            </w:pPr>
          </w:p>
          <w:p w14:paraId="5850B590" w14:textId="77777777" w:rsidR="001C6C72" w:rsidRPr="007F65A4" w:rsidRDefault="001C6C72" w:rsidP="00235159">
            <w:pPr>
              <w:pStyle w:val="NoSpacing"/>
              <w:ind w:left="720"/>
              <w:rPr>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minor amendments is </w:t>
            </w:r>
            <w:r>
              <w:rPr>
                <w:b/>
                <w:sz w:val="20"/>
                <w:szCs w:val="20"/>
              </w:rPr>
              <w:t>2</w:t>
            </w:r>
            <w:r w:rsidRPr="00274CFF">
              <w:rPr>
                <w:b/>
                <w:sz w:val="20"/>
                <w:szCs w:val="20"/>
              </w:rPr>
              <w:t xml:space="preserve"> months</w:t>
            </w:r>
            <w:r>
              <w:rPr>
                <w:sz w:val="20"/>
                <w:szCs w:val="20"/>
              </w:rPr>
              <w:t>. They are subject to the approval of the internal examiner.</w:t>
            </w:r>
          </w:p>
        </w:tc>
      </w:tr>
      <w:tr w:rsidR="001C6C72" w:rsidRPr="007F65A4" w14:paraId="2AA39D3A" w14:textId="77777777" w:rsidTr="00235159">
        <w:tc>
          <w:tcPr>
            <w:tcW w:w="312" w:type="pct"/>
          </w:tcPr>
          <w:p w14:paraId="0D4081D0" w14:textId="77777777" w:rsidR="001C6C72" w:rsidRPr="007F65A4" w:rsidRDefault="001C6C72" w:rsidP="00235159">
            <w:pPr>
              <w:pStyle w:val="NoSpacing"/>
              <w:rPr>
                <w:sz w:val="20"/>
                <w:szCs w:val="20"/>
              </w:rPr>
            </w:pPr>
          </w:p>
        </w:tc>
        <w:tc>
          <w:tcPr>
            <w:tcW w:w="4688" w:type="pct"/>
          </w:tcPr>
          <w:p w14:paraId="7EC0D0A4" w14:textId="77777777" w:rsidR="001C6C72" w:rsidRDefault="001C6C72" w:rsidP="00235159">
            <w:pPr>
              <w:pStyle w:val="NoSpacing"/>
              <w:rPr>
                <w:b/>
                <w:sz w:val="20"/>
                <w:szCs w:val="20"/>
                <w:u w:val="single"/>
              </w:rPr>
            </w:pPr>
            <w:r w:rsidRPr="003E5326">
              <w:rPr>
                <w:b/>
                <w:sz w:val="20"/>
                <w:szCs w:val="20"/>
              </w:rPr>
              <w:t>7.</w:t>
            </w:r>
            <w:r>
              <w:rPr>
                <w:b/>
                <w:sz w:val="20"/>
                <w:szCs w:val="20"/>
              </w:rPr>
              <w:t xml:space="preserve"> Fail: recommend award of the degree of Master of Philosophy </w:t>
            </w:r>
            <w:r w:rsidRPr="003E5326">
              <w:rPr>
                <w:b/>
                <w:sz w:val="20"/>
                <w:szCs w:val="20"/>
                <w:u w:val="single"/>
              </w:rPr>
              <w:t>with modest amendments</w:t>
            </w:r>
          </w:p>
          <w:p w14:paraId="461119BD" w14:textId="77777777" w:rsidR="001C6C72" w:rsidRPr="007F65A4" w:rsidRDefault="001C6C72" w:rsidP="00235159">
            <w:pPr>
              <w:pStyle w:val="NoSpacing"/>
              <w:ind w:left="720"/>
              <w:rPr>
                <w:sz w:val="20"/>
                <w:szCs w:val="20"/>
              </w:rPr>
            </w:pPr>
            <w:r w:rsidRPr="007F65A4">
              <w:rPr>
                <w:sz w:val="20"/>
                <w:szCs w:val="20"/>
              </w:rPr>
              <w:t>Modest amendments</w:t>
            </w:r>
            <w:r>
              <w:rPr>
                <w:sz w:val="20"/>
                <w:szCs w:val="20"/>
              </w:rPr>
              <w:t xml:space="preserve"> require further work </w:t>
            </w:r>
            <w:r w:rsidRPr="001E750D">
              <w:rPr>
                <w:b/>
                <w:sz w:val="20"/>
                <w:szCs w:val="20"/>
              </w:rPr>
              <w:t>beyond</w:t>
            </w:r>
            <w:r>
              <w:rPr>
                <w:sz w:val="20"/>
                <w:szCs w:val="20"/>
              </w:rPr>
              <w:t xml:space="preserve"> correcting editorial or formatting errors and </w:t>
            </w:r>
            <w:r w:rsidRPr="001E750D">
              <w:rPr>
                <w:sz w:val="20"/>
                <w:szCs w:val="20"/>
              </w:rPr>
              <w:t xml:space="preserve">minor errors or omissions </w:t>
            </w:r>
            <w:r>
              <w:rPr>
                <w:sz w:val="20"/>
                <w:szCs w:val="20"/>
              </w:rPr>
              <w:t>in</w:t>
            </w:r>
            <w:r w:rsidRPr="001E750D">
              <w:rPr>
                <w:sz w:val="20"/>
                <w:szCs w:val="20"/>
              </w:rPr>
              <w:t xml:space="preserve"> content.</w:t>
            </w:r>
            <w:r>
              <w:rPr>
                <w:sz w:val="20"/>
                <w:szCs w:val="20"/>
              </w:rPr>
              <w:t xml:space="preserve"> They may</w:t>
            </w:r>
            <w:r w:rsidRPr="007F65A4">
              <w:rPr>
                <w:sz w:val="20"/>
                <w:szCs w:val="20"/>
              </w:rPr>
              <w:t xml:space="preserve"> </w:t>
            </w:r>
            <w:r>
              <w:rPr>
                <w:sz w:val="20"/>
                <w:szCs w:val="20"/>
              </w:rPr>
              <w:t>require</w:t>
            </w:r>
            <w:r w:rsidRPr="006B4BE7">
              <w:rPr>
                <w:sz w:val="20"/>
                <w:szCs w:val="20"/>
              </w:rPr>
              <w:t xml:space="preserve"> limited further analysis</w:t>
            </w:r>
            <w:r>
              <w:rPr>
                <w:sz w:val="20"/>
                <w:szCs w:val="20"/>
              </w:rPr>
              <w:t>, re-writing</w:t>
            </w:r>
            <w:r w:rsidRPr="006B4BE7">
              <w:rPr>
                <w:sz w:val="20"/>
                <w:szCs w:val="20"/>
              </w:rPr>
              <w:t xml:space="preserve"> or re-structuring</w:t>
            </w:r>
            <w:r>
              <w:rPr>
                <w:sz w:val="20"/>
                <w:szCs w:val="20"/>
              </w:rPr>
              <w:t xml:space="preserve">, amendments to the review or assessment of the relevant </w:t>
            </w:r>
            <w:proofErr w:type="gramStart"/>
            <w:r>
              <w:rPr>
                <w:sz w:val="20"/>
                <w:szCs w:val="20"/>
              </w:rPr>
              <w:t xml:space="preserve">literature, </w:t>
            </w:r>
            <w:r w:rsidRPr="006B4BE7">
              <w:rPr>
                <w:sz w:val="20"/>
                <w:szCs w:val="20"/>
              </w:rPr>
              <w:t>but</w:t>
            </w:r>
            <w:proofErr w:type="gramEnd"/>
            <w:r w:rsidRPr="006B4BE7">
              <w:rPr>
                <w:sz w:val="20"/>
                <w:szCs w:val="20"/>
              </w:rPr>
              <w:t xml:space="preserve"> will not materially alter the</w:t>
            </w:r>
            <w:r>
              <w:rPr>
                <w:sz w:val="20"/>
                <w:szCs w:val="20"/>
              </w:rPr>
              <w:t xml:space="preserve"> findings</w:t>
            </w:r>
            <w:r w:rsidRPr="006B4BE7">
              <w:rPr>
                <w:sz w:val="20"/>
                <w:szCs w:val="20"/>
              </w:rPr>
              <w:t xml:space="preserve"> of the thesis, nor will they require any significant extension of the original research to be undertaken.</w:t>
            </w:r>
          </w:p>
          <w:p w14:paraId="191552BC" w14:textId="77777777" w:rsidR="001C6C72" w:rsidRDefault="001C6C72" w:rsidP="00235159">
            <w:pPr>
              <w:pStyle w:val="NoSpacing"/>
              <w:rPr>
                <w:b/>
                <w:sz w:val="20"/>
                <w:szCs w:val="20"/>
                <w:u w:val="single"/>
              </w:rPr>
            </w:pPr>
          </w:p>
          <w:p w14:paraId="6213BF6D" w14:textId="77777777" w:rsidR="001C6C72" w:rsidRPr="007F65A4" w:rsidRDefault="001C6C72" w:rsidP="00235159">
            <w:pPr>
              <w:pStyle w:val="NoSpacing"/>
              <w:ind w:left="720"/>
              <w:rPr>
                <w:b/>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modest amendments is </w:t>
            </w:r>
            <w:r>
              <w:rPr>
                <w:b/>
                <w:sz w:val="20"/>
                <w:szCs w:val="20"/>
              </w:rPr>
              <w:t>6</w:t>
            </w:r>
            <w:r w:rsidRPr="007F65A4">
              <w:rPr>
                <w:b/>
                <w:sz w:val="20"/>
                <w:szCs w:val="20"/>
              </w:rPr>
              <w:t xml:space="preserve"> months</w:t>
            </w:r>
            <w:r w:rsidRPr="007F65A4">
              <w:rPr>
                <w:sz w:val="20"/>
                <w:szCs w:val="20"/>
              </w:rPr>
              <w:t>.</w:t>
            </w:r>
            <w:r>
              <w:rPr>
                <w:sz w:val="20"/>
                <w:szCs w:val="20"/>
              </w:rPr>
              <w:t xml:space="preserve"> They are subject to the approval of the internal examiner.</w:t>
            </w:r>
          </w:p>
        </w:tc>
      </w:tr>
      <w:tr w:rsidR="001C6C72" w:rsidRPr="007F65A4" w14:paraId="4303B4FC" w14:textId="77777777" w:rsidTr="00235159">
        <w:tc>
          <w:tcPr>
            <w:tcW w:w="312" w:type="pct"/>
          </w:tcPr>
          <w:p w14:paraId="61D391BC" w14:textId="77777777" w:rsidR="001C6C72" w:rsidRPr="007F65A4" w:rsidRDefault="001C6C72" w:rsidP="00235159">
            <w:pPr>
              <w:pStyle w:val="NoSpacing"/>
              <w:rPr>
                <w:sz w:val="20"/>
                <w:szCs w:val="20"/>
              </w:rPr>
            </w:pPr>
          </w:p>
        </w:tc>
        <w:tc>
          <w:tcPr>
            <w:tcW w:w="4688" w:type="pct"/>
          </w:tcPr>
          <w:p w14:paraId="0C8AC712" w14:textId="77777777" w:rsidR="001C6C72" w:rsidRDefault="001C6C72" w:rsidP="00235159">
            <w:pPr>
              <w:pStyle w:val="NoSpacing"/>
              <w:rPr>
                <w:b/>
                <w:sz w:val="20"/>
                <w:szCs w:val="20"/>
              </w:rPr>
            </w:pPr>
            <w:r>
              <w:rPr>
                <w:b/>
                <w:sz w:val="20"/>
                <w:szCs w:val="20"/>
              </w:rPr>
              <w:t>8</w:t>
            </w:r>
            <w:r w:rsidRPr="007F65A4">
              <w:rPr>
                <w:b/>
                <w:sz w:val="20"/>
                <w:szCs w:val="20"/>
              </w:rPr>
              <w:t xml:space="preserve">. Fail: that the degree of Doctor of </w:t>
            </w:r>
            <w:r>
              <w:rPr>
                <w:b/>
                <w:sz w:val="20"/>
                <w:szCs w:val="20"/>
              </w:rPr>
              <w:t>Engineering</w:t>
            </w:r>
            <w:r w:rsidRPr="007F65A4">
              <w:rPr>
                <w:b/>
                <w:sz w:val="20"/>
                <w:szCs w:val="20"/>
              </w:rPr>
              <w:t xml:space="preserve"> </w:t>
            </w:r>
            <w:proofErr w:type="gramStart"/>
            <w:r w:rsidRPr="007F65A4">
              <w:rPr>
                <w:b/>
                <w:sz w:val="20"/>
                <w:szCs w:val="20"/>
              </w:rPr>
              <w:t>not be</w:t>
            </w:r>
            <w:proofErr w:type="gramEnd"/>
            <w:r w:rsidRPr="007F65A4">
              <w:rPr>
                <w:b/>
                <w:sz w:val="20"/>
                <w:szCs w:val="20"/>
              </w:rPr>
              <w:t xml:space="preserve"> awarded and that re-submission of the thesis is not permitted</w:t>
            </w:r>
          </w:p>
        </w:tc>
      </w:tr>
    </w:tbl>
    <w:p w14:paraId="00431146" w14:textId="77777777" w:rsidR="001C6C72" w:rsidRPr="002B525E" w:rsidRDefault="001C6C72" w:rsidP="001C6C72">
      <w:pPr>
        <w:pStyle w:val="NoSpacing"/>
        <w:rPr>
          <w:sz w:val="18"/>
        </w:rPr>
      </w:pPr>
    </w:p>
    <w:p w14:paraId="27FA6939" w14:textId="77777777" w:rsidR="001C6C72" w:rsidRDefault="001C6C72" w:rsidP="001C6C72">
      <w:pPr>
        <w:pStyle w:val="NoSpacing"/>
        <w:rPr>
          <w:b/>
        </w:rPr>
      </w:pPr>
    </w:p>
    <w:p w14:paraId="4CA36B6D" w14:textId="77777777" w:rsidR="001C6C72" w:rsidRPr="00F35BAA" w:rsidRDefault="001C6C72" w:rsidP="001C6C72">
      <w:pPr>
        <w:pStyle w:val="NoSpacing"/>
        <w:rPr>
          <w:b/>
        </w:rPr>
      </w:pPr>
      <w:r>
        <w:rPr>
          <w:b/>
        </w:rPr>
        <w:lastRenderedPageBreak/>
        <w:t>Additional comments:</w:t>
      </w:r>
    </w:p>
    <w:p w14:paraId="345D13E8" w14:textId="77777777" w:rsidR="001C6C72" w:rsidRDefault="001C6C72" w:rsidP="001C6C72">
      <w:pPr>
        <w:pStyle w:val="NoSpacing"/>
        <w:rPr>
          <w:b/>
        </w:rPr>
      </w:pPr>
    </w:p>
    <w:p w14:paraId="71D186EA" w14:textId="77777777" w:rsidR="001C6C72" w:rsidRDefault="001C6C72" w:rsidP="001C6C72">
      <w:pPr>
        <w:pStyle w:val="NoSpacing"/>
        <w:rPr>
          <w:u w:val="single"/>
        </w:rPr>
      </w:pPr>
    </w:p>
    <w:p w14:paraId="0E31C4D5" w14:textId="77777777" w:rsidR="001C6C72" w:rsidRDefault="001C6C72" w:rsidP="001C6C72">
      <w:pPr>
        <w:pStyle w:val="NoSpacing"/>
        <w:rPr>
          <w:u w:val="single"/>
        </w:rPr>
      </w:pPr>
    </w:p>
    <w:p w14:paraId="2658E2BE" w14:textId="77777777" w:rsidR="001C6C72" w:rsidRDefault="001C6C72" w:rsidP="001C6C72">
      <w:pPr>
        <w:pStyle w:val="NoSpacing"/>
        <w:rPr>
          <w:u w:val="single"/>
        </w:rPr>
      </w:pPr>
    </w:p>
    <w:p w14:paraId="3AFF51D0" w14:textId="77777777" w:rsidR="001C6C72" w:rsidRDefault="001C6C72" w:rsidP="001C6C72">
      <w:pPr>
        <w:pStyle w:val="NoSpacing"/>
        <w:rPr>
          <w:u w:val="single"/>
        </w:rPr>
      </w:pPr>
    </w:p>
    <w:p w14:paraId="6FF27AA4" w14:textId="77777777" w:rsidR="001C6C72" w:rsidRDefault="001C6C72" w:rsidP="001C6C72">
      <w:pPr>
        <w:pStyle w:val="NoSpacing"/>
        <w:pBdr>
          <w:bottom w:val="single" w:sz="12" w:space="1" w:color="auto"/>
        </w:pBdr>
        <w:rPr>
          <w:u w:val="single"/>
        </w:rPr>
      </w:pPr>
    </w:p>
    <w:p w14:paraId="4457DCDD" w14:textId="77777777" w:rsidR="001C6C72" w:rsidRDefault="001C6C72" w:rsidP="001C6C72">
      <w:pPr>
        <w:pStyle w:val="NoSpacing"/>
        <w:rPr>
          <w:u w:val="single"/>
        </w:rPr>
      </w:pPr>
    </w:p>
    <w:p w14:paraId="79C0EAB7" w14:textId="77777777" w:rsidR="001C6C72" w:rsidRDefault="001C6C72" w:rsidP="001C6C72">
      <w:pPr>
        <w:pStyle w:val="NoSpacing"/>
        <w:rPr>
          <w:b/>
          <w:u w:val="single"/>
        </w:rPr>
      </w:pPr>
      <w:r w:rsidRPr="00A01176">
        <w:rPr>
          <w:b/>
          <w:u w:val="single"/>
        </w:rPr>
        <w:t>Part 4: List of amendments and further work required</w:t>
      </w:r>
    </w:p>
    <w:p w14:paraId="78F965EA" w14:textId="77777777" w:rsidR="001C6C72" w:rsidRDefault="001C6C72" w:rsidP="001C6C72">
      <w:pPr>
        <w:pStyle w:val="NoSpacing"/>
      </w:pPr>
      <w:r>
        <w:t>This list must be suitably detailed and appropriately referenced to allow the candidate, with the support of their supervisory team, to have a clear understanding of the revisions required. For example, it is expected that examiners explain the grounds for the revisions and provide explicit page references alongside clear explanations of the amendments or revisions that are to be carried out.</w:t>
      </w:r>
    </w:p>
    <w:p w14:paraId="12C7B088" w14:textId="77777777" w:rsidR="001C6C72" w:rsidRDefault="001C6C72" w:rsidP="001C6C72">
      <w:pPr>
        <w:pStyle w:val="NoSpacing"/>
      </w:pPr>
    </w:p>
    <w:p w14:paraId="11CC01E3" w14:textId="77777777" w:rsidR="001C6C72" w:rsidRDefault="001C6C72" w:rsidP="001C6C72">
      <w:pPr>
        <w:pStyle w:val="NoSpacing"/>
        <w:rPr>
          <w:u w:val="single"/>
        </w:rPr>
      </w:pPr>
    </w:p>
    <w:p w14:paraId="5A7128F2" w14:textId="77777777" w:rsidR="001C6C72" w:rsidRDefault="001C6C72" w:rsidP="001C6C72">
      <w:pPr>
        <w:pStyle w:val="BodyText"/>
        <w:spacing w:before="7"/>
        <w:ind w:left="272"/>
        <w:jc w:val="center"/>
        <w:rPr>
          <w:rFonts w:ascii="Calibri" w:hAnsi="Calibri" w:cs="Calibri"/>
          <w:b/>
          <w:sz w:val="20"/>
          <w:u w:val="single"/>
        </w:rPr>
      </w:pPr>
    </w:p>
    <w:p w14:paraId="423CB0B1" w14:textId="77777777" w:rsidR="001C6C72" w:rsidRDefault="001C6C72" w:rsidP="001C6C72">
      <w:pPr>
        <w:pStyle w:val="BodyText"/>
        <w:spacing w:before="7"/>
        <w:ind w:left="272"/>
        <w:jc w:val="center"/>
        <w:rPr>
          <w:rFonts w:ascii="Calibri" w:hAnsi="Calibri" w:cs="Calibri"/>
          <w:b/>
          <w:sz w:val="20"/>
          <w:u w:val="single"/>
        </w:rPr>
      </w:pPr>
    </w:p>
    <w:p w14:paraId="2D535BE8" w14:textId="77777777" w:rsidR="001C6C72" w:rsidRDefault="001C6C72" w:rsidP="001C6C72">
      <w:pPr>
        <w:pStyle w:val="BodyText"/>
        <w:spacing w:before="7"/>
        <w:ind w:left="272"/>
        <w:jc w:val="center"/>
        <w:rPr>
          <w:rFonts w:ascii="Calibri" w:hAnsi="Calibri" w:cs="Calibri"/>
          <w:b/>
          <w:sz w:val="20"/>
          <w:u w:val="single"/>
        </w:rPr>
      </w:pPr>
    </w:p>
    <w:p w14:paraId="71F99271" w14:textId="77777777" w:rsidR="001C6C72" w:rsidRDefault="001C6C72" w:rsidP="001C6C72">
      <w:pPr>
        <w:pStyle w:val="BodyText"/>
        <w:spacing w:before="7"/>
        <w:ind w:left="272"/>
        <w:jc w:val="center"/>
        <w:rPr>
          <w:rFonts w:ascii="Calibri" w:hAnsi="Calibri" w:cs="Calibri"/>
          <w:b/>
          <w:sz w:val="20"/>
          <w:u w:val="single"/>
        </w:rPr>
      </w:pPr>
    </w:p>
    <w:p w14:paraId="0E73FDFA" w14:textId="77777777" w:rsidR="001C6C72" w:rsidRDefault="001C6C72" w:rsidP="001C6C72">
      <w:pPr>
        <w:pStyle w:val="BodyText"/>
        <w:spacing w:before="7"/>
        <w:ind w:left="272"/>
        <w:jc w:val="center"/>
        <w:rPr>
          <w:rFonts w:ascii="Calibri" w:hAnsi="Calibri" w:cs="Calibri"/>
          <w:b/>
          <w:sz w:val="20"/>
          <w:u w:val="single"/>
        </w:rPr>
      </w:pPr>
    </w:p>
    <w:p w14:paraId="12E31C4A" w14:textId="77777777" w:rsidR="001C6C72" w:rsidRDefault="001C6C72" w:rsidP="001C6C72">
      <w:pPr>
        <w:pStyle w:val="BodyText"/>
        <w:spacing w:before="7"/>
        <w:ind w:left="272"/>
        <w:jc w:val="center"/>
        <w:rPr>
          <w:rFonts w:ascii="Calibri" w:hAnsi="Calibri" w:cs="Calibri"/>
          <w:b/>
          <w:sz w:val="20"/>
          <w:u w:val="single"/>
        </w:rPr>
      </w:pPr>
    </w:p>
    <w:p w14:paraId="2DC10CC3" w14:textId="77777777" w:rsidR="001C6C72" w:rsidRDefault="001C6C72" w:rsidP="001C6C72">
      <w:pPr>
        <w:pStyle w:val="BodyText"/>
        <w:spacing w:before="7"/>
        <w:ind w:left="272"/>
        <w:jc w:val="center"/>
        <w:rPr>
          <w:rFonts w:ascii="Calibri" w:hAnsi="Calibri" w:cs="Calibri"/>
          <w:b/>
          <w:sz w:val="20"/>
          <w:u w:val="single"/>
        </w:rPr>
      </w:pPr>
    </w:p>
    <w:p w14:paraId="6213726C" w14:textId="77777777" w:rsidR="001C6C72" w:rsidRDefault="001C6C72" w:rsidP="001C6C72">
      <w:pPr>
        <w:pStyle w:val="BodyText"/>
        <w:spacing w:before="7"/>
        <w:ind w:left="272"/>
        <w:jc w:val="center"/>
        <w:rPr>
          <w:rFonts w:ascii="Calibri" w:hAnsi="Calibri" w:cs="Calibri"/>
          <w:b/>
          <w:sz w:val="20"/>
          <w:u w:val="single"/>
        </w:rPr>
      </w:pPr>
    </w:p>
    <w:p w14:paraId="1F19946B" w14:textId="77777777" w:rsidR="001C6C72" w:rsidRDefault="001C6C72" w:rsidP="001C6C72">
      <w:pPr>
        <w:pStyle w:val="BodyText"/>
        <w:spacing w:before="7"/>
        <w:ind w:left="272"/>
        <w:jc w:val="center"/>
        <w:rPr>
          <w:rFonts w:ascii="Calibri" w:hAnsi="Calibri" w:cs="Calibri"/>
          <w:b/>
          <w:sz w:val="20"/>
          <w:u w:val="single"/>
        </w:rPr>
      </w:pPr>
    </w:p>
    <w:p w14:paraId="335F9806" w14:textId="77777777" w:rsidR="001C6C72" w:rsidRDefault="001C6C72" w:rsidP="001C6C72">
      <w:pPr>
        <w:pStyle w:val="BodyText"/>
        <w:spacing w:before="7"/>
        <w:ind w:left="272"/>
        <w:jc w:val="center"/>
        <w:rPr>
          <w:rFonts w:ascii="Calibri" w:hAnsi="Calibri" w:cs="Calibri"/>
          <w:b/>
          <w:sz w:val="20"/>
          <w:u w:val="single"/>
        </w:rPr>
      </w:pPr>
    </w:p>
    <w:p w14:paraId="7557FF22" w14:textId="77777777" w:rsidR="001C6C72" w:rsidRDefault="001C6C72" w:rsidP="001C6C72">
      <w:pPr>
        <w:pStyle w:val="BodyText"/>
        <w:spacing w:before="7"/>
        <w:ind w:left="272"/>
        <w:jc w:val="center"/>
        <w:rPr>
          <w:rFonts w:ascii="Calibri" w:hAnsi="Calibri" w:cs="Calibri"/>
          <w:b/>
          <w:sz w:val="20"/>
          <w:u w:val="single"/>
        </w:rPr>
      </w:pPr>
    </w:p>
    <w:p w14:paraId="4BE3BD34" w14:textId="77777777" w:rsidR="001C6C72" w:rsidRDefault="001C6C72" w:rsidP="001C6C72">
      <w:pPr>
        <w:pStyle w:val="BodyText"/>
        <w:spacing w:before="7"/>
        <w:ind w:left="272"/>
        <w:jc w:val="center"/>
        <w:rPr>
          <w:rFonts w:ascii="Calibri" w:hAnsi="Calibri" w:cs="Calibri"/>
          <w:b/>
          <w:sz w:val="20"/>
          <w:u w:val="single"/>
        </w:rPr>
      </w:pPr>
    </w:p>
    <w:p w14:paraId="7ADE457C" w14:textId="77777777" w:rsidR="001C6C72" w:rsidRDefault="001C6C72" w:rsidP="001C6C72">
      <w:pPr>
        <w:pStyle w:val="BodyText"/>
        <w:spacing w:before="7"/>
        <w:ind w:left="272"/>
        <w:jc w:val="center"/>
        <w:rPr>
          <w:rFonts w:ascii="Calibri" w:hAnsi="Calibri" w:cs="Calibri"/>
          <w:b/>
          <w:sz w:val="20"/>
          <w:u w:val="single"/>
        </w:rPr>
      </w:pPr>
    </w:p>
    <w:p w14:paraId="3C1C9ED5" w14:textId="77777777" w:rsidR="001C6C72" w:rsidRDefault="001C6C72" w:rsidP="001C6C72">
      <w:pPr>
        <w:pStyle w:val="BodyText"/>
        <w:spacing w:before="7"/>
        <w:ind w:left="272"/>
        <w:jc w:val="center"/>
        <w:rPr>
          <w:rFonts w:ascii="Calibri" w:hAnsi="Calibri" w:cs="Calibri"/>
          <w:b/>
          <w:sz w:val="20"/>
          <w:u w:val="single"/>
        </w:rPr>
      </w:pPr>
    </w:p>
    <w:p w14:paraId="310623BA" w14:textId="77777777" w:rsidR="001C6C72" w:rsidRDefault="001C6C72" w:rsidP="001C6C72">
      <w:pPr>
        <w:pStyle w:val="BodyText"/>
        <w:spacing w:before="7"/>
        <w:ind w:left="272"/>
        <w:jc w:val="center"/>
        <w:rPr>
          <w:rFonts w:ascii="Calibri" w:hAnsi="Calibri" w:cs="Calibri"/>
          <w:b/>
          <w:sz w:val="20"/>
          <w:u w:val="single"/>
        </w:rPr>
      </w:pPr>
    </w:p>
    <w:p w14:paraId="539561F3" w14:textId="77777777" w:rsidR="001C6C72" w:rsidRDefault="001C6C72" w:rsidP="001C6C72">
      <w:pPr>
        <w:pStyle w:val="BodyText"/>
        <w:spacing w:before="7"/>
        <w:ind w:left="272"/>
        <w:jc w:val="center"/>
        <w:rPr>
          <w:rFonts w:ascii="Calibri" w:hAnsi="Calibri" w:cs="Calibri"/>
          <w:b/>
          <w:sz w:val="20"/>
          <w:u w:val="single"/>
        </w:rPr>
      </w:pPr>
    </w:p>
    <w:p w14:paraId="24DB76C7" w14:textId="77777777" w:rsidR="001C6C72" w:rsidRDefault="001C6C72" w:rsidP="001C6C72">
      <w:pPr>
        <w:pStyle w:val="BodyText"/>
        <w:spacing w:before="7"/>
        <w:ind w:left="272"/>
        <w:jc w:val="center"/>
        <w:rPr>
          <w:rFonts w:ascii="Calibri" w:hAnsi="Calibri" w:cs="Calibri"/>
          <w:b/>
          <w:sz w:val="20"/>
          <w:u w:val="single"/>
        </w:rPr>
      </w:pPr>
    </w:p>
    <w:p w14:paraId="12687F6C" w14:textId="77777777" w:rsidR="001C6C72" w:rsidRDefault="001C6C72" w:rsidP="001C6C72">
      <w:pPr>
        <w:pStyle w:val="BodyText"/>
        <w:spacing w:before="7"/>
        <w:ind w:left="272"/>
        <w:jc w:val="center"/>
        <w:rPr>
          <w:rFonts w:ascii="Calibri" w:hAnsi="Calibri" w:cs="Calibri"/>
          <w:b/>
          <w:sz w:val="20"/>
          <w:u w:val="single"/>
        </w:rPr>
      </w:pPr>
    </w:p>
    <w:p w14:paraId="4DECFE84" w14:textId="77777777" w:rsidR="001C6C72" w:rsidRDefault="001C6C72" w:rsidP="001C6C72">
      <w:pPr>
        <w:pStyle w:val="BodyText"/>
        <w:spacing w:before="7"/>
        <w:ind w:left="272"/>
        <w:jc w:val="center"/>
        <w:rPr>
          <w:rFonts w:ascii="Calibri" w:hAnsi="Calibri" w:cs="Calibri"/>
          <w:b/>
          <w:sz w:val="20"/>
          <w:u w:val="single"/>
        </w:rPr>
      </w:pPr>
    </w:p>
    <w:p w14:paraId="17ECF535" w14:textId="77777777" w:rsidR="001C6C72" w:rsidRDefault="001C6C72" w:rsidP="001C6C72">
      <w:pPr>
        <w:pStyle w:val="BodyText"/>
        <w:spacing w:before="7"/>
        <w:ind w:left="272"/>
        <w:jc w:val="center"/>
        <w:rPr>
          <w:rFonts w:ascii="Calibri" w:hAnsi="Calibri" w:cs="Calibri"/>
          <w:b/>
          <w:sz w:val="20"/>
          <w:u w:val="single"/>
        </w:rPr>
      </w:pPr>
    </w:p>
    <w:p w14:paraId="7887B144" w14:textId="77777777" w:rsidR="001C6C72" w:rsidRDefault="001C6C72" w:rsidP="001C6C72">
      <w:pPr>
        <w:pStyle w:val="BodyText"/>
        <w:spacing w:before="7"/>
        <w:ind w:left="272"/>
        <w:jc w:val="center"/>
        <w:rPr>
          <w:rFonts w:ascii="Calibri" w:hAnsi="Calibri" w:cs="Calibri"/>
          <w:b/>
          <w:sz w:val="20"/>
          <w:u w:val="single"/>
        </w:rPr>
      </w:pPr>
    </w:p>
    <w:p w14:paraId="08A874B1" w14:textId="77777777" w:rsidR="001C6C72" w:rsidRDefault="001C6C72" w:rsidP="001C6C72">
      <w:pPr>
        <w:pStyle w:val="BodyText"/>
        <w:spacing w:before="7"/>
        <w:ind w:left="272"/>
        <w:jc w:val="center"/>
        <w:rPr>
          <w:rFonts w:ascii="Calibri" w:hAnsi="Calibri" w:cs="Calibri"/>
          <w:b/>
          <w:sz w:val="20"/>
          <w:u w:val="single"/>
        </w:rPr>
      </w:pPr>
    </w:p>
    <w:p w14:paraId="41916EDC" w14:textId="77777777" w:rsidR="001C6C72" w:rsidRDefault="001C6C72" w:rsidP="001C6C72">
      <w:pPr>
        <w:pStyle w:val="BodyText"/>
        <w:spacing w:before="7"/>
        <w:ind w:left="272"/>
        <w:jc w:val="center"/>
        <w:rPr>
          <w:rFonts w:ascii="Calibri" w:hAnsi="Calibri" w:cs="Calibri"/>
          <w:b/>
          <w:sz w:val="20"/>
          <w:u w:val="single"/>
        </w:rPr>
      </w:pPr>
    </w:p>
    <w:p w14:paraId="0356CF7C" w14:textId="77777777" w:rsidR="001C6C72" w:rsidRDefault="001C6C72" w:rsidP="001C6C72">
      <w:pPr>
        <w:pStyle w:val="BodyText"/>
        <w:spacing w:before="7"/>
        <w:ind w:left="272"/>
        <w:jc w:val="center"/>
        <w:rPr>
          <w:rFonts w:ascii="Calibri" w:hAnsi="Calibri" w:cs="Calibri"/>
          <w:b/>
          <w:sz w:val="20"/>
          <w:u w:val="single"/>
        </w:rPr>
      </w:pPr>
    </w:p>
    <w:p w14:paraId="34626831" w14:textId="77777777" w:rsidR="001C6C72" w:rsidRDefault="001C6C72" w:rsidP="001C6C72">
      <w:pPr>
        <w:pStyle w:val="BodyText"/>
        <w:spacing w:before="7"/>
        <w:ind w:left="272"/>
        <w:jc w:val="center"/>
        <w:rPr>
          <w:rFonts w:ascii="Calibri" w:hAnsi="Calibri" w:cs="Calibri"/>
          <w:b/>
          <w:sz w:val="20"/>
          <w:u w:val="single"/>
        </w:rPr>
      </w:pPr>
    </w:p>
    <w:p w14:paraId="3E43F6B8" w14:textId="77777777" w:rsidR="001C6C72" w:rsidRDefault="001C6C72" w:rsidP="001C6C72">
      <w:pPr>
        <w:pStyle w:val="BodyText"/>
        <w:spacing w:before="7"/>
        <w:ind w:left="272"/>
        <w:jc w:val="center"/>
        <w:rPr>
          <w:rFonts w:ascii="Calibri" w:hAnsi="Calibri" w:cs="Calibri"/>
          <w:b/>
          <w:sz w:val="20"/>
          <w:u w:val="single"/>
        </w:rPr>
      </w:pPr>
    </w:p>
    <w:p w14:paraId="505CBF4B" w14:textId="77777777" w:rsidR="001C6C72" w:rsidRDefault="001C6C72" w:rsidP="001C6C72">
      <w:pPr>
        <w:pStyle w:val="BodyText"/>
        <w:spacing w:before="7"/>
        <w:ind w:left="272"/>
        <w:jc w:val="center"/>
        <w:rPr>
          <w:rFonts w:ascii="Calibri" w:hAnsi="Calibri" w:cs="Calibri"/>
          <w:b/>
          <w:sz w:val="20"/>
          <w:u w:val="single"/>
        </w:rPr>
      </w:pPr>
    </w:p>
    <w:p w14:paraId="112380E8" w14:textId="77777777" w:rsidR="001C6C72" w:rsidRDefault="001C6C72" w:rsidP="001C6C72">
      <w:pPr>
        <w:pStyle w:val="BodyText"/>
        <w:spacing w:before="7"/>
        <w:ind w:left="272"/>
        <w:jc w:val="center"/>
        <w:rPr>
          <w:rFonts w:ascii="Calibri" w:hAnsi="Calibri" w:cs="Calibri"/>
          <w:b/>
          <w:sz w:val="20"/>
          <w:u w:val="single"/>
        </w:rPr>
      </w:pPr>
    </w:p>
    <w:p w14:paraId="1A1503E6" w14:textId="77777777" w:rsidR="001C6C72" w:rsidRDefault="001C6C72" w:rsidP="001C6C72">
      <w:pPr>
        <w:pStyle w:val="BodyText"/>
        <w:spacing w:before="7"/>
        <w:ind w:left="272"/>
        <w:jc w:val="center"/>
        <w:rPr>
          <w:rFonts w:ascii="Calibri" w:hAnsi="Calibri" w:cs="Calibri"/>
          <w:b/>
          <w:sz w:val="20"/>
          <w:u w:val="single"/>
        </w:rPr>
      </w:pPr>
    </w:p>
    <w:p w14:paraId="33434A33" w14:textId="77777777" w:rsidR="001C6C72" w:rsidRDefault="001C6C72" w:rsidP="001C6C72">
      <w:pPr>
        <w:pStyle w:val="BodyText"/>
        <w:spacing w:before="7"/>
        <w:ind w:left="272"/>
        <w:jc w:val="center"/>
        <w:rPr>
          <w:rFonts w:ascii="Calibri" w:hAnsi="Calibri" w:cs="Calibri"/>
          <w:b/>
          <w:sz w:val="20"/>
          <w:u w:val="single"/>
        </w:rPr>
      </w:pPr>
    </w:p>
    <w:p w14:paraId="3782507B" w14:textId="77777777" w:rsidR="001C6C72" w:rsidRDefault="001C6C72" w:rsidP="001C6C72">
      <w:pPr>
        <w:pStyle w:val="BodyText"/>
        <w:spacing w:before="7"/>
        <w:ind w:left="272"/>
        <w:jc w:val="center"/>
        <w:rPr>
          <w:rFonts w:ascii="Calibri" w:hAnsi="Calibri" w:cs="Calibri"/>
          <w:b/>
          <w:sz w:val="20"/>
          <w:u w:val="single"/>
        </w:rPr>
      </w:pPr>
    </w:p>
    <w:p w14:paraId="1D56633D" w14:textId="77777777" w:rsidR="001C6C72" w:rsidRDefault="001C6C72" w:rsidP="001C6C72">
      <w:pPr>
        <w:pStyle w:val="BodyText"/>
        <w:spacing w:before="7"/>
        <w:ind w:left="272"/>
        <w:jc w:val="center"/>
        <w:rPr>
          <w:rFonts w:ascii="Calibri" w:hAnsi="Calibri" w:cs="Calibri"/>
          <w:b/>
          <w:sz w:val="20"/>
          <w:u w:val="single"/>
        </w:rPr>
      </w:pPr>
    </w:p>
    <w:p w14:paraId="1629EBDC" w14:textId="77777777" w:rsidR="001C6C72" w:rsidRDefault="001C6C72" w:rsidP="001C6C72">
      <w:pPr>
        <w:pStyle w:val="BodyText"/>
        <w:spacing w:before="7"/>
        <w:ind w:left="272"/>
        <w:jc w:val="center"/>
        <w:rPr>
          <w:rFonts w:ascii="Calibri" w:hAnsi="Calibri" w:cs="Calibri"/>
          <w:b/>
          <w:sz w:val="20"/>
          <w:u w:val="single"/>
        </w:rPr>
      </w:pPr>
    </w:p>
    <w:p w14:paraId="614A2273" w14:textId="77777777" w:rsidR="001C6C72" w:rsidRDefault="001C6C72" w:rsidP="001C6C72">
      <w:pPr>
        <w:pStyle w:val="BodyText"/>
        <w:spacing w:before="7"/>
        <w:ind w:left="272"/>
        <w:jc w:val="center"/>
        <w:rPr>
          <w:rFonts w:ascii="Calibri" w:hAnsi="Calibri" w:cs="Calibri"/>
          <w:b/>
          <w:sz w:val="20"/>
          <w:u w:val="single"/>
        </w:rPr>
      </w:pPr>
    </w:p>
    <w:p w14:paraId="74187336" w14:textId="77777777" w:rsidR="001C6C72" w:rsidRDefault="001C6C72" w:rsidP="001C6C72">
      <w:pPr>
        <w:pStyle w:val="BodyText"/>
        <w:spacing w:before="7"/>
        <w:ind w:left="272"/>
        <w:jc w:val="center"/>
        <w:rPr>
          <w:rFonts w:ascii="Calibri" w:hAnsi="Calibri" w:cs="Calibri"/>
          <w:b/>
          <w:sz w:val="20"/>
          <w:u w:val="single"/>
        </w:rPr>
      </w:pPr>
    </w:p>
    <w:p w14:paraId="6908CBDC" w14:textId="77777777" w:rsidR="001C6C72" w:rsidRDefault="001C6C72" w:rsidP="001C6C72">
      <w:pPr>
        <w:pStyle w:val="BodyText"/>
        <w:spacing w:before="7"/>
        <w:ind w:left="272"/>
        <w:jc w:val="center"/>
        <w:rPr>
          <w:rFonts w:ascii="Calibri" w:hAnsi="Calibri" w:cs="Calibri"/>
          <w:b/>
          <w:sz w:val="20"/>
          <w:u w:val="single"/>
        </w:rPr>
      </w:pPr>
    </w:p>
    <w:p w14:paraId="1181B0D5" w14:textId="77777777" w:rsidR="001C6C72" w:rsidRDefault="001C6C72" w:rsidP="001C6C72">
      <w:pPr>
        <w:pStyle w:val="BodyText"/>
        <w:spacing w:before="7"/>
        <w:ind w:left="272"/>
        <w:jc w:val="center"/>
        <w:rPr>
          <w:rFonts w:ascii="Calibri" w:hAnsi="Calibri" w:cs="Calibri"/>
          <w:b/>
          <w:sz w:val="20"/>
          <w:u w:val="single"/>
        </w:rPr>
      </w:pPr>
    </w:p>
    <w:p w14:paraId="3769A329" w14:textId="77777777" w:rsidR="001C6C72" w:rsidRDefault="001C6C72" w:rsidP="001C6C72">
      <w:pPr>
        <w:pStyle w:val="BodyText"/>
        <w:spacing w:before="7"/>
        <w:ind w:left="272"/>
        <w:jc w:val="center"/>
        <w:rPr>
          <w:rFonts w:ascii="Calibri" w:hAnsi="Calibri" w:cs="Calibri"/>
          <w:b/>
          <w:sz w:val="20"/>
          <w:u w:val="single"/>
        </w:rPr>
      </w:pPr>
    </w:p>
    <w:p w14:paraId="6AA5362E" w14:textId="77777777" w:rsidR="001C6C72" w:rsidRDefault="001C6C72" w:rsidP="001C6C72">
      <w:pPr>
        <w:pStyle w:val="BodyText"/>
        <w:spacing w:before="7"/>
        <w:ind w:left="272"/>
        <w:jc w:val="center"/>
        <w:rPr>
          <w:rFonts w:ascii="Calibri" w:hAnsi="Calibri" w:cs="Calibri"/>
          <w:b/>
          <w:sz w:val="20"/>
          <w:u w:val="single"/>
        </w:rPr>
      </w:pPr>
    </w:p>
    <w:p w14:paraId="5F1C7E31" w14:textId="77777777" w:rsidR="001C6C72" w:rsidRDefault="001C6C72" w:rsidP="001C6C72">
      <w:pPr>
        <w:pStyle w:val="BodyText"/>
        <w:spacing w:before="7"/>
        <w:ind w:left="272"/>
        <w:jc w:val="center"/>
        <w:rPr>
          <w:rFonts w:ascii="Calibri" w:hAnsi="Calibri" w:cs="Calibri"/>
          <w:b/>
          <w:sz w:val="20"/>
          <w:u w:val="single"/>
        </w:rPr>
      </w:pPr>
    </w:p>
    <w:p w14:paraId="632204D3" w14:textId="77777777" w:rsidR="001C6C72" w:rsidRDefault="001C6C72" w:rsidP="001C6C72">
      <w:pPr>
        <w:pStyle w:val="BodyText"/>
        <w:spacing w:before="7"/>
        <w:ind w:left="272"/>
        <w:jc w:val="center"/>
        <w:rPr>
          <w:rFonts w:ascii="Calibri" w:hAnsi="Calibri" w:cs="Calibri"/>
          <w:b/>
          <w:sz w:val="20"/>
          <w:u w:val="single"/>
        </w:rPr>
      </w:pPr>
    </w:p>
    <w:p w14:paraId="2B20097D" w14:textId="77777777" w:rsidR="001C6C72" w:rsidRDefault="001C6C72" w:rsidP="001C6C72">
      <w:pPr>
        <w:pStyle w:val="BodyText"/>
        <w:spacing w:before="7"/>
        <w:ind w:left="272"/>
        <w:jc w:val="center"/>
        <w:rPr>
          <w:rFonts w:ascii="Calibri" w:hAnsi="Calibri" w:cs="Calibri"/>
          <w:b/>
          <w:sz w:val="20"/>
          <w:u w:val="single"/>
        </w:rPr>
      </w:pPr>
    </w:p>
    <w:p w14:paraId="0718DD66" w14:textId="77777777" w:rsidR="001C6C72" w:rsidRDefault="001C6C72" w:rsidP="001C6C72">
      <w:pPr>
        <w:pStyle w:val="BodyText"/>
        <w:spacing w:before="7"/>
        <w:ind w:left="272"/>
        <w:jc w:val="center"/>
        <w:rPr>
          <w:rFonts w:ascii="Calibri" w:hAnsi="Calibri" w:cs="Calibri"/>
          <w:b/>
          <w:sz w:val="20"/>
          <w:u w:val="single"/>
        </w:rPr>
      </w:pPr>
    </w:p>
    <w:p w14:paraId="5FF2557D" w14:textId="77777777" w:rsidR="001C6C72" w:rsidRDefault="001C6C72" w:rsidP="001C6C72">
      <w:pPr>
        <w:pStyle w:val="BodyText"/>
        <w:spacing w:before="7"/>
        <w:ind w:left="272"/>
        <w:jc w:val="center"/>
        <w:rPr>
          <w:rFonts w:ascii="Calibri" w:hAnsi="Calibri" w:cs="Calibri"/>
          <w:b/>
          <w:sz w:val="20"/>
          <w:u w:val="single"/>
        </w:rPr>
      </w:pPr>
    </w:p>
    <w:p w14:paraId="6EC68887" w14:textId="77777777" w:rsidR="001C6C72" w:rsidRDefault="001C6C72" w:rsidP="001C6C72">
      <w:pPr>
        <w:pStyle w:val="BodyText"/>
        <w:spacing w:before="7"/>
        <w:ind w:left="272"/>
        <w:jc w:val="center"/>
        <w:rPr>
          <w:rFonts w:ascii="Calibri" w:hAnsi="Calibri" w:cs="Calibri"/>
          <w:b/>
          <w:sz w:val="20"/>
          <w:u w:val="single"/>
        </w:rPr>
      </w:pPr>
    </w:p>
    <w:p w14:paraId="5170A75E" w14:textId="77777777" w:rsidR="001C6C72" w:rsidRPr="00A01176" w:rsidRDefault="001C6C72" w:rsidP="001C6C72">
      <w:pPr>
        <w:pStyle w:val="NoSpacing"/>
        <w:rPr>
          <w:b/>
          <w:u w:val="single"/>
        </w:rPr>
      </w:pPr>
      <w:r w:rsidRPr="00A01176">
        <w:rPr>
          <w:b/>
          <w:u w:val="single"/>
        </w:rPr>
        <w:t>Part 5: Examiners’ signatures</w:t>
      </w:r>
    </w:p>
    <w:p w14:paraId="69D19298" w14:textId="77777777" w:rsidR="001C6C72" w:rsidRDefault="001C6C72" w:rsidP="001C6C72">
      <w:pPr>
        <w:pStyle w:val="NoSpacing"/>
        <w:rPr>
          <w:b/>
        </w:rPr>
      </w:pPr>
    </w:p>
    <w:p w14:paraId="27F1BC11" w14:textId="77777777" w:rsidR="001C6C72" w:rsidRDefault="001C6C72" w:rsidP="001C6C72">
      <w:pPr>
        <w:pStyle w:val="NoSpacing"/>
        <w:numPr>
          <w:ilvl w:val="0"/>
          <w:numId w:val="1"/>
        </w:numPr>
      </w:pPr>
      <w:r>
        <w:t>Copies of the thesis must be returned to the candidate at the conclusion of the examination.</w:t>
      </w:r>
    </w:p>
    <w:p w14:paraId="7FC8B2C3" w14:textId="77777777" w:rsidR="001C6C72" w:rsidRDefault="001C6C72" w:rsidP="001C6C72">
      <w:pPr>
        <w:pStyle w:val="NoSpacing"/>
        <w:numPr>
          <w:ilvl w:val="0"/>
          <w:numId w:val="1"/>
        </w:numPr>
      </w:pPr>
      <w:r>
        <w:t>In the event of ‘Pass’ outcome where amendments (minor or modest) are required, the internal examiner is responsible for confirming in writing to the Doctoral College Office that the amendments have been satisfactorily completed.</w:t>
      </w:r>
    </w:p>
    <w:p w14:paraId="517ED3D5" w14:textId="77777777" w:rsidR="001C6C72" w:rsidRDefault="001C6C72" w:rsidP="001C6C72">
      <w:pPr>
        <w:pStyle w:val="NoSpacing"/>
        <w:numPr>
          <w:ilvl w:val="0"/>
          <w:numId w:val="1"/>
        </w:numPr>
      </w:pPr>
      <w:r>
        <w:t>In the event of a ‘Refer’ outcome where a further examination is required, the same examiners, wherever possible, shall conduct the re-examination.</w:t>
      </w:r>
    </w:p>
    <w:p w14:paraId="099168ED" w14:textId="77777777" w:rsidR="001C6C72" w:rsidRDefault="001C6C72" w:rsidP="001C6C72">
      <w:pPr>
        <w:pStyle w:val="NoSpacing"/>
      </w:pPr>
    </w:p>
    <w:p w14:paraId="2A72F7B5" w14:textId="77777777" w:rsidR="001C6C72" w:rsidRPr="001B2E3F" w:rsidRDefault="001C6C72" w:rsidP="001C6C72">
      <w:pPr>
        <w:pStyle w:val="NoSpacing"/>
        <w:rPr>
          <w:b/>
        </w:rPr>
      </w:pPr>
      <w:r>
        <w:rPr>
          <w:b/>
        </w:rPr>
        <w:t>External and internal examiners</w:t>
      </w:r>
    </w:p>
    <w:p w14:paraId="1795A9A8" w14:textId="77777777" w:rsidR="001C6C72" w:rsidRPr="001B2E3F" w:rsidRDefault="001C6C72" w:rsidP="001C6C72">
      <w:pPr>
        <w:pStyle w:val="NoSpacing"/>
      </w:pPr>
      <w:r w:rsidRPr="001B2E3F">
        <w:t>We, the examiners, have completed the examination of this candidate according to Regulation XXVI (Research Degree Programmes) and recommend the outcome above.</w:t>
      </w:r>
    </w:p>
    <w:p w14:paraId="639A4FC5" w14:textId="77777777" w:rsidR="001C6C72" w:rsidRDefault="001C6C72" w:rsidP="001C6C72">
      <w:pPr>
        <w:pStyle w:val="NoSpacing"/>
      </w:pPr>
    </w:p>
    <w:p w14:paraId="31F32C2F" w14:textId="77777777" w:rsidR="001C6C72" w:rsidRPr="006449DB" w:rsidRDefault="001C6C72" w:rsidP="001C6C72">
      <w:pPr>
        <w:pStyle w:val="NoSpacing"/>
      </w:pPr>
      <w:r w:rsidRPr="006449DB">
        <w:t>Please note that unsigned forms will not be accepted.</w:t>
      </w:r>
    </w:p>
    <w:p w14:paraId="58F2C4F7" w14:textId="77777777" w:rsidR="001C6C72" w:rsidRDefault="001C6C72" w:rsidP="001C6C72">
      <w:pPr>
        <w:pStyle w:val="NoSpacing"/>
      </w:pPr>
    </w:p>
    <w:p w14:paraId="747B12EA" w14:textId="77777777" w:rsidR="001C6C72" w:rsidRDefault="001C6C72" w:rsidP="001C6C72">
      <w:pPr>
        <w:pStyle w:val="NoSpacing"/>
        <w:ind w:left="720"/>
      </w:pPr>
      <w:r>
        <w:rPr>
          <w:b/>
        </w:rPr>
        <w:t xml:space="preserve">External examiner </w:t>
      </w:r>
      <w:r>
        <w:t>(print name) _______________________________________________________</w:t>
      </w:r>
    </w:p>
    <w:p w14:paraId="30919D62" w14:textId="77777777" w:rsidR="001C6C72" w:rsidRDefault="001C6C72" w:rsidP="001C6C72">
      <w:pPr>
        <w:pStyle w:val="NoSpacing"/>
        <w:ind w:left="720"/>
      </w:pPr>
    </w:p>
    <w:p w14:paraId="5D4F948A" w14:textId="77777777" w:rsidR="001C6C72" w:rsidRDefault="001C6C72" w:rsidP="001C6C72">
      <w:pPr>
        <w:pStyle w:val="NoSpacing"/>
        <w:ind w:left="1440"/>
      </w:pPr>
      <w:r>
        <w:t>Signature _________________________________________ Date _____________________</w:t>
      </w:r>
    </w:p>
    <w:p w14:paraId="5102471A" w14:textId="77777777" w:rsidR="001C6C72" w:rsidRDefault="001C6C72" w:rsidP="001C6C72">
      <w:pPr>
        <w:pStyle w:val="NoSpacing"/>
        <w:ind w:left="1440"/>
      </w:pPr>
    </w:p>
    <w:p w14:paraId="5F6E8989" w14:textId="77777777" w:rsidR="001C6C72" w:rsidRDefault="001C6C72" w:rsidP="001C6C72">
      <w:pPr>
        <w:pStyle w:val="NoSpacing"/>
        <w:ind w:left="720"/>
      </w:pPr>
      <w:r>
        <w:rPr>
          <w:b/>
        </w:rPr>
        <w:t xml:space="preserve">Internal examiner </w:t>
      </w:r>
      <w:r>
        <w:t>(print name) ________________________________________________________</w:t>
      </w:r>
    </w:p>
    <w:p w14:paraId="2E9F257C" w14:textId="77777777" w:rsidR="001C6C72" w:rsidRDefault="001C6C72" w:rsidP="001C6C72">
      <w:pPr>
        <w:pStyle w:val="NoSpacing"/>
        <w:ind w:left="720"/>
      </w:pPr>
    </w:p>
    <w:p w14:paraId="2A6DE249" w14:textId="77777777" w:rsidR="001C6C72" w:rsidRDefault="001C6C72" w:rsidP="001C6C72">
      <w:pPr>
        <w:pStyle w:val="NoSpacing"/>
        <w:ind w:left="1440"/>
      </w:pPr>
      <w:r>
        <w:t>Signature _________________________________________ Date _____________________</w:t>
      </w:r>
    </w:p>
    <w:p w14:paraId="548ED4FF" w14:textId="77777777" w:rsidR="001C6C72" w:rsidRDefault="001C6C72" w:rsidP="001C6C72">
      <w:pPr>
        <w:pStyle w:val="NoSpacing"/>
        <w:ind w:left="720"/>
      </w:pPr>
    </w:p>
    <w:p w14:paraId="068E299C" w14:textId="77777777" w:rsidR="001C6C72" w:rsidRDefault="001C6C72" w:rsidP="001C6C72">
      <w:pPr>
        <w:pStyle w:val="NoSpacing"/>
        <w:ind w:left="720"/>
      </w:pPr>
      <w:r>
        <w:rPr>
          <w:b/>
        </w:rPr>
        <w:t>2</w:t>
      </w:r>
      <w:r w:rsidRPr="00C6537D">
        <w:rPr>
          <w:b/>
        </w:rPr>
        <w:t>nd</w:t>
      </w:r>
      <w:r>
        <w:rPr>
          <w:b/>
        </w:rPr>
        <w:t xml:space="preserve"> examiner (if applicable) </w:t>
      </w:r>
      <w:r>
        <w:t>(print name) _______________________________________________</w:t>
      </w:r>
    </w:p>
    <w:p w14:paraId="16DEF986" w14:textId="77777777" w:rsidR="001C6C72" w:rsidRDefault="001C6C72" w:rsidP="001C6C72">
      <w:pPr>
        <w:pStyle w:val="NoSpacing"/>
      </w:pPr>
    </w:p>
    <w:p w14:paraId="031757D5" w14:textId="77777777" w:rsidR="001C6C72" w:rsidRDefault="001C6C72" w:rsidP="001C6C72">
      <w:pPr>
        <w:pStyle w:val="NoSpacing"/>
        <w:ind w:left="1440"/>
      </w:pPr>
      <w:r w:rsidRPr="001E750D">
        <w:rPr>
          <w:b/>
        </w:rPr>
        <w:t>2nd Internal examiner/2nd External examiner</w:t>
      </w:r>
      <w:r>
        <w:t xml:space="preserve"> (delete as applicable) </w:t>
      </w:r>
    </w:p>
    <w:p w14:paraId="31914B2A" w14:textId="77777777" w:rsidR="001C6C72" w:rsidRDefault="001C6C72" w:rsidP="001C6C72">
      <w:pPr>
        <w:pStyle w:val="NoSpacing"/>
        <w:ind w:left="1440"/>
      </w:pPr>
    </w:p>
    <w:p w14:paraId="2DFD5A5C" w14:textId="77777777" w:rsidR="001C6C72" w:rsidRDefault="001C6C72" w:rsidP="001C6C72">
      <w:pPr>
        <w:pStyle w:val="NoSpacing"/>
        <w:ind w:left="1440"/>
      </w:pPr>
      <w:r>
        <w:t>Signature _________________________________________ Date _____________________</w:t>
      </w:r>
    </w:p>
    <w:p w14:paraId="6B804C91" w14:textId="77777777" w:rsidR="001C6C72" w:rsidRDefault="001C6C72" w:rsidP="001C6C72">
      <w:pPr>
        <w:pStyle w:val="NoSpacing"/>
        <w:rPr>
          <w:b/>
        </w:rPr>
      </w:pPr>
    </w:p>
    <w:p w14:paraId="34064C04" w14:textId="77777777" w:rsidR="001C6C72" w:rsidRDefault="001C6C72" w:rsidP="001C6C72">
      <w:pPr>
        <w:pStyle w:val="NoSpacing"/>
        <w:rPr>
          <w:b/>
        </w:rPr>
      </w:pPr>
    </w:p>
    <w:p w14:paraId="709EFA4F" w14:textId="77777777" w:rsidR="001C6C72" w:rsidRDefault="001C6C72" w:rsidP="001C6C72">
      <w:pPr>
        <w:pStyle w:val="NoSpacing"/>
        <w:rPr>
          <w:b/>
        </w:rPr>
      </w:pPr>
    </w:p>
    <w:p w14:paraId="1DF5A622" w14:textId="77777777" w:rsidR="001C6C72" w:rsidRPr="003D74EE" w:rsidRDefault="001C6C72" w:rsidP="001C6C72">
      <w:pPr>
        <w:pStyle w:val="NoSpacing"/>
        <w:jc w:val="center"/>
        <w:rPr>
          <w:b/>
        </w:rPr>
      </w:pPr>
      <w:r w:rsidRPr="003D74EE">
        <w:rPr>
          <w:b/>
        </w:rPr>
        <w:t xml:space="preserve">The completed Examiners’ </w:t>
      </w:r>
      <w:r>
        <w:rPr>
          <w:b/>
        </w:rPr>
        <w:t>J</w:t>
      </w:r>
      <w:r w:rsidRPr="003D74EE">
        <w:rPr>
          <w:b/>
        </w:rPr>
        <w:t xml:space="preserve">oint </w:t>
      </w:r>
      <w:r>
        <w:rPr>
          <w:b/>
        </w:rPr>
        <w:t>R</w:t>
      </w:r>
      <w:r w:rsidRPr="003D74EE">
        <w:rPr>
          <w:b/>
        </w:rPr>
        <w:t>eport</w:t>
      </w:r>
      <w:r>
        <w:rPr>
          <w:b/>
        </w:rPr>
        <w:t xml:space="preserve"> and Outcome</w:t>
      </w:r>
      <w:r w:rsidRPr="003D74EE">
        <w:rPr>
          <w:b/>
        </w:rPr>
        <w:t xml:space="preserve"> form – together with the </w:t>
      </w:r>
      <w:r>
        <w:rPr>
          <w:b/>
        </w:rPr>
        <w:t>Examiners’ Independent</w:t>
      </w:r>
      <w:r w:rsidRPr="003D74EE">
        <w:rPr>
          <w:b/>
        </w:rPr>
        <w:t xml:space="preserve"> </w:t>
      </w:r>
      <w:r>
        <w:rPr>
          <w:b/>
        </w:rPr>
        <w:t>Preliminary R</w:t>
      </w:r>
      <w:r w:rsidRPr="003D74EE">
        <w:rPr>
          <w:b/>
        </w:rPr>
        <w:t>eport forms – must be sen</w:t>
      </w:r>
      <w:r>
        <w:rPr>
          <w:b/>
        </w:rPr>
        <w:t>t</w:t>
      </w:r>
      <w:r w:rsidRPr="003D74EE">
        <w:rPr>
          <w:b/>
        </w:rPr>
        <w:t xml:space="preserve"> to the Doctoral College Office</w:t>
      </w:r>
      <w:r>
        <w:rPr>
          <w:b/>
        </w:rPr>
        <w:t xml:space="preserve">, and copied to the School PGR administrator, </w:t>
      </w:r>
      <w:r w:rsidRPr="003D74EE">
        <w:rPr>
          <w:b/>
        </w:rPr>
        <w:t xml:space="preserve">at the earliest opportunity and normally within </w:t>
      </w:r>
      <w:r>
        <w:rPr>
          <w:b/>
        </w:rPr>
        <w:t>5</w:t>
      </w:r>
      <w:r w:rsidRPr="003D74EE">
        <w:rPr>
          <w:b/>
        </w:rPr>
        <w:t xml:space="preserve"> working days of the oral examination.</w:t>
      </w:r>
    </w:p>
    <w:p w14:paraId="73F31C86" w14:textId="77777777" w:rsidR="001C6C72" w:rsidRDefault="001C6C72" w:rsidP="001C6C72">
      <w:pPr>
        <w:pStyle w:val="NoSpacing"/>
      </w:pPr>
    </w:p>
    <w:p w14:paraId="509A2708" w14:textId="77777777" w:rsidR="001C6C72" w:rsidRDefault="001C6C72" w:rsidP="001C6C72">
      <w:pPr>
        <w:pStyle w:val="BodyText"/>
        <w:spacing w:before="7"/>
        <w:ind w:left="272"/>
        <w:jc w:val="center"/>
        <w:rPr>
          <w:rFonts w:ascii="Calibri" w:hAnsi="Calibri" w:cs="Calibri"/>
          <w:b/>
          <w:sz w:val="20"/>
          <w:u w:val="single"/>
        </w:rPr>
      </w:pPr>
    </w:p>
    <w:p w14:paraId="44D83C8A" w14:textId="77777777" w:rsidR="001C6C72" w:rsidRDefault="001C6C72" w:rsidP="001C6C72">
      <w:pPr>
        <w:pStyle w:val="BodyText"/>
        <w:spacing w:before="7"/>
        <w:ind w:left="272"/>
        <w:jc w:val="center"/>
        <w:rPr>
          <w:rFonts w:ascii="Calibri" w:hAnsi="Calibri" w:cs="Calibri"/>
          <w:b/>
          <w:sz w:val="20"/>
          <w:u w:val="single"/>
        </w:rPr>
      </w:pPr>
    </w:p>
    <w:p w14:paraId="369763C8" w14:textId="77777777" w:rsidR="001C6C72" w:rsidRDefault="001C6C72" w:rsidP="001C6C72">
      <w:pPr>
        <w:pStyle w:val="BodyText"/>
        <w:spacing w:before="7"/>
        <w:ind w:left="272"/>
        <w:jc w:val="center"/>
        <w:rPr>
          <w:rFonts w:ascii="Calibri" w:hAnsi="Calibri" w:cs="Calibri"/>
          <w:b/>
          <w:sz w:val="20"/>
          <w:u w:val="single"/>
        </w:rPr>
      </w:pPr>
    </w:p>
    <w:p w14:paraId="68DBCDD7" w14:textId="77777777" w:rsidR="001C6C72" w:rsidRDefault="001C6C72" w:rsidP="001C6C72">
      <w:pPr>
        <w:pStyle w:val="BodyText"/>
        <w:spacing w:before="7"/>
        <w:ind w:left="272"/>
        <w:jc w:val="center"/>
        <w:rPr>
          <w:rFonts w:ascii="Calibri" w:hAnsi="Calibri" w:cs="Calibri"/>
          <w:b/>
          <w:sz w:val="20"/>
          <w:u w:val="single"/>
        </w:rPr>
      </w:pPr>
    </w:p>
    <w:p w14:paraId="5374974F" w14:textId="77777777" w:rsidR="001C6C72" w:rsidRDefault="001C6C72" w:rsidP="001C6C72">
      <w:pPr>
        <w:pStyle w:val="BodyText"/>
        <w:spacing w:before="7"/>
        <w:ind w:left="272"/>
        <w:jc w:val="center"/>
        <w:rPr>
          <w:rFonts w:ascii="Calibri" w:hAnsi="Calibri" w:cs="Calibri"/>
          <w:b/>
          <w:sz w:val="20"/>
          <w:u w:val="single"/>
        </w:rPr>
      </w:pPr>
    </w:p>
    <w:p w14:paraId="3ADD823F" w14:textId="77777777" w:rsidR="001C6C72" w:rsidRDefault="001C6C72" w:rsidP="001C6C72">
      <w:pPr>
        <w:pStyle w:val="BodyText"/>
        <w:spacing w:before="7"/>
        <w:ind w:left="272"/>
        <w:jc w:val="center"/>
        <w:rPr>
          <w:rFonts w:ascii="Calibri" w:hAnsi="Calibri" w:cs="Calibri"/>
          <w:b/>
          <w:sz w:val="20"/>
          <w:u w:val="single"/>
        </w:rPr>
      </w:pPr>
    </w:p>
    <w:p w14:paraId="5EDA8ED7" w14:textId="77777777" w:rsidR="001C6C72" w:rsidRDefault="001C6C72" w:rsidP="001C6C72">
      <w:pPr>
        <w:pStyle w:val="BodyText"/>
        <w:spacing w:before="7"/>
        <w:ind w:left="272"/>
        <w:jc w:val="center"/>
        <w:rPr>
          <w:rFonts w:ascii="Calibri" w:hAnsi="Calibri" w:cs="Calibri"/>
          <w:b/>
          <w:sz w:val="20"/>
          <w:u w:val="single"/>
        </w:rPr>
      </w:pPr>
    </w:p>
    <w:p w14:paraId="01A6B3CA" w14:textId="77777777" w:rsidR="001C6C72" w:rsidRDefault="001C6C72" w:rsidP="001C6C72">
      <w:pPr>
        <w:pStyle w:val="BodyText"/>
        <w:spacing w:before="7"/>
        <w:ind w:left="272"/>
        <w:jc w:val="center"/>
        <w:rPr>
          <w:rFonts w:ascii="Calibri" w:hAnsi="Calibri" w:cs="Calibri"/>
          <w:b/>
          <w:sz w:val="20"/>
          <w:u w:val="single"/>
        </w:rPr>
      </w:pPr>
    </w:p>
    <w:p w14:paraId="734BEC26" w14:textId="77777777" w:rsidR="001C6C72" w:rsidRDefault="001C6C72" w:rsidP="001C6C72">
      <w:pPr>
        <w:pStyle w:val="BodyText"/>
        <w:spacing w:before="7"/>
        <w:ind w:left="272"/>
        <w:jc w:val="center"/>
        <w:rPr>
          <w:rFonts w:ascii="Calibri" w:hAnsi="Calibri" w:cs="Calibri"/>
          <w:b/>
          <w:sz w:val="20"/>
          <w:u w:val="single"/>
        </w:rPr>
      </w:pPr>
    </w:p>
    <w:p w14:paraId="42AF6E9C" w14:textId="77777777" w:rsidR="001C6C72" w:rsidRDefault="001C6C72" w:rsidP="001C6C72">
      <w:pPr>
        <w:pStyle w:val="BodyText"/>
        <w:spacing w:before="7"/>
        <w:ind w:left="272"/>
        <w:jc w:val="center"/>
        <w:rPr>
          <w:rFonts w:ascii="Calibri" w:hAnsi="Calibri" w:cs="Calibri"/>
          <w:b/>
          <w:sz w:val="20"/>
          <w:u w:val="single"/>
        </w:rPr>
      </w:pPr>
    </w:p>
    <w:bookmarkEnd w:id="0"/>
    <w:p w14:paraId="5F331EFA" w14:textId="77777777" w:rsidR="001C6C72" w:rsidRDefault="001C6C72" w:rsidP="001C6C72">
      <w:pPr>
        <w:pStyle w:val="BodyText"/>
        <w:spacing w:before="7"/>
        <w:ind w:left="272"/>
        <w:jc w:val="center"/>
        <w:rPr>
          <w:rFonts w:ascii="Calibri" w:hAnsi="Calibri" w:cs="Calibri"/>
          <w:b/>
          <w:sz w:val="20"/>
          <w:u w:val="single"/>
        </w:rPr>
      </w:pPr>
    </w:p>
    <w:p w14:paraId="47384186" w14:textId="77777777" w:rsidR="001C6C72" w:rsidRDefault="001C6C72" w:rsidP="001C6C72">
      <w:pPr>
        <w:pStyle w:val="BodyText"/>
        <w:spacing w:before="7"/>
        <w:ind w:left="272"/>
        <w:jc w:val="center"/>
        <w:rPr>
          <w:rFonts w:ascii="Calibri" w:hAnsi="Calibri" w:cs="Calibri"/>
          <w:b/>
          <w:sz w:val="20"/>
          <w:u w:val="single"/>
        </w:rPr>
      </w:pPr>
    </w:p>
    <w:p w14:paraId="54369050" w14:textId="77777777" w:rsidR="001C6C72" w:rsidRDefault="001C6C72" w:rsidP="001C6C72">
      <w:pPr>
        <w:pStyle w:val="BodyText"/>
        <w:spacing w:before="7"/>
        <w:ind w:left="272"/>
        <w:jc w:val="center"/>
        <w:rPr>
          <w:rFonts w:ascii="Calibri" w:hAnsi="Calibri" w:cs="Calibri"/>
          <w:b/>
          <w:sz w:val="20"/>
          <w:u w:val="single"/>
        </w:rPr>
      </w:pPr>
    </w:p>
    <w:p w14:paraId="4C4B36B6" w14:textId="77777777" w:rsidR="001C6C72" w:rsidRDefault="001C6C72" w:rsidP="001C6C72">
      <w:pPr>
        <w:pStyle w:val="BodyText"/>
        <w:spacing w:before="7"/>
        <w:ind w:left="272"/>
        <w:jc w:val="center"/>
        <w:rPr>
          <w:rFonts w:ascii="Calibri" w:hAnsi="Calibri" w:cs="Calibri"/>
          <w:b/>
          <w:sz w:val="20"/>
          <w:u w:val="single"/>
        </w:rPr>
      </w:pPr>
    </w:p>
    <w:p w14:paraId="7C7EC24C" w14:textId="77777777" w:rsidR="001C6C72" w:rsidRDefault="001C6C72" w:rsidP="001C6C72">
      <w:pPr>
        <w:pStyle w:val="BodyText"/>
        <w:spacing w:before="7"/>
        <w:ind w:left="272"/>
        <w:jc w:val="center"/>
        <w:rPr>
          <w:rFonts w:ascii="Calibri" w:hAnsi="Calibri" w:cs="Calibri"/>
          <w:b/>
          <w:sz w:val="20"/>
          <w:u w:val="single"/>
        </w:rPr>
      </w:pPr>
    </w:p>
    <w:p w14:paraId="25F0EA2D" w14:textId="77777777" w:rsidR="001C6C72" w:rsidRDefault="001C6C72" w:rsidP="001C6C72">
      <w:pPr>
        <w:pStyle w:val="BodyText"/>
        <w:spacing w:before="7"/>
        <w:ind w:left="272"/>
        <w:jc w:val="center"/>
        <w:rPr>
          <w:rFonts w:ascii="Calibri" w:hAnsi="Calibri" w:cs="Calibri"/>
          <w:b/>
          <w:sz w:val="20"/>
          <w:u w:val="single"/>
        </w:rPr>
      </w:pPr>
    </w:p>
    <w:p w14:paraId="265490E6" w14:textId="77777777" w:rsidR="001C6C72" w:rsidRDefault="001C6C72" w:rsidP="001C6C72">
      <w:pPr>
        <w:pStyle w:val="BodyText"/>
        <w:spacing w:before="7"/>
        <w:ind w:left="272"/>
        <w:jc w:val="center"/>
        <w:rPr>
          <w:rFonts w:ascii="Calibri" w:hAnsi="Calibri" w:cs="Calibri"/>
          <w:b/>
          <w:sz w:val="20"/>
          <w:u w:val="single"/>
        </w:rPr>
      </w:pPr>
    </w:p>
    <w:p w14:paraId="15478526" w14:textId="77777777" w:rsidR="001C6C72" w:rsidRDefault="001C6C72" w:rsidP="001C6C72">
      <w:pPr>
        <w:pStyle w:val="BodyText"/>
        <w:spacing w:before="7"/>
        <w:ind w:left="272"/>
        <w:jc w:val="center"/>
        <w:rPr>
          <w:rFonts w:ascii="Calibri" w:hAnsi="Calibri" w:cs="Calibri"/>
          <w:b/>
          <w:sz w:val="20"/>
          <w:u w:val="single"/>
        </w:rPr>
      </w:pPr>
    </w:p>
    <w:p w14:paraId="73CBC21E" w14:textId="77777777" w:rsidR="001C6C72" w:rsidRDefault="001C6C72" w:rsidP="001C6C72">
      <w:pPr>
        <w:pStyle w:val="BodyText"/>
        <w:spacing w:before="7"/>
        <w:ind w:left="272"/>
        <w:jc w:val="center"/>
        <w:rPr>
          <w:rFonts w:ascii="Calibri" w:hAnsi="Calibri" w:cs="Calibri"/>
          <w:b/>
          <w:sz w:val="20"/>
          <w:u w:val="single"/>
        </w:rPr>
      </w:pPr>
    </w:p>
    <w:p w14:paraId="6AE2E564" w14:textId="77777777" w:rsidR="001C6C72" w:rsidRDefault="001C6C72" w:rsidP="001C6C72">
      <w:pPr>
        <w:pStyle w:val="BodyText"/>
        <w:spacing w:before="7"/>
        <w:ind w:left="272"/>
        <w:jc w:val="center"/>
        <w:rPr>
          <w:rFonts w:ascii="Calibri" w:hAnsi="Calibri" w:cs="Calibri"/>
          <w:b/>
          <w:sz w:val="20"/>
          <w:u w:val="single"/>
        </w:rPr>
      </w:pPr>
    </w:p>
    <w:p w14:paraId="1D872E22" w14:textId="77777777" w:rsidR="001C6C72" w:rsidRDefault="001C6C72" w:rsidP="001C6C72">
      <w:pPr>
        <w:pStyle w:val="BodyText"/>
        <w:spacing w:before="7"/>
        <w:ind w:left="272"/>
        <w:jc w:val="center"/>
        <w:rPr>
          <w:rFonts w:ascii="Calibri" w:hAnsi="Calibri" w:cs="Calibri"/>
          <w:b/>
          <w:sz w:val="20"/>
          <w:u w:val="single"/>
        </w:rPr>
      </w:pPr>
    </w:p>
    <w:p w14:paraId="02C42893" w14:textId="77777777" w:rsidR="00CD4BFA" w:rsidRPr="001C6C72" w:rsidRDefault="00CD4BFA" w:rsidP="001C6C72">
      <w:bookmarkStart w:id="1" w:name="_GoBack"/>
      <w:bookmarkEnd w:id="1"/>
    </w:p>
    <w:sectPr w:rsidR="00CD4BFA" w:rsidRPr="001C6C72" w:rsidSect="00937A71">
      <w:headerReference w:type="default" r:id="rId9"/>
      <w:pgSz w:w="11906" w:h="16838"/>
      <w:pgMar w:top="782" w:right="578" w:bottom="658"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E9A3" w14:textId="77777777" w:rsidR="008B3BC3" w:rsidRDefault="008B3BC3" w:rsidP="00937A71">
      <w:r>
        <w:separator/>
      </w:r>
    </w:p>
  </w:endnote>
  <w:endnote w:type="continuationSeparator" w:id="0">
    <w:p w14:paraId="1881DD98" w14:textId="77777777" w:rsidR="008B3BC3" w:rsidRDefault="008B3BC3" w:rsidP="009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8838" w14:textId="77777777" w:rsidR="008B3BC3" w:rsidRDefault="008B3BC3" w:rsidP="00937A71">
      <w:r>
        <w:separator/>
      </w:r>
    </w:p>
  </w:footnote>
  <w:footnote w:type="continuationSeparator" w:id="0">
    <w:p w14:paraId="553BDC00" w14:textId="77777777" w:rsidR="008B3BC3" w:rsidRDefault="008B3BC3" w:rsidP="0093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E9F" w14:textId="13A47C3E" w:rsidR="00937A71" w:rsidRDefault="00937A71">
    <w:pPr>
      <w:pStyle w:val="Header"/>
    </w:pPr>
    <w:r>
      <w:rPr>
        <w:noProof/>
        <w:lang w:eastAsia="zh-CN"/>
      </w:rPr>
      <w:drawing>
        <wp:anchor distT="0" distB="0" distL="114300" distR="114300" simplePos="0" relativeHeight="251659264" behindDoc="1" locked="0" layoutInCell="1" allowOverlap="1" wp14:anchorId="283F1E62" wp14:editId="0695CED0">
          <wp:simplePos x="0" y="0"/>
          <wp:positionH relativeFrom="margin">
            <wp:align>right</wp:align>
          </wp:positionH>
          <wp:positionV relativeFrom="paragraph">
            <wp:posOffset>-353060</wp:posOffset>
          </wp:positionV>
          <wp:extent cx="184982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849820"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7576"/>
    <w:multiLevelType w:val="hybridMultilevel"/>
    <w:tmpl w:val="198A074A"/>
    <w:lvl w:ilvl="0" w:tplc="1180C568">
      <w:start w:val="2018"/>
      <w:numFmt w:val="bullet"/>
      <w:lvlText w:val="-"/>
      <w:lvlJc w:val="left"/>
      <w:pPr>
        <w:ind w:left="720" w:hanging="360"/>
      </w:pPr>
      <w:rPr>
        <w:rFonts w:ascii="Calibri" w:eastAsiaTheme="minorHAnsi" w:hAnsi="Calibri" w:cs="Calibri" w:hint="default"/>
      </w:rPr>
    </w:lvl>
    <w:lvl w:ilvl="1" w:tplc="1180C568">
      <w:start w:val="201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71"/>
    <w:rsid w:val="001C6C72"/>
    <w:rsid w:val="003434AD"/>
    <w:rsid w:val="00377E6F"/>
    <w:rsid w:val="004A2842"/>
    <w:rsid w:val="005852B5"/>
    <w:rsid w:val="006F7D78"/>
    <w:rsid w:val="007346F7"/>
    <w:rsid w:val="008B3BC3"/>
    <w:rsid w:val="008E667C"/>
    <w:rsid w:val="00937A71"/>
    <w:rsid w:val="00CD4BFA"/>
    <w:rsid w:val="00EE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CA6"/>
  <w15:chartTrackingRefBased/>
  <w15:docId w15:val="{2B67625E-8104-4928-89D6-001C2CE0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7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71"/>
    <w:pPr>
      <w:spacing w:after="0" w:line="240" w:lineRule="auto"/>
    </w:pPr>
  </w:style>
  <w:style w:type="paragraph" w:styleId="BodyText">
    <w:name w:val="Body Text"/>
    <w:basedOn w:val="Normal"/>
    <w:link w:val="BodyTextChar"/>
    <w:uiPriority w:val="1"/>
    <w:qFormat/>
    <w:rsid w:val="00937A71"/>
    <w:rPr>
      <w:sz w:val="21"/>
      <w:szCs w:val="21"/>
    </w:rPr>
  </w:style>
  <w:style w:type="character" w:customStyle="1" w:styleId="BodyTextChar">
    <w:name w:val="Body Text Char"/>
    <w:basedOn w:val="DefaultParagraphFont"/>
    <w:link w:val="BodyText"/>
    <w:uiPriority w:val="1"/>
    <w:rsid w:val="00937A71"/>
    <w:rPr>
      <w:rFonts w:ascii="Arial" w:eastAsia="Arial" w:hAnsi="Arial" w:cs="Arial"/>
      <w:sz w:val="21"/>
      <w:szCs w:val="21"/>
      <w:lang w:val="en-US"/>
    </w:rPr>
  </w:style>
  <w:style w:type="table" w:styleId="TableGrid">
    <w:name w:val="Table Grid"/>
    <w:basedOn w:val="TableNormal"/>
    <w:uiPriority w:val="39"/>
    <w:rsid w:val="00937A7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A71"/>
    <w:rPr>
      <w:color w:val="0563C1" w:themeColor="hyperlink"/>
      <w:u w:val="single"/>
    </w:rPr>
  </w:style>
  <w:style w:type="paragraph" w:styleId="Header">
    <w:name w:val="header"/>
    <w:basedOn w:val="Normal"/>
    <w:link w:val="HeaderChar"/>
    <w:uiPriority w:val="99"/>
    <w:unhideWhenUsed/>
    <w:rsid w:val="00937A71"/>
    <w:pPr>
      <w:tabs>
        <w:tab w:val="center" w:pos="4513"/>
        <w:tab w:val="right" w:pos="9026"/>
      </w:tabs>
    </w:pPr>
  </w:style>
  <w:style w:type="character" w:customStyle="1" w:styleId="HeaderChar">
    <w:name w:val="Header Char"/>
    <w:basedOn w:val="DefaultParagraphFont"/>
    <w:link w:val="Header"/>
    <w:uiPriority w:val="99"/>
    <w:rsid w:val="00937A71"/>
    <w:rPr>
      <w:rFonts w:ascii="Arial" w:eastAsia="Arial" w:hAnsi="Arial" w:cs="Arial"/>
      <w:lang w:val="en-US"/>
    </w:rPr>
  </w:style>
  <w:style w:type="paragraph" w:styleId="Footer">
    <w:name w:val="footer"/>
    <w:basedOn w:val="Normal"/>
    <w:link w:val="FooterChar"/>
    <w:uiPriority w:val="99"/>
    <w:unhideWhenUsed/>
    <w:rsid w:val="00937A71"/>
    <w:pPr>
      <w:tabs>
        <w:tab w:val="center" w:pos="4513"/>
        <w:tab w:val="right" w:pos="9026"/>
      </w:tabs>
    </w:pPr>
  </w:style>
  <w:style w:type="character" w:customStyle="1" w:styleId="FooterChar">
    <w:name w:val="Footer Char"/>
    <w:basedOn w:val="DefaultParagraphFont"/>
    <w:link w:val="Footer"/>
    <w:uiPriority w:val="99"/>
    <w:rsid w:val="00937A7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governance/regulations/26/current/" TargetMode="External"/><Relationship Id="rId3" Type="http://schemas.openxmlformats.org/officeDocument/2006/relationships/settings" Target="settings.xml"/><Relationship Id="rId7" Type="http://schemas.openxmlformats.org/officeDocument/2006/relationships/hyperlink" Target="https://www.lboro.ac.uk/governance/regulations/26/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Townend</dc:creator>
  <cp:keywords/>
  <dc:description/>
  <cp:lastModifiedBy>Jenna Townend</cp:lastModifiedBy>
  <cp:revision>2</cp:revision>
  <dcterms:created xsi:type="dcterms:W3CDTF">2019-07-25T14:31:00Z</dcterms:created>
  <dcterms:modified xsi:type="dcterms:W3CDTF">2019-07-25T14:31:00Z</dcterms:modified>
</cp:coreProperties>
</file>