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7.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2.xml" ContentType="application/vnd.ms-office.chartcolorstyle+xml"/>
  <Override PartName="/word/theme/theme1.xml" ContentType="application/vnd.openxmlformats-officedocument.theme+xml"/>
  <Override PartName="/word/charts/chart2.xml" ContentType="application/vnd.openxmlformats-officedocument.drawingml.chart+xml"/>
  <Override PartName="/word/theme/themeOverride1.xml" ContentType="application/vnd.openxmlformats-officedocument.themeOverride+xml"/>
  <Override PartName="/word/charts/colors1.xml" ContentType="application/vnd.ms-office.chartcolorstyle+xml"/>
  <Override PartName="/word/charts/style2.xml" ContentType="application/vnd.ms-office.chartstyle+xml"/>
  <Override PartName="/word/theme/themeOverride2.xml" ContentType="application/vnd.openxmlformats-officedocument.themeOverrid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
        <w:gridCol w:w="8002"/>
      </w:tblGrid>
      <w:tr w:rsidR="00353E9F" w:rsidRPr="00016893" w14:paraId="4620CED4" w14:textId="77777777" w:rsidTr="00304B11">
        <w:trPr>
          <w:trHeight w:val="4221"/>
        </w:trPr>
        <w:tc>
          <w:tcPr>
            <w:tcW w:w="8026" w:type="dxa"/>
            <w:gridSpan w:val="2"/>
          </w:tcPr>
          <w:p w14:paraId="26807076" w14:textId="77777777" w:rsidR="00471708" w:rsidRPr="00471708" w:rsidRDefault="00471708" w:rsidP="00471708">
            <w:pPr>
              <w:autoSpaceDE w:val="0"/>
              <w:autoSpaceDN w:val="0"/>
              <w:adjustRightInd w:val="0"/>
              <w:spacing w:line="240" w:lineRule="auto"/>
              <w:rPr>
                <w:rFonts w:eastAsiaTheme="minorEastAsia" w:cs="Arial"/>
                <w:color w:val="000000"/>
                <w:spacing w:val="0"/>
                <w:szCs w:val="24"/>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8377"/>
            </w:tblGrid>
            <w:tr w:rsidR="00471708" w:rsidRPr="00471708" w14:paraId="1AA10D4F" w14:textId="77777777">
              <w:trPr>
                <w:trHeight w:val="1135"/>
              </w:trPr>
              <w:tc>
                <w:tcPr>
                  <w:tcW w:w="8377" w:type="dxa"/>
                </w:tcPr>
                <w:p w14:paraId="42F586CB" w14:textId="77777777" w:rsidR="00471708" w:rsidRDefault="00471708" w:rsidP="00471708">
                  <w:pPr>
                    <w:autoSpaceDE w:val="0"/>
                    <w:autoSpaceDN w:val="0"/>
                    <w:adjustRightInd w:val="0"/>
                    <w:spacing w:after="0" w:line="240" w:lineRule="auto"/>
                    <w:rPr>
                      <w:rFonts w:eastAsiaTheme="minorEastAsia" w:cs="Arial"/>
                      <w:color w:val="524486"/>
                      <w:spacing w:val="0"/>
                      <w:sz w:val="96"/>
                      <w:szCs w:val="96"/>
                      <w:lang w:eastAsia="en-GB"/>
                    </w:rPr>
                  </w:pPr>
                  <w:r w:rsidRPr="00471708">
                    <w:rPr>
                      <w:rFonts w:eastAsiaTheme="minorEastAsia" w:cs="Arial"/>
                      <w:color w:val="000000"/>
                      <w:spacing w:val="0"/>
                      <w:szCs w:val="24"/>
                      <w:lang w:eastAsia="en-GB"/>
                    </w:rPr>
                    <w:t xml:space="preserve"> </w:t>
                  </w:r>
                  <w:bookmarkStart w:id="0" w:name="_Hlk77230723"/>
                  <w:r w:rsidRPr="00471708">
                    <w:rPr>
                      <w:rFonts w:eastAsiaTheme="minorEastAsia" w:cs="Arial"/>
                      <w:color w:val="524486"/>
                      <w:spacing w:val="0"/>
                      <w:sz w:val="96"/>
                      <w:szCs w:val="96"/>
                      <w:lang w:eastAsia="en-GB"/>
                    </w:rPr>
                    <w:t>Governance effectiveness at</w:t>
                  </w:r>
                </w:p>
                <w:p w14:paraId="28673676" w14:textId="20E4C544" w:rsidR="00471708" w:rsidRPr="00471708" w:rsidRDefault="00471708" w:rsidP="00471708">
                  <w:pPr>
                    <w:autoSpaceDE w:val="0"/>
                    <w:autoSpaceDN w:val="0"/>
                    <w:adjustRightInd w:val="0"/>
                    <w:spacing w:after="0" w:line="240" w:lineRule="auto"/>
                    <w:rPr>
                      <w:rFonts w:eastAsiaTheme="minorEastAsia" w:cs="Arial"/>
                      <w:color w:val="000000"/>
                      <w:spacing w:val="0"/>
                      <w:sz w:val="96"/>
                      <w:szCs w:val="96"/>
                      <w:lang w:eastAsia="en-GB"/>
                    </w:rPr>
                  </w:pPr>
                  <w:r>
                    <w:rPr>
                      <w:rFonts w:eastAsiaTheme="minorEastAsia" w:cs="Arial"/>
                      <w:color w:val="524486"/>
                      <w:spacing w:val="0"/>
                      <w:sz w:val="96"/>
                      <w:szCs w:val="96"/>
                      <w:lang w:eastAsia="en-GB"/>
                    </w:rPr>
                    <w:t>Loughborough University</w:t>
                  </w:r>
                  <w:r w:rsidRPr="00471708">
                    <w:rPr>
                      <w:rFonts w:eastAsiaTheme="minorEastAsia" w:cs="Arial"/>
                      <w:color w:val="524486"/>
                      <w:spacing w:val="0"/>
                      <w:sz w:val="96"/>
                      <w:szCs w:val="96"/>
                      <w:lang w:eastAsia="en-GB"/>
                    </w:rPr>
                    <w:t xml:space="preserve"> </w:t>
                  </w:r>
                  <w:bookmarkEnd w:id="0"/>
                </w:p>
              </w:tc>
            </w:tr>
          </w:tbl>
          <w:p w14:paraId="76B98499" w14:textId="36F3B1A7" w:rsidR="00353E9F" w:rsidRPr="00016893" w:rsidRDefault="00353E9F" w:rsidP="000A2029">
            <w:pPr>
              <w:pStyle w:val="AHEReportTitle"/>
              <w:rPr>
                <w:rFonts w:cs="Arial"/>
              </w:rPr>
            </w:pPr>
          </w:p>
        </w:tc>
      </w:tr>
      <w:tr w:rsidR="00304B11" w:rsidRPr="00016893" w14:paraId="12BD5219" w14:textId="77777777" w:rsidTr="005008B7">
        <w:trPr>
          <w:trHeight w:val="1258"/>
        </w:trPr>
        <w:tc>
          <w:tcPr>
            <w:tcW w:w="8026" w:type="dxa"/>
            <w:gridSpan w:val="2"/>
          </w:tcPr>
          <w:p w14:paraId="5BDB11B8" w14:textId="77777777" w:rsidR="00471708" w:rsidRPr="00471708" w:rsidRDefault="00471708" w:rsidP="00471708">
            <w:pPr>
              <w:autoSpaceDE w:val="0"/>
              <w:autoSpaceDN w:val="0"/>
              <w:adjustRightInd w:val="0"/>
              <w:spacing w:line="240" w:lineRule="auto"/>
              <w:rPr>
                <w:rFonts w:eastAsiaTheme="minorEastAsia" w:cs="Arial"/>
                <w:color w:val="000000"/>
                <w:spacing w:val="0"/>
                <w:szCs w:val="24"/>
                <w:lang w:eastAsia="en-GB"/>
              </w:rPr>
            </w:pPr>
          </w:p>
          <w:tbl>
            <w:tblPr>
              <w:tblW w:w="0" w:type="auto"/>
              <w:tblBorders>
                <w:top w:val="nil"/>
                <w:left w:val="nil"/>
                <w:bottom w:val="nil"/>
                <w:right w:val="nil"/>
              </w:tblBorders>
              <w:tblLayout w:type="fixed"/>
              <w:tblLook w:val="0000" w:firstRow="0" w:lastRow="0" w:firstColumn="0" w:lastColumn="0" w:noHBand="0" w:noVBand="0"/>
            </w:tblPr>
            <w:tblGrid>
              <w:gridCol w:w="8377"/>
            </w:tblGrid>
            <w:tr w:rsidR="00471708" w:rsidRPr="00471708" w14:paraId="05B01A9E" w14:textId="77777777">
              <w:trPr>
                <w:trHeight w:val="418"/>
              </w:trPr>
              <w:tc>
                <w:tcPr>
                  <w:tcW w:w="8377" w:type="dxa"/>
                </w:tcPr>
                <w:p w14:paraId="7E43AF7C" w14:textId="77777777" w:rsidR="00471708" w:rsidRPr="00471708" w:rsidRDefault="00471708" w:rsidP="00471708">
                  <w:pPr>
                    <w:autoSpaceDE w:val="0"/>
                    <w:autoSpaceDN w:val="0"/>
                    <w:adjustRightInd w:val="0"/>
                    <w:spacing w:after="0" w:line="240" w:lineRule="auto"/>
                    <w:rPr>
                      <w:rFonts w:eastAsiaTheme="minorEastAsia" w:cs="Arial"/>
                      <w:color w:val="000000"/>
                      <w:spacing w:val="0"/>
                      <w:sz w:val="32"/>
                      <w:szCs w:val="32"/>
                      <w:lang w:eastAsia="en-GB"/>
                    </w:rPr>
                  </w:pPr>
                  <w:r w:rsidRPr="00471708">
                    <w:rPr>
                      <w:rFonts w:eastAsiaTheme="minorEastAsia" w:cs="Arial"/>
                      <w:color w:val="000000"/>
                      <w:spacing w:val="0"/>
                      <w:szCs w:val="24"/>
                      <w:lang w:eastAsia="en-GB"/>
                    </w:rPr>
                    <w:t xml:space="preserve"> </w:t>
                  </w:r>
                  <w:r w:rsidRPr="00471708">
                    <w:rPr>
                      <w:rFonts w:eastAsiaTheme="minorEastAsia" w:cs="Arial"/>
                      <w:color w:val="000000"/>
                      <w:spacing w:val="0"/>
                      <w:sz w:val="32"/>
                      <w:szCs w:val="32"/>
                      <w:lang w:eastAsia="en-GB"/>
                    </w:rPr>
                    <w:t xml:space="preserve">Report of findings from a review and recommendations to Council </w:t>
                  </w:r>
                </w:p>
              </w:tc>
            </w:tr>
          </w:tbl>
          <w:p w14:paraId="73AB6E8F" w14:textId="3DF33693" w:rsidR="00304B11" w:rsidRPr="00016893" w:rsidRDefault="00304B11" w:rsidP="0067643E">
            <w:pPr>
              <w:pStyle w:val="AHEReportSub-Title"/>
              <w:rPr>
                <w:rFonts w:cs="Arial"/>
              </w:rPr>
            </w:pPr>
          </w:p>
        </w:tc>
      </w:tr>
      <w:tr w:rsidR="00304B11" w:rsidRPr="00016893" w14:paraId="4BF8FB47" w14:textId="77777777" w:rsidTr="005008B7">
        <w:trPr>
          <w:trHeight w:val="152"/>
        </w:trPr>
        <w:tc>
          <w:tcPr>
            <w:tcW w:w="24" w:type="dxa"/>
            <w:tcBorders>
              <w:top w:val="single" w:sz="12" w:space="0" w:color="auto"/>
            </w:tcBorders>
          </w:tcPr>
          <w:p w14:paraId="04033D29" w14:textId="77777777" w:rsidR="00304B11" w:rsidRPr="00016893" w:rsidRDefault="00304B11" w:rsidP="00304B11">
            <w:pPr>
              <w:pStyle w:val="ZeroLead"/>
              <w:rPr>
                <w:rFonts w:cs="Arial"/>
              </w:rPr>
            </w:pPr>
          </w:p>
        </w:tc>
        <w:tc>
          <w:tcPr>
            <w:tcW w:w="8002" w:type="dxa"/>
          </w:tcPr>
          <w:p w14:paraId="0B4E0A97" w14:textId="77777777" w:rsidR="00304B11" w:rsidRPr="00016893" w:rsidRDefault="00304B11" w:rsidP="00304B11">
            <w:pPr>
              <w:pStyle w:val="ZeroLead"/>
              <w:rPr>
                <w:rFonts w:cs="Arial"/>
              </w:rPr>
            </w:pPr>
          </w:p>
        </w:tc>
      </w:tr>
      <w:tr w:rsidR="00304B11" w:rsidRPr="00016893" w14:paraId="2ABD0366" w14:textId="77777777" w:rsidTr="0067643E">
        <w:trPr>
          <w:trHeight w:val="800"/>
        </w:trPr>
        <w:tc>
          <w:tcPr>
            <w:tcW w:w="8026" w:type="dxa"/>
            <w:gridSpan w:val="2"/>
          </w:tcPr>
          <w:p w14:paraId="0061E670" w14:textId="77777777" w:rsidR="0067643E" w:rsidRDefault="00304B11" w:rsidP="00A12E91">
            <w:pPr>
              <w:pStyle w:val="AHEReportSub-Title"/>
              <w:rPr>
                <w:rFonts w:cs="Arial"/>
              </w:rPr>
            </w:pPr>
            <w:r w:rsidRPr="00016893">
              <w:rPr>
                <w:rFonts w:cs="Arial"/>
              </w:rPr>
              <w:t>Author</w:t>
            </w:r>
            <w:r w:rsidR="00471708">
              <w:rPr>
                <w:rFonts w:cs="Arial"/>
              </w:rPr>
              <w:t xml:space="preserve">s: John Rushforth and </w:t>
            </w:r>
            <w:r w:rsidR="00471708" w:rsidRPr="00471708">
              <w:rPr>
                <w:rFonts w:cs="Arial"/>
              </w:rPr>
              <w:t xml:space="preserve">Marion Fanthorpe </w:t>
            </w:r>
          </w:p>
          <w:p w14:paraId="29CCA404" w14:textId="4951999B" w:rsidR="00471708" w:rsidRPr="00016893" w:rsidRDefault="00471708" w:rsidP="00A12E91">
            <w:pPr>
              <w:pStyle w:val="AHEReportSub-Title"/>
              <w:rPr>
                <w:rFonts w:cs="Arial"/>
              </w:rPr>
            </w:pPr>
            <w:r>
              <w:rPr>
                <w:rFonts w:cs="Arial"/>
              </w:rPr>
              <w:t>Advance H</w:t>
            </w:r>
            <w:r w:rsidR="00893151">
              <w:rPr>
                <w:rFonts w:cs="Arial"/>
              </w:rPr>
              <w:t>E</w:t>
            </w:r>
          </w:p>
        </w:tc>
      </w:tr>
      <w:tr w:rsidR="0067643E" w:rsidRPr="00016893" w14:paraId="74492371" w14:textId="77777777" w:rsidTr="0067643E">
        <w:trPr>
          <w:trHeight w:val="4835"/>
        </w:trPr>
        <w:tc>
          <w:tcPr>
            <w:tcW w:w="8026" w:type="dxa"/>
            <w:gridSpan w:val="2"/>
          </w:tcPr>
          <w:p w14:paraId="56F1F13E" w14:textId="77777777" w:rsidR="0067643E" w:rsidRDefault="0067643E" w:rsidP="0067643E">
            <w:pPr>
              <w:pStyle w:val="AHEReportSub-Title"/>
              <w:rPr>
                <w:rFonts w:cs="Arial"/>
              </w:rPr>
            </w:pPr>
          </w:p>
          <w:p w14:paraId="6F94751B" w14:textId="77777777" w:rsidR="00471708" w:rsidRDefault="00471708" w:rsidP="0067643E">
            <w:pPr>
              <w:pStyle w:val="AHEReportSub-Title"/>
              <w:rPr>
                <w:rFonts w:cs="Arial"/>
              </w:rPr>
            </w:pPr>
          </w:p>
          <w:p w14:paraId="7895C23B" w14:textId="77777777" w:rsidR="00471708" w:rsidRDefault="00471708" w:rsidP="0067643E">
            <w:pPr>
              <w:pStyle w:val="AHEReportSub-Title"/>
              <w:rPr>
                <w:rFonts w:cs="Arial"/>
              </w:rPr>
            </w:pPr>
          </w:p>
          <w:p w14:paraId="2AC817A8" w14:textId="77777777" w:rsidR="00471708" w:rsidRDefault="00471708" w:rsidP="0067643E">
            <w:pPr>
              <w:pStyle w:val="AHEReportSub-Title"/>
              <w:rPr>
                <w:rFonts w:cs="Arial"/>
              </w:rPr>
            </w:pPr>
          </w:p>
          <w:p w14:paraId="149BA956" w14:textId="77777777" w:rsidR="00471708" w:rsidRDefault="00471708" w:rsidP="0067643E">
            <w:pPr>
              <w:pStyle w:val="AHEReportSub-Title"/>
              <w:rPr>
                <w:rFonts w:cs="Arial"/>
              </w:rPr>
            </w:pPr>
          </w:p>
          <w:p w14:paraId="303820A5" w14:textId="76CE684D" w:rsidR="00471708" w:rsidRPr="00016893" w:rsidRDefault="00A23A1A" w:rsidP="0067643E">
            <w:pPr>
              <w:pStyle w:val="AHEReportSub-Title"/>
              <w:rPr>
                <w:rFonts w:cs="Arial"/>
              </w:rPr>
            </w:pPr>
            <w:r>
              <w:rPr>
                <w:rFonts w:cs="Arial"/>
              </w:rPr>
              <w:t xml:space="preserve">September </w:t>
            </w:r>
            <w:r w:rsidR="00471708">
              <w:rPr>
                <w:rFonts w:cs="Arial"/>
              </w:rPr>
              <w:t xml:space="preserve"> 2021</w:t>
            </w:r>
          </w:p>
        </w:tc>
      </w:tr>
    </w:tbl>
    <w:p w14:paraId="7BF5A689" w14:textId="77777777" w:rsidR="00353E9F" w:rsidRPr="00016893" w:rsidRDefault="00353E9F" w:rsidP="0067643E">
      <w:pPr>
        <w:rPr>
          <w:rFonts w:cs="Arial"/>
        </w:rPr>
      </w:pPr>
    </w:p>
    <w:p w14:paraId="1A02CB8F" w14:textId="77777777" w:rsidR="004F1449" w:rsidRPr="00016893" w:rsidRDefault="004F1449" w:rsidP="00021AFE">
      <w:pPr>
        <w:rPr>
          <w:rFonts w:cs="Arial"/>
        </w:rPr>
        <w:sectPr w:rsidR="004F1449" w:rsidRPr="00016893" w:rsidSect="00304B11">
          <w:headerReference w:type="default" r:id="rId8"/>
          <w:footerReference w:type="even" r:id="rId9"/>
          <w:headerReference w:type="first" r:id="rId10"/>
          <w:footerReference w:type="first" r:id="rId11"/>
          <w:pgSz w:w="11906" w:h="16838" w:code="9"/>
          <w:pgMar w:top="4011" w:right="1134" w:bottom="851" w:left="1134" w:header="709" w:footer="522" w:gutter="0"/>
          <w:cols w:space="708"/>
          <w:docGrid w:linePitch="360"/>
        </w:sectPr>
      </w:pPr>
    </w:p>
    <w:p w14:paraId="7847F51A" w14:textId="3832BF14" w:rsidR="006617F5" w:rsidRPr="00907B86" w:rsidRDefault="006617F5" w:rsidP="006617F5">
      <w:pPr>
        <w:pStyle w:val="Body"/>
        <w:rPr>
          <w:rFonts w:ascii="Times New Roman" w:hAnsi="Times New Roman"/>
          <w:color w:val="E7E6E6"/>
          <w:sz w:val="52"/>
          <w:szCs w:val="48"/>
        </w:rPr>
      </w:pPr>
      <w:r w:rsidRPr="00907B86">
        <w:rPr>
          <w:color w:val="FFFFFF" w:themeColor="background1"/>
          <w:sz w:val="28"/>
        </w:rPr>
        <w:lastRenderedPageBreak/>
        <w:t>Advance HE was commissioned by </w:t>
      </w:r>
      <w:r w:rsidR="00893151">
        <w:rPr>
          <w:color w:val="FFFFFF" w:themeColor="background1"/>
          <w:sz w:val="28"/>
        </w:rPr>
        <w:t xml:space="preserve">Loughborough University </w:t>
      </w:r>
      <w:r w:rsidR="00893151" w:rsidRPr="00893151">
        <w:rPr>
          <w:color w:val="FFFFFF" w:themeColor="background1"/>
          <w:sz w:val="28"/>
        </w:rPr>
        <w:t>to</w:t>
      </w:r>
      <w:r w:rsidRPr="00907B86">
        <w:rPr>
          <w:color w:val="FFFFFF" w:themeColor="background1"/>
          <w:sz w:val="28"/>
        </w:rPr>
        <w:t xml:space="preserve"> review the </w:t>
      </w:r>
      <w:r w:rsidRPr="00893151">
        <w:rPr>
          <w:color w:val="FFFFFF" w:themeColor="background1"/>
          <w:sz w:val="28"/>
        </w:rPr>
        <w:t>effectiveness of its governance</w:t>
      </w:r>
      <w:r w:rsidRPr="00907B86">
        <w:rPr>
          <w:color w:val="02A4A6" w:themeColor="background2"/>
          <w:sz w:val="28"/>
        </w:rPr>
        <w:t xml:space="preserve"> </w:t>
      </w:r>
      <w:r w:rsidRPr="00907B86">
        <w:rPr>
          <w:color w:val="FFFFFF" w:themeColor="background1"/>
          <w:sz w:val="28"/>
        </w:rPr>
        <w:t xml:space="preserve">and to prepare this report. It is intended solely for use by the </w:t>
      </w:r>
      <w:r w:rsidR="00893151" w:rsidRPr="00893151">
        <w:rPr>
          <w:color w:val="FFFFFF" w:themeColor="background1"/>
          <w:sz w:val="28"/>
        </w:rPr>
        <w:t>Council</w:t>
      </w:r>
      <w:r w:rsidR="00893151">
        <w:rPr>
          <w:color w:val="02A4A6" w:themeColor="background2"/>
          <w:sz w:val="28"/>
        </w:rPr>
        <w:t xml:space="preserve"> </w:t>
      </w:r>
      <w:r w:rsidRPr="00907B86">
        <w:rPr>
          <w:color w:val="FFFFFF" w:themeColor="background1"/>
          <w:sz w:val="28"/>
        </w:rPr>
        <w:t>of</w:t>
      </w:r>
      <w:r w:rsidRPr="00907B86">
        <w:rPr>
          <w:sz w:val="28"/>
        </w:rPr>
        <w:t> </w:t>
      </w:r>
      <w:r w:rsidR="00893151">
        <w:rPr>
          <w:color w:val="FFFFFF" w:themeColor="background1"/>
          <w:sz w:val="28"/>
        </w:rPr>
        <w:t xml:space="preserve">Loughborough University </w:t>
      </w:r>
      <w:r w:rsidR="00893151" w:rsidRPr="00893151">
        <w:rPr>
          <w:color w:val="FFFFFF" w:themeColor="background1"/>
          <w:sz w:val="28"/>
        </w:rPr>
        <w:t>and</w:t>
      </w:r>
      <w:r w:rsidRPr="00907B86">
        <w:rPr>
          <w:color w:val="FFFFFF" w:themeColor="background1"/>
          <w:sz w:val="28"/>
        </w:rPr>
        <w:t xml:space="preserve"> is not to be relied upon by any third party, notwithstanding that it may be made available in the public </w:t>
      </w:r>
      <w:r w:rsidR="009E4D45" w:rsidRPr="00907B86">
        <w:rPr>
          <w:color w:val="FFFFFF" w:themeColor="background1"/>
          <w:sz w:val="28"/>
        </w:rPr>
        <w:t>domain or</w:t>
      </w:r>
      <w:r w:rsidRPr="00907B86">
        <w:rPr>
          <w:color w:val="FFFFFF" w:themeColor="background1"/>
          <w:sz w:val="28"/>
        </w:rPr>
        <w:t xml:space="preserve"> disclosed to other third parties. </w:t>
      </w:r>
    </w:p>
    <w:p w14:paraId="7B92E392" w14:textId="214BF15F" w:rsidR="006617F5" w:rsidRPr="00907B86" w:rsidRDefault="006617F5" w:rsidP="006617F5">
      <w:pPr>
        <w:pStyle w:val="Body"/>
        <w:rPr>
          <w:color w:val="E7E6E6"/>
          <w:sz w:val="52"/>
          <w:szCs w:val="48"/>
        </w:rPr>
      </w:pPr>
      <w:r w:rsidRPr="00907B86">
        <w:rPr>
          <w:color w:val="FFFFFF" w:themeColor="background1"/>
          <w:sz w:val="28"/>
        </w:rPr>
        <w:t>Although every effort has been made to ensure this report is as comprehensive as possible, its accuracy is limited to the instructions, information and documentation received from</w:t>
      </w:r>
      <w:r w:rsidR="00893151">
        <w:rPr>
          <w:color w:val="FFFFFF" w:themeColor="background1"/>
          <w:sz w:val="28"/>
        </w:rPr>
        <w:t xml:space="preserve"> Loughborough University </w:t>
      </w:r>
      <w:r w:rsidRPr="00907B86">
        <w:rPr>
          <w:color w:val="FFFFFF" w:themeColor="background1"/>
          <w:sz w:val="28"/>
        </w:rPr>
        <w:t>and we make no representations, warranties or guarantees, whether express or implied, that the content in the report is accurate outside of this scope.</w:t>
      </w:r>
    </w:p>
    <w:p w14:paraId="4D31656E" w14:textId="77777777" w:rsidR="007118FF" w:rsidRDefault="007118FF" w:rsidP="00F770F3">
      <w:pPr>
        <w:pStyle w:val="ContentsHeading"/>
        <w:rPr>
          <w:rFonts w:ascii="Arial" w:hAnsi="Arial" w:cs="Arial"/>
        </w:rPr>
      </w:pPr>
    </w:p>
    <w:p w14:paraId="7B0CFD81" w14:textId="77777777" w:rsidR="007118FF" w:rsidRDefault="007118FF" w:rsidP="00F770F3">
      <w:pPr>
        <w:pStyle w:val="ContentsHeading"/>
        <w:rPr>
          <w:rFonts w:ascii="Arial" w:hAnsi="Arial" w:cs="Arial"/>
        </w:rPr>
      </w:pPr>
    </w:p>
    <w:p w14:paraId="3C66482E" w14:textId="77777777" w:rsidR="007118FF" w:rsidRDefault="007118FF" w:rsidP="00F770F3">
      <w:pPr>
        <w:pStyle w:val="ContentsHeading"/>
        <w:rPr>
          <w:rFonts w:ascii="Arial" w:hAnsi="Arial" w:cs="Arial"/>
        </w:rPr>
      </w:pPr>
    </w:p>
    <w:p w14:paraId="3AEBF28A" w14:textId="77777777" w:rsidR="007118FF" w:rsidRDefault="007118FF" w:rsidP="00F770F3">
      <w:pPr>
        <w:pStyle w:val="ContentsHeading"/>
        <w:rPr>
          <w:rFonts w:ascii="Arial" w:hAnsi="Arial" w:cs="Arial"/>
        </w:rPr>
      </w:pPr>
    </w:p>
    <w:p w14:paraId="08C46C35" w14:textId="77777777" w:rsidR="00F770F3" w:rsidRPr="00016893" w:rsidRDefault="00F770F3" w:rsidP="00F770F3">
      <w:pPr>
        <w:pStyle w:val="ContentsHeading"/>
        <w:rPr>
          <w:rFonts w:ascii="Arial" w:hAnsi="Arial" w:cs="Arial"/>
        </w:rPr>
      </w:pPr>
      <w:r w:rsidRPr="00016893">
        <w:rPr>
          <w:rFonts w:ascii="Arial" w:hAnsi="Arial" w:cs="Arial"/>
        </w:rPr>
        <w:lastRenderedPageBreak/>
        <w:t>Contents</w:t>
      </w:r>
    </w:p>
    <w:p w14:paraId="5ADF7462" w14:textId="49536C24" w:rsidR="00966E47" w:rsidRDefault="00702009">
      <w:pPr>
        <w:pStyle w:val="TOC2"/>
        <w:rPr>
          <w:rFonts w:asciiTheme="minorHAnsi" w:eastAsiaTheme="minorEastAsia" w:hAnsiTheme="minorHAnsi"/>
          <w:color w:val="auto"/>
          <w:spacing w:val="0"/>
          <w:sz w:val="22"/>
          <w:szCs w:val="22"/>
          <w:lang w:eastAsia="en-GB"/>
        </w:rPr>
      </w:pPr>
      <w:r w:rsidRPr="007118FF">
        <w:rPr>
          <w:rFonts w:ascii="Arial" w:hAnsi="Arial" w:cs="Arial"/>
        </w:rPr>
        <w:fldChar w:fldCharType="begin"/>
      </w:r>
      <w:r w:rsidRPr="007118FF">
        <w:rPr>
          <w:rFonts w:ascii="Arial" w:hAnsi="Arial" w:cs="Arial"/>
        </w:rPr>
        <w:instrText xml:space="preserve"> TOC \t "Heading 1,2,Heading 2,3,AHE Section Divider,1" </w:instrText>
      </w:r>
      <w:r w:rsidRPr="007118FF">
        <w:rPr>
          <w:rFonts w:ascii="Arial" w:hAnsi="Arial" w:cs="Arial"/>
        </w:rPr>
        <w:fldChar w:fldCharType="separate"/>
      </w:r>
      <w:r w:rsidR="00966E47" w:rsidRPr="00023BC9">
        <w:rPr>
          <w:rFonts w:cs="Arial"/>
        </w:rPr>
        <w:t>1.</w:t>
      </w:r>
      <w:r w:rsidR="00966E47">
        <w:rPr>
          <w:rFonts w:asciiTheme="minorHAnsi" w:eastAsiaTheme="minorEastAsia" w:hAnsiTheme="minorHAnsi"/>
          <w:color w:val="auto"/>
          <w:spacing w:val="0"/>
          <w:sz w:val="22"/>
          <w:szCs w:val="22"/>
          <w:lang w:eastAsia="en-GB"/>
        </w:rPr>
        <w:tab/>
      </w:r>
      <w:r w:rsidR="00966E47" w:rsidRPr="00023BC9">
        <w:rPr>
          <w:rFonts w:cs="Arial"/>
        </w:rPr>
        <w:t>Executive Summary</w:t>
      </w:r>
      <w:r w:rsidR="00966E47">
        <w:tab/>
      </w:r>
      <w:r w:rsidR="00966E47">
        <w:fldChar w:fldCharType="begin"/>
      </w:r>
      <w:r w:rsidR="00966E47">
        <w:instrText xml:space="preserve"> PAGEREF _Toc83474456 \h </w:instrText>
      </w:r>
      <w:r w:rsidR="00966E47">
        <w:fldChar w:fldCharType="separate"/>
      </w:r>
      <w:r w:rsidR="00966E47">
        <w:t>6</w:t>
      </w:r>
      <w:r w:rsidR="00966E47">
        <w:fldChar w:fldCharType="end"/>
      </w:r>
    </w:p>
    <w:p w14:paraId="4980BCBA" w14:textId="279B50C5" w:rsidR="00966E47" w:rsidRDefault="00966E47">
      <w:pPr>
        <w:pStyle w:val="TOC2"/>
        <w:rPr>
          <w:rFonts w:asciiTheme="minorHAnsi" w:eastAsiaTheme="minorEastAsia" w:hAnsiTheme="minorHAnsi"/>
          <w:color w:val="auto"/>
          <w:spacing w:val="0"/>
          <w:sz w:val="22"/>
          <w:szCs w:val="22"/>
          <w:lang w:eastAsia="en-GB"/>
        </w:rPr>
      </w:pPr>
      <w:r w:rsidRPr="00023BC9">
        <w:rPr>
          <w:rFonts w:cs="Arial"/>
        </w:rPr>
        <w:t>2.</w:t>
      </w:r>
      <w:r>
        <w:rPr>
          <w:rFonts w:asciiTheme="minorHAnsi" w:eastAsiaTheme="minorEastAsia" w:hAnsiTheme="minorHAnsi"/>
          <w:color w:val="auto"/>
          <w:spacing w:val="0"/>
          <w:sz w:val="22"/>
          <w:szCs w:val="22"/>
          <w:lang w:eastAsia="en-GB"/>
        </w:rPr>
        <w:tab/>
      </w:r>
      <w:r w:rsidRPr="00023BC9">
        <w:rPr>
          <w:rFonts w:cs="Arial"/>
        </w:rPr>
        <w:t>Recommendations and suggestions</w:t>
      </w:r>
      <w:r>
        <w:tab/>
      </w:r>
      <w:r>
        <w:fldChar w:fldCharType="begin"/>
      </w:r>
      <w:r>
        <w:instrText xml:space="preserve"> PAGEREF _Toc83474457 \h </w:instrText>
      </w:r>
      <w:r>
        <w:fldChar w:fldCharType="separate"/>
      </w:r>
      <w:r>
        <w:t>7</w:t>
      </w:r>
      <w:r>
        <w:fldChar w:fldCharType="end"/>
      </w:r>
    </w:p>
    <w:p w14:paraId="6AD4FF56" w14:textId="3E000C6D" w:rsidR="00966E47" w:rsidRDefault="00966E47">
      <w:pPr>
        <w:pStyle w:val="TOC3"/>
        <w:rPr>
          <w:rFonts w:asciiTheme="minorHAnsi" w:eastAsiaTheme="minorEastAsia" w:hAnsiTheme="minorHAnsi"/>
          <w:spacing w:val="0"/>
          <w:sz w:val="22"/>
          <w:lang w:eastAsia="en-GB"/>
        </w:rPr>
      </w:pPr>
      <w:r w:rsidRPr="00023BC9">
        <w:rPr>
          <w:rFonts w:cs="Arial"/>
        </w:rPr>
        <w:t>2.1</w:t>
      </w:r>
      <w:r>
        <w:rPr>
          <w:rFonts w:asciiTheme="minorHAnsi" w:eastAsiaTheme="minorEastAsia" w:hAnsiTheme="minorHAnsi"/>
          <w:spacing w:val="0"/>
          <w:sz w:val="22"/>
          <w:lang w:eastAsia="en-GB"/>
        </w:rPr>
        <w:tab/>
      </w:r>
      <w:r w:rsidRPr="00023BC9">
        <w:rPr>
          <w:rFonts w:cs="Arial"/>
        </w:rPr>
        <w:t>Recommendations</w:t>
      </w:r>
      <w:r>
        <w:tab/>
      </w:r>
      <w:r>
        <w:fldChar w:fldCharType="begin"/>
      </w:r>
      <w:r>
        <w:instrText xml:space="preserve"> PAGEREF _Toc83474458 \h </w:instrText>
      </w:r>
      <w:r>
        <w:fldChar w:fldCharType="separate"/>
      </w:r>
      <w:r>
        <w:t>7</w:t>
      </w:r>
      <w:r>
        <w:fldChar w:fldCharType="end"/>
      </w:r>
    </w:p>
    <w:p w14:paraId="0854894C" w14:textId="6F3D2D4D" w:rsidR="00966E47" w:rsidRDefault="00966E47">
      <w:pPr>
        <w:pStyle w:val="TOC2"/>
        <w:rPr>
          <w:rFonts w:asciiTheme="minorHAnsi" w:eastAsiaTheme="minorEastAsia" w:hAnsiTheme="minorHAnsi"/>
          <w:color w:val="auto"/>
          <w:spacing w:val="0"/>
          <w:sz w:val="22"/>
          <w:szCs w:val="22"/>
          <w:lang w:eastAsia="en-GB"/>
        </w:rPr>
      </w:pPr>
      <w:r w:rsidRPr="00023BC9">
        <w:rPr>
          <w:rFonts w:cs="Arial"/>
        </w:rPr>
        <w:t>3.</w:t>
      </w:r>
      <w:r>
        <w:rPr>
          <w:rFonts w:asciiTheme="minorHAnsi" w:eastAsiaTheme="minorEastAsia" w:hAnsiTheme="minorHAnsi"/>
          <w:color w:val="auto"/>
          <w:spacing w:val="0"/>
          <w:sz w:val="22"/>
          <w:szCs w:val="22"/>
          <w:lang w:eastAsia="en-GB"/>
        </w:rPr>
        <w:tab/>
      </w:r>
      <w:r w:rsidRPr="00023BC9">
        <w:rPr>
          <w:rFonts w:cs="Arial"/>
        </w:rPr>
        <w:t>Introduction</w:t>
      </w:r>
      <w:r>
        <w:tab/>
      </w:r>
      <w:r>
        <w:fldChar w:fldCharType="begin"/>
      </w:r>
      <w:r>
        <w:instrText xml:space="preserve"> PAGEREF _Toc83474459 \h </w:instrText>
      </w:r>
      <w:r>
        <w:fldChar w:fldCharType="separate"/>
      </w:r>
      <w:r>
        <w:t>10</w:t>
      </w:r>
      <w:r>
        <w:fldChar w:fldCharType="end"/>
      </w:r>
    </w:p>
    <w:p w14:paraId="2E23D03F" w14:textId="1C6CA270" w:rsidR="00966E47" w:rsidRDefault="00966E47">
      <w:pPr>
        <w:pStyle w:val="TOC2"/>
        <w:rPr>
          <w:rFonts w:asciiTheme="minorHAnsi" w:eastAsiaTheme="minorEastAsia" w:hAnsiTheme="minorHAnsi"/>
          <w:color w:val="auto"/>
          <w:spacing w:val="0"/>
          <w:sz w:val="22"/>
          <w:szCs w:val="22"/>
          <w:lang w:eastAsia="en-GB"/>
        </w:rPr>
      </w:pPr>
      <w:r w:rsidRPr="00023BC9">
        <w:rPr>
          <w:rFonts w:cs="Arial"/>
        </w:rPr>
        <w:t>4.</w:t>
      </w:r>
      <w:r>
        <w:rPr>
          <w:rFonts w:asciiTheme="minorHAnsi" w:eastAsiaTheme="minorEastAsia" w:hAnsiTheme="minorHAnsi"/>
          <w:color w:val="auto"/>
          <w:spacing w:val="0"/>
          <w:sz w:val="22"/>
          <w:szCs w:val="22"/>
          <w:lang w:eastAsia="en-GB"/>
        </w:rPr>
        <w:tab/>
      </w:r>
      <w:r>
        <w:t>Culture and behaviours</w:t>
      </w:r>
      <w:r>
        <w:tab/>
      </w:r>
      <w:r>
        <w:fldChar w:fldCharType="begin"/>
      </w:r>
      <w:r>
        <w:instrText xml:space="preserve"> PAGEREF _Toc83474460 \h </w:instrText>
      </w:r>
      <w:r>
        <w:fldChar w:fldCharType="separate"/>
      </w:r>
      <w:r>
        <w:t>13</w:t>
      </w:r>
      <w:r>
        <w:fldChar w:fldCharType="end"/>
      </w:r>
    </w:p>
    <w:p w14:paraId="2EF8DE19" w14:textId="5FEE58B4" w:rsidR="00966E47" w:rsidRDefault="00966E47">
      <w:pPr>
        <w:pStyle w:val="TOC3"/>
        <w:rPr>
          <w:rFonts w:asciiTheme="minorHAnsi" w:eastAsiaTheme="minorEastAsia" w:hAnsiTheme="minorHAnsi"/>
          <w:spacing w:val="0"/>
          <w:sz w:val="22"/>
          <w:lang w:eastAsia="en-GB"/>
        </w:rPr>
      </w:pPr>
      <w:r w:rsidRPr="00023BC9">
        <w:rPr>
          <w:rFonts w:cs="Arial"/>
        </w:rPr>
        <w:t>4.1</w:t>
      </w:r>
      <w:r>
        <w:rPr>
          <w:rFonts w:asciiTheme="minorHAnsi" w:eastAsiaTheme="minorEastAsia" w:hAnsiTheme="minorHAnsi"/>
          <w:spacing w:val="0"/>
          <w:sz w:val="22"/>
          <w:lang w:eastAsia="en-GB"/>
        </w:rPr>
        <w:tab/>
      </w:r>
      <w:r>
        <w:t>Relationships and behaviours</w:t>
      </w:r>
      <w:r>
        <w:tab/>
      </w:r>
      <w:r>
        <w:fldChar w:fldCharType="begin"/>
      </w:r>
      <w:r>
        <w:instrText xml:space="preserve"> PAGEREF _Toc83474461 \h </w:instrText>
      </w:r>
      <w:r>
        <w:fldChar w:fldCharType="separate"/>
      </w:r>
      <w:r>
        <w:t>13</w:t>
      </w:r>
      <w:r>
        <w:fldChar w:fldCharType="end"/>
      </w:r>
    </w:p>
    <w:p w14:paraId="1C6D3D6D" w14:textId="6D7EAE5E" w:rsidR="00966E47" w:rsidRDefault="00966E47">
      <w:pPr>
        <w:pStyle w:val="TOC3"/>
        <w:rPr>
          <w:rFonts w:asciiTheme="minorHAnsi" w:eastAsiaTheme="minorEastAsia" w:hAnsiTheme="minorHAnsi"/>
          <w:spacing w:val="0"/>
          <w:sz w:val="22"/>
          <w:lang w:eastAsia="en-GB"/>
        </w:rPr>
      </w:pPr>
      <w:r w:rsidRPr="00023BC9">
        <w:rPr>
          <w:rFonts w:cs="Arial"/>
        </w:rPr>
        <w:t>4.2</w:t>
      </w:r>
      <w:r>
        <w:rPr>
          <w:rFonts w:asciiTheme="minorHAnsi" w:eastAsiaTheme="minorEastAsia" w:hAnsiTheme="minorHAnsi"/>
          <w:spacing w:val="0"/>
          <w:sz w:val="22"/>
          <w:lang w:eastAsia="en-GB"/>
        </w:rPr>
        <w:tab/>
      </w:r>
      <w:r>
        <w:t>Adding Value</w:t>
      </w:r>
      <w:r>
        <w:tab/>
      </w:r>
      <w:r>
        <w:fldChar w:fldCharType="begin"/>
      </w:r>
      <w:r>
        <w:instrText xml:space="preserve"> PAGEREF _Toc83474462 \h </w:instrText>
      </w:r>
      <w:r>
        <w:fldChar w:fldCharType="separate"/>
      </w:r>
      <w:r>
        <w:t>13</w:t>
      </w:r>
      <w:r>
        <w:fldChar w:fldCharType="end"/>
      </w:r>
    </w:p>
    <w:p w14:paraId="25DA37FF" w14:textId="57A7BA35" w:rsidR="00966E47" w:rsidRDefault="00966E47">
      <w:pPr>
        <w:pStyle w:val="TOC3"/>
        <w:rPr>
          <w:rFonts w:asciiTheme="minorHAnsi" w:eastAsiaTheme="minorEastAsia" w:hAnsiTheme="minorHAnsi"/>
          <w:spacing w:val="0"/>
          <w:sz w:val="22"/>
          <w:lang w:eastAsia="en-GB"/>
        </w:rPr>
      </w:pPr>
      <w:r w:rsidRPr="00023BC9">
        <w:rPr>
          <w:rFonts w:cs="Arial"/>
        </w:rPr>
        <w:t>4.3</w:t>
      </w:r>
      <w:r>
        <w:rPr>
          <w:rFonts w:asciiTheme="minorHAnsi" w:eastAsiaTheme="minorEastAsia" w:hAnsiTheme="minorHAnsi"/>
          <w:spacing w:val="0"/>
          <w:sz w:val="22"/>
          <w:lang w:eastAsia="en-GB"/>
        </w:rPr>
        <w:tab/>
      </w:r>
      <w:r>
        <w:t>Student Voice</w:t>
      </w:r>
      <w:r>
        <w:tab/>
      </w:r>
      <w:r>
        <w:fldChar w:fldCharType="begin"/>
      </w:r>
      <w:r>
        <w:instrText xml:space="preserve"> PAGEREF _Toc83474463 \h </w:instrText>
      </w:r>
      <w:r>
        <w:fldChar w:fldCharType="separate"/>
      </w:r>
      <w:r>
        <w:t>15</w:t>
      </w:r>
      <w:r>
        <w:fldChar w:fldCharType="end"/>
      </w:r>
    </w:p>
    <w:p w14:paraId="3FA2EA5C" w14:textId="188F2BC4" w:rsidR="00966E47" w:rsidRDefault="00966E47">
      <w:pPr>
        <w:pStyle w:val="TOC2"/>
        <w:rPr>
          <w:rFonts w:asciiTheme="minorHAnsi" w:eastAsiaTheme="minorEastAsia" w:hAnsiTheme="minorHAnsi"/>
          <w:color w:val="auto"/>
          <w:spacing w:val="0"/>
          <w:sz w:val="22"/>
          <w:szCs w:val="22"/>
          <w:lang w:eastAsia="en-GB"/>
        </w:rPr>
      </w:pPr>
      <w:r w:rsidRPr="00023BC9">
        <w:rPr>
          <w:rFonts w:cs="Arial"/>
        </w:rPr>
        <w:t>5.</w:t>
      </w:r>
      <w:r>
        <w:rPr>
          <w:rFonts w:asciiTheme="minorHAnsi" w:eastAsiaTheme="minorEastAsia" w:hAnsiTheme="minorHAnsi"/>
          <w:color w:val="auto"/>
          <w:spacing w:val="0"/>
          <w:sz w:val="22"/>
          <w:szCs w:val="22"/>
          <w:lang w:eastAsia="en-GB"/>
        </w:rPr>
        <w:tab/>
      </w:r>
      <w:r>
        <w:t>Governance capability</w:t>
      </w:r>
      <w:r>
        <w:tab/>
      </w:r>
      <w:r>
        <w:fldChar w:fldCharType="begin"/>
      </w:r>
      <w:r>
        <w:instrText xml:space="preserve"> PAGEREF _Toc83474464 \h </w:instrText>
      </w:r>
      <w:r>
        <w:fldChar w:fldCharType="separate"/>
      </w:r>
      <w:r>
        <w:t>16</w:t>
      </w:r>
      <w:r>
        <w:fldChar w:fldCharType="end"/>
      </w:r>
    </w:p>
    <w:p w14:paraId="68059227" w14:textId="54DD847D" w:rsidR="00966E47" w:rsidRDefault="00966E47">
      <w:pPr>
        <w:pStyle w:val="TOC3"/>
        <w:rPr>
          <w:rFonts w:asciiTheme="minorHAnsi" w:eastAsiaTheme="minorEastAsia" w:hAnsiTheme="minorHAnsi"/>
          <w:spacing w:val="0"/>
          <w:sz w:val="22"/>
          <w:lang w:eastAsia="en-GB"/>
        </w:rPr>
      </w:pPr>
      <w:r w:rsidRPr="00023BC9">
        <w:rPr>
          <w:rFonts w:cs="Arial"/>
        </w:rPr>
        <w:t>5.1</w:t>
      </w:r>
      <w:r>
        <w:rPr>
          <w:rFonts w:asciiTheme="minorHAnsi" w:eastAsiaTheme="minorEastAsia" w:hAnsiTheme="minorHAnsi"/>
          <w:spacing w:val="0"/>
          <w:sz w:val="22"/>
          <w:lang w:eastAsia="en-GB"/>
        </w:rPr>
        <w:tab/>
      </w:r>
      <w:r>
        <w:t>Board Diversity</w:t>
      </w:r>
      <w:r>
        <w:tab/>
      </w:r>
      <w:r>
        <w:fldChar w:fldCharType="begin"/>
      </w:r>
      <w:r>
        <w:instrText xml:space="preserve"> PAGEREF _Toc83474465 \h </w:instrText>
      </w:r>
      <w:r>
        <w:fldChar w:fldCharType="separate"/>
      </w:r>
      <w:r>
        <w:t>16</w:t>
      </w:r>
      <w:r>
        <w:fldChar w:fldCharType="end"/>
      </w:r>
    </w:p>
    <w:p w14:paraId="38C4CDFE" w14:textId="59363B17" w:rsidR="00966E47" w:rsidRDefault="00966E47">
      <w:pPr>
        <w:pStyle w:val="TOC3"/>
        <w:rPr>
          <w:rFonts w:asciiTheme="minorHAnsi" w:eastAsiaTheme="minorEastAsia" w:hAnsiTheme="minorHAnsi"/>
          <w:spacing w:val="0"/>
          <w:sz w:val="22"/>
          <w:lang w:eastAsia="en-GB"/>
        </w:rPr>
      </w:pPr>
      <w:r w:rsidRPr="00023BC9">
        <w:rPr>
          <w:rFonts w:cs="Arial"/>
        </w:rPr>
        <w:t>5.2</w:t>
      </w:r>
      <w:r>
        <w:rPr>
          <w:rFonts w:asciiTheme="minorHAnsi" w:eastAsiaTheme="minorEastAsia" w:hAnsiTheme="minorHAnsi"/>
          <w:spacing w:val="0"/>
          <w:sz w:val="22"/>
          <w:lang w:eastAsia="en-GB"/>
        </w:rPr>
        <w:tab/>
      </w:r>
      <w:r>
        <w:t>Council Member development</w:t>
      </w:r>
      <w:r>
        <w:tab/>
      </w:r>
      <w:r>
        <w:fldChar w:fldCharType="begin"/>
      </w:r>
      <w:r>
        <w:instrText xml:space="preserve"> PAGEREF _Toc83474466 \h </w:instrText>
      </w:r>
      <w:r>
        <w:fldChar w:fldCharType="separate"/>
      </w:r>
      <w:r>
        <w:t>19</w:t>
      </w:r>
      <w:r>
        <w:fldChar w:fldCharType="end"/>
      </w:r>
    </w:p>
    <w:p w14:paraId="711F4B5C" w14:textId="2C3152DB" w:rsidR="00966E47" w:rsidRDefault="00966E47">
      <w:pPr>
        <w:pStyle w:val="TOC2"/>
        <w:rPr>
          <w:rFonts w:asciiTheme="minorHAnsi" w:eastAsiaTheme="minorEastAsia" w:hAnsiTheme="minorHAnsi"/>
          <w:color w:val="auto"/>
          <w:spacing w:val="0"/>
          <w:sz w:val="22"/>
          <w:szCs w:val="22"/>
          <w:lang w:eastAsia="en-GB"/>
        </w:rPr>
      </w:pPr>
      <w:r w:rsidRPr="00023BC9">
        <w:rPr>
          <w:rFonts w:cs="Arial"/>
        </w:rPr>
        <w:t>6.</w:t>
      </w:r>
      <w:r>
        <w:rPr>
          <w:rFonts w:asciiTheme="minorHAnsi" w:eastAsiaTheme="minorEastAsia" w:hAnsiTheme="minorHAnsi"/>
          <w:color w:val="auto"/>
          <w:spacing w:val="0"/>
          <w:sz w:val="22"/>
          <w:szCs w:val="22"/>
          <w:lang w:eastAsia="en-GB"/>
        </w:rPr>
        <w:tab/>
      </w:r>
      <w:r>
        <w:t>Governance structures</w:t>
      </w:r>
      <w:r>
        <w:tab/>
      </w:r>
      <w:r>
        <w:fldChar w:fldCharType="begin"/>
      </w:r>
      <w:r>
        <w:instrText xml:space="preserve"> PAGEREF _Toc83474467 \h </w:instrText>
      </w:r>
      <w:r>
        <w:fldChar w:fldCharType="separate"/>
      </w:r>
      <w:r>
        <w:t>19</w:t>
      </w:r>
      <w:r>
        <w:fldChar w:fldCharType="end"/>
      </w:r>
    </w:p>
    <w:p w14:paraId="589AEA34" w14:textId="5071F58A" w:rsidR="00966E47" w:rsidRDefault="00966E47">
      <w:pPr>
        <w:pStyle w:val="TOC2"/>
        <w:rPr>
          <w:rFonts w:asciiTheme="minorHAnsi" w:eastAsiaTheme="minorEastAsia" w:hAnsiTheme="minorHAnsi"/>
          <w:color w:val="auto"/>
          <w:spacing w:val="0"/>
          <w:sz w:val="22"/>
          <w:szCs w:val="22"/>
          <w:lang w:eastAsia="en-GB"/>
        </w:rPr>
      </w:pPr>
      <w:r w:rsidRPr="00023BC9">
        <w:rPr>
          <w:rFonts w:cs="Arial"/>
        </w:rPr>
        <w:t>7.</w:t>
      </w:r>
      <w:r>
        <w:rPr>
          <w:rFonts w:asciiTheme="minorHAnsi" w:eastAsiaTheme="minorEastAsia" w:hAnsiTheme="minorHAnsi"/>
          <w:color w:val="auto"/>
          <w:spacing w:val="0"/>
          <w:sz w:val="22"/>
          <w:szCs w:val="22"/>
          <w:lang w:eastAsia="en-GB"/>
        </w:rPr>
        <w:tab/>
      </w:r>
      <w:r>
        <w:t>Governance processes</w:t>
      </w:r>
      <w:r>
        <w:tab/>
      </w:r>
      <w:r>
        <w:fldChar w:fldCharType="begin"/>
      </w:r>
      <w:r>
        <w:instrText xml:space="preserve"> PAGEREF _Toc83474468 \h </w:instrText>
      </w:r>
      <w:r>
        <w:fldChar w:fldCharType="separate"/>
      </w:r>
      <w:r>
        <w:t>21</w:t>
      </w:r>
      <w:r>
        <w:fldChar w:fldCharType="end"/>
      </w:r>
    </w:p>
    <w:p w14:paraId="4A17A861" w14:textId="0B94F32E" w:rsidR="00966E47" w:rsidRDefault="00966E47">
      <w:pPr>
        <w:pStyle w:val="TOC3"/>
        <w:rPr>
          <w:rFonts w:asciiTheme="minorHAnsi" w:eastAsiaTheme="minorEastAsia" w:hAnsiTheme="minorHAnsi"/>
          <w:spacing w:val="0"/>
          <w:sz w:val="22"/>
          <w:lang w:eastAsia="en-GB"/>
        </w:rPr>
      </w:pPr>
      <w:r w:rsidRPr="00023BC9">
        <w:rPr>
          <w:rFonts w:cs="Arial"/>
        </w:rPr>
        <w:t>7.1</w:t>
      </w:r>
      <w:r>
        <w:rPr>
          <w:rFonts w:asciiTheme="minorHAnsi" w:eastAsiaTheme="minorEastAsia" w:hAnsiTheme="minorHAnsi"/>
          <w:spacing w:val="0"/>
          <w:sz w:val="22"/>
          <w:lang w:eastAsia="en-GB"/>
        </w:rPr>
        <w:tab/>
      </w:r>
      <w:r>
        <w:t>Council Papers</w:t>
      </w:r>
      <w:r>
        <w:tab/>
      </w:r>
      <w:r>
        <w:fldChar w:fldCharType="begin"/>
      </w:r>
      <w:r>
        <w:instrText xml:space="preserve"> PAGEREF _Toc83474469 \h </w:instrText>
      </w:r>
      <w:r>
        <w:fldChar w:fldCharType="separate"/>
      </w:r>
      <w:r>
        <w:t>21</w:t>
      </w:r>
      <w:r>
        <w:fldChar w:fldCharType="end"/>
      </w:r>
    </w:p>
    <w:p w14:paraId="08A362C4" w14:textId="30A639A9" w:rsidR="00966E47" w:rsidRDefault="00966E47">
      <w:pPr>
        <w:pStyle w:val="TOC3"/>
        <w:rPr>
          <w:rFonts w:asciiTheme="minorHAnsi" w:eastAsiaTheme="minorEastAsia" w:hAnsiTheme="minorHAnsi"/>
          <w:spacing w:val="0"/>
          <w:sz w:val="22"/>
          <w:lang w:eastAsia="en-GB"/>
        </w:rPr>
      </w:pPr>
      <w:r w:rsidRPr="00023BC9">
        <w:rPr>
          <w:rFonts w:cs="Arial"/>
        </w:rPr>
        <w:t>7.2</w:t>
      </w:r>
      <w:r>
        <w:rPr>
          <w:rFonts w:asciiTheme="minorHAnsi" w:eastAsiaTheme="minorEastAsia" w:hAnsiTheme="minorHAnsi"/>
          <w:spacing w:val="0"/>
          <w:sz w:val="22"/>
          <w:lang w:eastAsia="en-GB"/>
        </w:rPr>
        <w:tab/>
      </w:r>
      <w:r>
        <w:t>Assurance on Performance</w:t>
      </w:r>
      <w:r>
        <w:tab/>
      </w:r>
      <w:r>
        <w:fldChar w:fldCharType="begin"/>
      </w:r>
      <w:r>
        <w:instrText xml:space="preserve"> PAGEREF _Toc83474470 \h </w:instrText>
      </w:r>
      <w:r>
        <w:fldChar w:fldCharType="separate"/>
      </w:r>
      <w:r>
        <w:t>23</w:t>
      </w:r>
      <w:r>
        <w:fldChar w:fldCharType="end"/>
      </w:r>
    </w:p>
    <w:p w14:paraId="7F109E4A" w14:textId="1758F458" w:rsidR="00966E47" w:rsidRDefault="00966E47">
      <w:pPr>
        <w:pStyle w:val="TOC3"/>
        <w:rPr>
          <w:rFonts w:asciiTheme="minorHAnsi" w:eastAsiaTheme="minorEastAsia" w:hAnsiTheme="minorHAnsi"/>
          <w:spacing w:val="0"/>
          <w:sz w:val="22"/>
          <w:lang w:eastAsia="en-GB"/>
        </w:rPr>
      </w:pPr>
      <w:r w:rsidRPr="00023BC9">
        <w:rPr>
          <w:rFonts w:cs="Arial"/>
        </w:rPr>
        <w:t>7.3</w:t>
      </w:r>
      <w:r>
        <w:rPr>
          <w:rFonts w:asciiTheme="minorHAnsi" w:eastAsiaTheme="minorEastAsia" w:hAnsiTheme="minorHAnsi"/>
          <w:spacing w:val="0"/>
          <w:sz w:val="22"/>
          <w:lang w:eastAsia="en-GB"/>
        </w:rPr>
        <w:tab/>
      </w:r>
      <w:r>
        <w:t>Agendas</w:t>
      </w:r>
      <w:r>
        <w:tab/>
      </w:r>
      <w:r>
        <w:fldChar w:fldCharType="begin"/>
      </w:r>
      <w:r>
        <w:instrText xml:space="preserve"> PAGEREF _Toc83474471 \h </w:instrText>
      </w:r>
      <w:r>
        <w:fldChar w:fldCharType="separate"/>
      </w:r>
      <w:r>
        <w:t>24</w:t>
      </w:r>
      <w:r>
        <w:fldChar w:fldCharType="end"/>
      </w:r>
    </w:p>
    <w:p w14:paraId="3B9579B7" w14:textId="68C3EDA5" w:rsidR="00966E47" w:rsidRDefault="00966E47">
      <w:pPr>
        <w:pStyle w:val="TOC3"/>
        <w:rPr>
          <w:rFonts w:asciiTheme="minorHAnsi" w:eastAsiaTheme="minorEastAsia" w:hAnsiTheme="minorHAnsi"/>
          <w:spacing w:val="0"/>
          <w:sz w:val="22"/>
          <w:lang w:eastAsia="en-GB"/>
        </w:rPr>
      </w:pPr>
      <w:r w:rsidRPr="00023BC9">
        <w:rPr>
          <w:rFonts w:cs="Arial"/>
        </w:rPr>
        <w:t>7.4</w:t>
      </w:r>
      <w:r>
        <w:rPr>
          <w:rFonts w:asciiTheme="minorHAnsi" w:eastAsiaTheme="minorEastAsia" w:hAnsiTheme="minorHAnsi"/>
          <w:spacing w:val="0"/>
          <w:sz w:val="22"/>
          <w:lang w:eastAsia="en-GB"/>
        </w:rPr>
        <w:tab/>
      </w:r>
      <w:r>
        <w:t>Meeting Effectiveness</w:t>
      </w:r>
      <w:r>
        <w:tab/>
      </w:r>
      <w:r>
        <w:fldChar w:fldCharType="begin"/>
      </w:r>
      <w:r>
        <w:instrText xml:space="preserve"> PAGEREF _Toc83474472 \h </w:instrText>
      </w:r>
      <w:r>
        <w:fldChar w:fldCharType="separate"/>
      </w:r>
      <w:r>
        <w:t>25</w:t>
      </w:r>
      <w:r>
        <w:fldChar w:fldCharType="end"/>
      </w:r>
    </w:p>
    <w:p w14:paraId="706B2CA2" w14:textId="4B32E031" w:rsidR="00966E47" w:rsidRDefault="00966E47">
      <w:pPr>
        <w:pStyle w:val="TOC2"/>
        <w:rPr>
          <w:rFonts w:asciiTheme="minorHAnsi" w:eastAsiaTheme="minorEastAsia" w:hAnsiTheme="minorHAnsi"/>
          <w:color w:val="auto"/>
          <w:spacing w:val="0"/>
          <w:sz w:val="22"/>
          <w:szCs w:val="22"/>
          <w:lang w:eastAsia="en-GB"/>
        </w:rPr>
      </w:pPr>
      <w:r w:rsidRPr="00023BC9">
        <w:rPr>
          <w:rFonts w:cs="Arial"/>
        </w:rPr>
        <w:t>8.</w:t>
      </w:r>
      <w:r>
        <w:rPr>
          <w:rFonts w:asciiTheme="minorHAnsi" w:eastAsiaTheme="minorEastAsia" w:hAnsiTheme="minorHAnsi"/>
          <w:color w:val="auto"/>
          <w:spacing w:val="0"/>
          <w:sz w:val="22"/>
          <w:szCs w:val="22"/>
          <w:lang w:eastAsia="en-GB"/>
        </w:rPr>
        <w:tab/>
      </w:r>
      <w:r>
        <w:t>Final Thoughts</w:t>
      </w:r>
      <w:r>
        <w:tab/>
      </w:r>
      <w:r>
        <w:fldChar w:fldCharType="begin"/>
      </w:r>
      <w:r>
        <w:instrText xml:space="preserve"> PAGEREF _Toc83474473 \h </w:instrText>
      </w:r>
      <w:r>
        <w:fldChar w:fldCharType="separate"/>
      </w:r>
      <w:r>
        <w:t>26</w:t>
      </w:r>
      <w:r>
        <w:fldChar w:fldCharType="end"/>
      </w:r>
    </w:p>
    <w:p w14:paraId="5A9C23CF" w14:textId="2F052115" w:rsidR="00966E47" w:rsidRDefault="00966E47">
      <w:pPr>
        <w:pStyle w:val="TOC2"/>
        <w:rPr>
          <w:rFonts w:asciiTheme="minorHAnsi" w:eastAsiaTheme="minorEastAsia" w:hAnsiTheme="minorHAnsi"/>
          <w:color w:val="auto"/>
          <w:spacing w:val="0"/>
          <w:sz w:val="22"/>
          <w:szCs w:val="22"/>
          <w:lang w:eastAsia="en-GB"/>
        </w:rPr>
      </w:pPr>
      <w:r w:rsidRPr="00023BC9">
        <w:rPr>
          <w:rFonts w:cs="Arial"/>
        </w:rPr>
        <w:t>Annex One: Survey and Benchmark Results</w:t>
      </w:r>
      <w:r>
        <w:tab/>
      </w:r>
      <w:r>
        <w:fldChar w:fldCharType="begin"/>
      </w:r>
      <w:r>
        <w:instrText xml:space="preserve"> PAGEREF _Toc83474474 \h </w:instrText>
      </w:r>
      <w:r>
        <w:fldChar w:fldCharType="separate"/>
      </w:r>
      <w:r>
        <w:t>27</w:t>
      </w:r>
      <w:r>
        <w:fldChar w:fldCharType="end"/>
      </w:r>
    </w:p>
    <w:p w14:paraId="331697D6" w14:textId="275DE9BC" w:rsidR="00966E47" w:rsidRDefault="00966E47">
      <w:pPr>
        <w:pStyle w:val="TOC2"/>
        <w:rPr>
          <w:rFonts w:asciiTheme="minorHAnsi" w:eastAsiaTheme="minorEastAsia" w:hAnsiTheme="minorHAnsi"/>
          <w:color w:val="auto"/>
          <w:spacing w:val="0"/>
          <w:sz w:val="22"/>
          <w:szCs w:val="22"/>
          <w:lang w:eastAsia="en-GB"/>
        </w:rPr>
      </w:pPr>
      <w:r w:rsidRPr="00023BC9">
        <w:rPr>
          <w:rFonts w:cs="Arial"/>
        </w:rPr>
        <w:t>Annex Three: Framework</w:t>
      </w:r>
      <w:r>
        <w:tab/>
      </w:r>
      <w:r>
        <w:fldChar w:fldCharType="begin"/>
      </w:r>
      <w:r>
        <w:instrText xml:space="preserve"> PAGEREF _Toc83474475 \h </w:instrText>
      </w:r>
      <w:r>
        <w:fldChar w:fldCharType="separate"/>
      </w:r>
      <w:r>
        <w:t>30</w:t>
      </w:r>
      <w:r>
        <w:fldChar w:fldCharType="end"/>
      </w:r>
    </w:p>
    <w:p w14:paraId="04CBCC34" w14:textId="44C12A03" w:rsidR="00966E47" w:rsidRDefault="00966E47">
      <w:pPr>
        <w:pStyle w:val="TOC2"/>
        <w:rPr>
          <w:rFonts w:asciiTheme="minorHAnsi" w:eastAsiaTheme="minorEastAsia" w:hAnsiTheme="minorHAnsi"/>
          <w:color w:val="auto"/>
          <w:spacing w:val="0"/>
          <w:sz w:val="22"/>
          <w:szCs w:val="22"/>
          <w:lang w:eastAsia="en-GB"/>
        </w:rPr>
      </w:pPr>
      <w:r>
        <w:t>Annex Four: Review Methodology</w:t>
      </w:r>
      <w:r>
        <w:tab/>
      </w:r>
      <w:r>
        <w:fldChar w:fldCharType="begin"/>
      </w:r>
      <w:r>
        <w:instrText xml:space="preserve"> PAGEREF _Toc83474476 \h </w:instrText>
      </w:r>
      <w:r>
        <w:fldChar w:fldCharType="separate"/>
      </w:r>
      <w:r>
        <w:t>34</w:t>
      </w:r>
      <w:r>
        <w:fldChar w:fldCharType="end"/>
      </w:r>
    </w:p>
    <w:p w14:paraId="1965AA1B" w14:textId="23EC850E" w:rsidR="00966E47" w:rsidRDefault="00966E47">
      <w:pPr>
        <w:pStyle w:val="TOC2"/>
        <w:rPr>
          <w:rFonts w:asciiTheme="minorHAnsi" w:eastAsiaTheme="minorEastAsia" w:hAnsiTheme="minorHAnsi"/>
          <w:color w:val="auto"/>
          <w:spacing w:val="0"/>
          <w:sz w:val="22"/>
          <w:szCs w:val="22"/>
          <w:lang w:eastAsia="en-GB"/>
        </w:rPr>
      </w:pPr>
      <w:r>
        <w:t>Annex Five: Size of governing bodies</w:t>
      </w:r>
      <w:r>
        <w:tab/>
      </w:r>
      <w:r>
        <w:fldChar w:fldCharType="begin"/>
      </w:r>
      <w:r>
        <w:instrText xml:space="preserve"> PAGEREF _Toc83474477 \h </w:instrText>
      </w:r>
      <w:r>
        <w:fldChar w:fldCharType="separate"/>
      </w:r>
      <w:r>
        <w:t>35</w:t>
      </w:r>
      <w:r>
        <w:fldChar w:fldCharType="end"/>
      </w:r>
    </w:p>
    <w:p w14:paraId="6C3B7EA9" w14:textId="7B20EC76" w:rsidR="00966E47" w:rsidRDefault="00966E47">
      <w:pPr>
        <w:pStyle w:val="TOC2"/>
        <w:rPr>
          <w:rFonts w:asciiTheme="minorHAnsi" w:eastAsiaTheme="minorEastAsia" w:hAnsiTheme="minorHAnsi"/>
          <w:color w:val="auto"/>
          <w:spacing w:val="0"/>
          <w:sz w:val="22"/>
          <w:szCs w:val="22"/>
          <w:lang w:eastAsia="en-GB"/>
        </w:rPr>
      </w:pPr>
      <w:r>
        <w:t>Annex Six: Committees at other Universities</w:t>
      </w:r>
      <w:r>
        <w:tab/>
      </w:r>
      <w:r>
        <w:fldChar w:fldCharType="begin"/>
      </w:r>
      <w:r>
        <w:instrText xml:space="preserve"> PAGEREF _Toc83474478 \h </w:instrText>
      </w:r>
      <w:r>
        <w:fldChar w:fldCharType="separate"/>
      </w:r>
      <w:r>
        <w:t>36</w:t>
      </w:r>
      <w:r>
        <w:fldChar w:fldCharType="end"/>
      </w:r>
    </w:p>
    <w:p w14:paraId="417703B8" w14:textId="27F89267" w:rsidR="00966E47" w:rsidRDefault="00966E47">
      <w:pPr>
        <w:pStyle w:val="TOC2"/>
        <w:rPr>
          <w:rFonts w:asciiTheme="minorHAnsi" w:eastAsiaTheme="minorEastAsia" w:hAnsiTheme="minorHAnsi"/>
          <w:color w:val="auto"/>
          <w:spacing w:val="0"/>
          <w:sz w:val="22"/>
          <w:szCs w:val="22"/>
          <w:lang w:eastAsia="en-GB"/>
        </w:rPr>
      </w:pPr>
      <w:r>
        <w:lastRenderedPageBreak/>
        <w:t>Annex Seven: Classification of Recommendations</w:t>
      </w:r>
      <w:r>
        <w:tab/>
      </w:r>
      <w:r>
        <w:fldChar w:fldCharType="begin"/>
      </w:r>
      <w:r>
        <w:instrText xml:space="preserve"> PAGEREF _Toc83474479 \h </w:instrText>
      </w:r>
      <w:r>
        <w:fldChar w:fldCharType="separate"/>
      </w:r>
      <w:r>
        <w:t>39</w:t>
      </w:r>
      <w:r>
        <w:fldChar w:fldCharType="end"/>
      </w:r>
    </w:p>
    <w:p w14:paraId="510898B9" w14:textId="0DD67A18" w:rsidR="00245C0C" w:rsidRPr="00016893" w:rsidRDefault="00702009" w:rsidP="00021AFE">
      <w:pPr>
        <w:rPr>
          <w:rFonts w:cs="Arial"/>
        </w:rPr>
      </w:pPr>
      <w:r w:rsidRPr="007118FF">
        <w:rPr>
          <w:rFonts w:cs="Arial"/>
          <w:noProof/>
          <w:color w:val="544587" w:themeColor="text2"/>
          <w:sz w:val="48"/>
          <w:szCs w:val="48"/>
        </w:rPr>
        <w:fldChar w:fldCharType="end"/>
      </w:r>
    </w:p>
    <w:p w14:paraId="51D7CF04" w14:textId="77777777" w:rsidR="00016893" w:rsidRDefault="00016893" w:rsidP="00021AFE">
      <w:pPr>
        <w:rPr>
          <w:rFonts w:cs="Arial"/>
        </w:rPr>
      </w:pPr>
    </w:p>
    <w:p w14:paraId="5F2DB62D" w14:textId="77777777" w:rsidR="00016893" w:rsidRDefault="00016893" w:rsidP="00016893">
      <w:pPr>
        <w:tabs>
          <w:tab w:val="left" w:pos="6846"/>
        </w:tabs>
        <w:rPr>
          <w:rFonts w:cs="Arial"/>
        </w:rPr>
      </w:pPr>
      <w:r>
        <w:rPr>
          <w:rFonts w:cs="Arial"/>
        </w:rPr>
        <w:tab/>
      </w:r>
    </w:p>
    <w:p w14:paraId="77B2C17F" w14:textId="77777777" w:rsidR="00016893" w:rsidRDefault="00016893" w:rsidP="00016893">
      <w:pPr>
        <w:rPr>
          <w:rFonts w:cs="Arial"/>
        </w:rPr>
      </w:pPr>
    </w:p>
    <w:p w14:paraId="1FB62D95" w14:textId="77777777" w:rsidR="00691E79" w:rsidRDefault="00691E79" w:rsidP="00D179A1">
      <w:pPr>
        <w:pStyle w:val="ListNumber"/>
        <w:numPr>
          <w:ilvl w:val="0"/>
          <w:numId w:val="0"/>
        </w:numPr>
        <w:ind w:left="340" w:hanging="340"/>
      </w:pPr>
    </w:p>
    <w:p w14:paraId="2AFF7E21" w14:textId="77777777" w:rsidR="00D179A1" w:rsidRDefault="00D179A1" w:rsidP="00D179A1">
      <w:pPr>
        <w:pStyle w:val="ListNumber"/>
        <w:numPr>
          <w:ilvl w:val="0"/>
          <w:numId w:val="0"/>
        </w:numPr>
        <w:ind w:left="340" w:hanging="340"/>
      </w:pPr>
    </w:p>
    <w:p w14:paraId="26967907" w14:textId="77777777" w:rsidR="00D179A1" w:rsidRDefault="00D179A1" w:rsidP="00D179A1">
      <w:pPr>
        <w:pStyle w:val="ListNumber"/>
        <w:numPr>
          <w:ilvl w:val="0"/>
          <w:numId w:val="0"/>
        </w:numPr>
        <w:ind w:left="340" w:hanging="340"/>
      </w:pPr>
    </w:p>
    <w:p w14:paraId="75ADCE7E" w14:textId="77777777" w:rsidR="00D179A1" w:rsidRDefault="00D179A1" w:rsidP="00D179A1">
      <w:pPr>
        <w:pStyle w:val="ListNumber"/>
        <w:numPr>
          <w:ilvl w:val="0"/>
          <w:numId w:val="0"/>
        </w:numPr>
        <w:ind w:left="340" w:hanging="340"/>
      </w:pPr>
    </w:p>
    <w:p w14:paraId="27D7A685" w14:textId="77777777" w:rsidR="00D179A1" w:rsidRDefault="00D179A1" w:rsidP="00D179A1">
      <w:pPr>
        <w:pStyle w:val="ListNumber"/>
        <w:numPr>
          <w:ilvl w:val="0"/>
          <w:numId w:val="0"/>
        </w:numPr>
        <w:ind w:left="340" w:hanging="340"/>
      </w:pPr>
    </w:p>
    <w:p w14:paraId="171C01C7" w14:textId="77777777" w:rsidR="00D179A1" w:rsidRDefault="00D179A1" w:rsidP="00D179A1">
      <w:pPr>
        <w:pStyle w:val="ListNumber"/>
        <w:numPr>
          <w:ilvl w:val="0"/>
          <w:numId w:val="0"/>
        </w:numPr>
        <w:ind w:left="340" w:hanging="340"/>
      </w:pPr>
    </w:p>
    <w:p w14:paraId="287CF162" w14:textId="77777777" w:rsidR="00D179A1" w:rsidRDefault="00D179A1" w:rsidP="00D179A1">
      <w:pPr>
        <w:pStyle w:val="ListNumber"/>
        <w:numPr>
          <w:ilvl w:val="0"/>
          <w:numId w:val="0"/>
        </w:numPr>
        <w:ind w:left="340" w:hanging="340"/>
      </w:pPr>
    </w:p>
    <w:p w14:paraId="5C44F805" w14:textId="77777777" w:rsidR="00D179A1" w:rsidRDefault="00D179A1" w:rsidP="00D179A1">
      <w:pPr>
        <w:pStyle w:val="ListNumber"/>
        <w:numPr>
          <w:ilvl w:val="0"/>
          <w:numId w:val="0"/>
        </w:numPr>
        <w:ind w:left="340" w:hanging="340"/>
      </w:pPr>
    </w:p>
    <w:p w14:paraId="5CEBB33A" w14:textId="77777777" w:rsidR="00D179A1" w:rsidRDefault="00D179A1" w:rsidP="00D179A1">
      <w:pPr>
        <w:pStyle w:val="ListNumber"/>
        <w:numPr>
          <w:ilvl w:val="0"/>
          <w:numId w:val="0"/>
        </w:numPr>
        <w:ind w:left="340" w:hanging="340"/>
      </w:pPr>
    </w:p>
    <w:p w14:paraId="5947A8FC" w14:textId="77777777" w:rsidR="00D179A1" w:rsidRDefault="00D179A1" w:rsidP="00D179A1">
      <w:pPr>
        <w:pStyle w:val="ListNumber"/>
        <w:numPr>
          <w:ilvl w:val="0"/>
          <w:numId w:val="0"/>
        </w:numPr>
        <w:ind w:left="340" w:hanging="340"/>
      </w:pPr>
    </w:p>
    <w:p w14:paraId="2D2AC17C" w14:textId="77777777" w:rsidR="00D179A1" w:rsidRPr="00016893" w:rsidRDefault="00D179A1" w:rsidP="00D179A1">
      <w:pPr>
        <w:pStyle w:val="ListNumber"/>
        <w:numPr>
          <w:ilvl w:val="0"/>
          <w:numId w:val="0"/>
        </w:numPr>
        <w:ind w:left="340" w:hanging="340"/>
        <w:sectPr w:rsidR="00D179A1" w:rsidRPr="00016893" w:rsidSect="00907B86">
          <w:headerReference w:type="even" r:id="rId12"/>
          <w:headerReference w:type="default" r:id="rId13"/>
          <w:footerReference w:type="default" r:id="rId14"/>
          <w:headerReference w:type="first" r:id="rId15"/>
          <w:pgSz w:w="11906" w:h="16838" w:code="9"/>
          <w:pgMar w:top="1871" w:right="1134" w:bottom="851" w:left="1134" w:header="462" w:footer="522" w:gutter="0"/>
          <w:cols w:space="708"/>
          <w:titlePg/>
          <w:docGrid w:linePitch="360"/>
        </w:sectPr>
      </w:pPr>
    </w:p>
    <w:p w14:paraId="5C4D8823" w14:textId="4D7EBE14" w:rsidR="0076252D" w:rsidRDefault="00893151" w:rsidP="00663FFD">
      <w:pPr>
        <w:pStyle w:val="Heading1"/>
        <w:spacing w:line="276" w:lineRule="auto"/>
        <w:rPr>
          <w:rFonts w:cs="Arial"/>
        </w:rPr>
      </w:pPr>
      <w:bookmarkStart w:id="4" w:name="_Toc83474456"/>
      <w:bookmarkStart w:id="5" w:name="_Hlk79740155"/>
      <w:r>
        <w:rPr>
          <w:rFonts w:cs="Arial"/>
        </w:rPr>
        <w:lastRenderedPageBreak/>
        <w:t>Executive Summary</w:t>
      </w:r>
      <w:bookmarkEnd w:id="4"/>
      <w:r>
        <w:rPr>
          <w:rFonts w:cs="Arial"/>
        </w:rPr>
        <w:t xml:space="preserve"> </w:t>
      </w:r>
    </w:p>
    <w:p w14:paraId="124EE5C7" w14:textId="77D1B4F8" w:rsidR="00526B3C" w:rsidRDefault="00526B3C" w:rsidP="00526B3C"/>
    <w:p w14:paraId="43187858" w14:textId="376501FD" w:rsidR="00526B3C" w:rsidRDefault="00526B3C" w:rsidP="00526B3C">
      <w:r>
        <w:t xml:space="preserve">Governance </w:t>
      </w:r>
      <w:r w:rsidR="008E5D84">
        <w:t>arrangements</w:t>
      </w:r>
      <w:r>
        <w:t xml:space="preserve"> at Loughborough have supported the University over </w:t>
      </w:r>
      <w:r w:rsidR="00214048">
        <w:t>a</w:t>
      </w:r>
      <w:r>
        <w:t xml:space="preserve"> </w:t>
      </w:r>
      <w:r w:rsidR="00214048">
        <w:t>highly successful</w:t>
      </w:r>
      <w:r>
        <w:t xml:space="preserve"> period of development, growth and </w:t>
      </w:r>
      <w:r w:rsidR="008E5D84">
        <w:t xml:space="preserve">success. </w:t>
      </w:r>
      <w:r w:rsidR="000564ED">
        <w:t>That said</w:t>
      </w:r>
      <w:r w:rsidR="008E5D84">
        <w:t xml:space="preserve">, a new leadership, with </w:t>
      </w:r>
      <w:r w:rsidR="006C0857">
        <w:t xml:space="preserve">a </w:t>
      </w:r>
      <w:r w:rsidR="008E5D84">
        <w:t xml:space="preserve">new Chair, </w:t>
      </w:r>
      <w:r w:rsidR="009C654D">
        <w:t xml:space="preserve">Deputy Chair and </w:t>
      </w:r>
      <w:r w:rsidR="008E5D84">
        <w:t xml:space="preserve">VC, </w:t>
      </w:r>
      <w:r w:rsidR="009C654D">
        <w:t xml:space="preserve">plus the </w:t>
      </w:r>
      <w:r w:rsidR="008E5D84">
        <w:t xml:space="preserve">departure of other senior Council members </w:t>
      </w:r>
      <w:r w:rsidR="006C0857">
        <w:t>allows the Univers</w:t>
      </w:r>
      <w:r w:rsidR="00EC5048">
        <w:t xml:space="preserve">ity </w:t>
      </w:r>
      <w:r w:rsidR="008E5D84">
        <w:t xml:space="preserve">to consider those </w:t>
      </w:r>
      <w:r w:rsidR="000A5D5C">
        <w:t>arrangements</w:t>
      </w:r>
      <w:r w:rsidR="008E5D84">
        <w:t xml:space="preserve"> and see how best to build on </w:t>
      </w:r>
      <w:r w:rsidR="000A5D5C">
        <w:t>them</w:t>
      </w:r>
      <w:r w:rsidR="008E5D84">
        <w:t xml:space="preserve"> to face a new set of challenges with changed </w:t>
      </w:r>
      <w:r w:rsidR="000A5D5C">
        <w:t>expectations</w:t>
      </w:r>
      <w:r w:rsidR="008E5D84">
        <w:t xml:space="preserve"> and circumstances both at home and abroad in the </w:t>
      </w:r>
      <w:r w:rsidR="000A5D5C">
        <w:t>light</w:t>
      </w:r>
      <w:r w:rsidR="008E5D84">
        <w:t xml:space="preserve"> of the Covid pandemic, increased financial pressures with an expectation of reduced Government support and new opportunities through technological change and the development of a new </w:t>
      </w:r>
      <w:r w:rsidR="000A5D5C">
        <w:t>strategy</w:t>
      </w:r>
      <w:r w:rsidR="008E5D84">
        <w:t xml:space="preserve"> for 2030. </w:t>
      </w:r>
    </w:p>
    <w:p w14:paraId="1E8401C5" w14:textId="552A269C" w:rsidR="008E5D84" w:rsidRDefault="008E5D84" w:rsidP="00526B3C">
      <w:r>
        <w:t xml:space="preserve">The current arrangements </w:t>
      </w:r>
      <w:r w:rsidR="005540AD">
        <w:t xml:space="preserve">rest </w:t>
      </w:r>
      <w:r w:rsidR="00214048">
        <w:t>largely on</w:t>
      </w:r>
      <w:r>
        <w:t xml:space="preserve"> </w:t>
      </w:r>
      <w:r w:rsidR="00517F2C">
        <w:t xml:space="preserve">strong </w:t>
      </w:r>
      <w:r>
        <w:t>level</w:t>
      </w:r>
      <w:r w:rsidR="00081D25">
        <w:t>s</w:t>
      </w:r>
      <w:r>
        <w:t xml:space="preserve"> of </w:t>
      </w:r>
      <w:r w:rsidR="00081D25">
        <w:t xml:space="preserve">mutual </w:t>
      </w:r>
      <w:r w:rsidR="000A5D5C">
        <w:t>respect</w:t>
      </w:r>
      <w:r>
        <w:t xml:space="preserve"> and </w:t>
      </w:r>
      <w:r w:rsidR="000A5D5C">
        <w:t>appreciation</w:t>
      </w:r>
      <w:r>
        <w:t xml:space="preserve"> between the Executive and the Council</w:t>
      </w:r>
      <w:r w:rsidR="005540AD">
        <w:t>. T</w:t>
      </w:r>
      <w:r>
        <w:t>he Executive makes s</w:t>
      </w:r>
      <w:r w:rsidR="005540AD">
        <w:t xml:space="preserve">ignificant </w:t>
      </w:r>
      <w:r>
        <w:t>efforts to be open and provide the Council with a wealth of information</w:t>
      </w:r>
      <w:r w:rsidR="00EE4BBA">
        <w:t xml:space="preserve">, and </w:t>
      </w:r>
      <w:r w:rsidR="00214048">
        <w:t>in return</w:t>
      </w:r>
      <w:r>
        <w:t xml:space="preserve">, much is delegated </w:t>
      </w:r>
      <w:r w:rsidR="00375BF3">
        <w:t xml:space="preserve">and entrusted </w:t>
      </w:r>
      <w:r>
        <w:t>to the Executive</w:t>
      </w:r>
      <w:r w:rsidR="00EE4BBA">
        <w:t xml:space="preserve">. </w:t>
      </w:r>
      <w:r w:rsidR="00995229">
        <w:t xml:space="preserve">Council adds </w:t>
      </w:r>
      <w:r w:rsidR="006C0857">
        <w:t xml:space="preserve">a </w:t>
      </w:r>
      <w:r>
        <w:t xml:space="preserve">considerable amount of value </w:t>
      </w:r>
      <w:r w:rsidR="00995229">
        <w:t>to the university</w:t>
      </w:r>
      <w:r w:rsidR="0049433E">
        <w:t xml:space="preserve">, primarily </w:t>
      </w:r>
      <w:r w:rsidR="000A5D5C">
        <w:t>through the</w:t>
      </w:r>
      <w:r>
        <w:t xml:space="preserve"> operation of informal </w:t>
      </w:r>
      <w:r w:rsidR="000A5D5C">
        <w:t>contacts</w:t>
      </w:r>
      <w:r>
        <w:t xml:space="preserve"> and </w:t>
      </w:r>
      <w:r w:rsidR="00892AD6">
        <w:t xml:space="preserve">the strength of </w:t>
      </w:r>
      <w:r w:rsidR="00214048">
        <w:t>the relationships</w:t>
      </w:r>
      <w:r>
        <w:t xml:space="preserve">. </w:t>
      </w:r>
    </w:p>
    <w:p w14:paraId="0263C7E5" w14:textId="21ABFA57" w:rsidR="008E5D84" w:rsidRDefault="008E5D84" w:rsidP="00526B3C">
      <w:r>
        <w:t xml:space="preserve">The risk is that as the various changes take place, these informal systems </w:t>
      </w:r>
      <w:r w:rsidR="00214048">
        <w:t>will change and</w:t>
      </w:r>
      <w:r w:rsidR="00F5451C">
        <w:t xml:space="preserve"> </w:t>
      </w:r>
      <w:r>
        <w:t>may break down</w:t>
      </w:r>
      <w:r w:rsidR="00516383">
        <w:t xml:space="preserve">. </w:t>
      </w:r>
      <w:r>
        <w:t xml:space="preserve"> </w:t>
      </w:r>
      <w:r w:rsidR="00214048">
        <w:t>Also,</w:t>
      </w:r>
      <w:r w:rsidR="00C12779">
        <w:t xml:space="preserve"> the </w:t>
      </w:r>
      <w:r w:rsidR="000A5D5C">
        <w:t>University</w:t>
      </w:r>
      <w:r>
        <w:t xml:space="preserve"> </w:t>
      </w:r>
      <w:r w:rsidR="0085380E">
        <w:t xml:space="preserve">may be </w:t>
      </w:r>
      <w:r w:rsidR="000A5D5C">
        <w:t>missing</w:t>
      </w:r>
      <w:r>
        <w:t xml:space="preserve"> an opportunity to </w:t>
      </w:r>
      <w:r w:rsidR="002433E8">
        <w:t xml:space="preserve">enable </w:t>
      </w:r>
      <w:r w:rsidR="0085380E">
        <w:t>all members of its</w:t>
      </w:r>
      <w:r w:rsidR="00C92940">
        <w:t xml:space="preserve"> </w:t>
      </w:r>
      <w:r>
        <w:t xml:space="preserve">very </w:t>
      </w:r>
      <w:r w:rsidR="000A5D5C">
        <w:t>talented</w:t>
      </w:r>
      <w:r>
        <w:t xml:space="preserve"> Council to contribute more to the development of the University. </w:t>
      </w:r>
    </w:p>
    <w:p w14:paraId="2760157C" w14:textId="390A07E0" w:rsidR="008E5D84" w:rsidRDefault="008E5D84">
      <w:r>
        <w:t xml:space="preserve">We think there are opportunities to reach a new shared agreement between the respective roles of </w:t>
      </w:r>
      <w:r w:rsidR="006C0857">
        <w:t xml:space="preserve">the </w:t>
      </w:r>
      <w:r>
        <w:t xml:space="preserve">Senate, the Council and the Executive, to slim down the number </w:t>
      </w:r>
      <w:r w:rsidR="00C92940">
        <w:t xml:space="preserve">of, </w:t>
      </w:r>
      <w:r>
        <w:t xml:space="preserve">and focus of the Committee structure </w:t>
      </w:r>
      <w:r w:rsidR="009E398D">
        <w:t xml:space="preserve">and enable a </w:t>
      </w:r>
      <w:r w:rsidR="000A5D5C">
        <w:t>greater</w:t>
      </w:r>
      <w:r w:rsidR="009E398D">
        <w:t xml:space="preserve"> </w:t>
      </w:r>
      <w:r w:rsidR="004329F4">
        <w:t xml:space="preserve">contribution </w:t>
      </w:r>
      <w:r w:rsidR="00214048">
        <w:t>from the</w:t>
      </w:r>
      <w:r w:rsidR="00D308AC">
        <w:t xml:space="preserve"> </w:t>
      </w:r>
      <w:r w:rsidR="009E398D">
        <w:t xml:space="preserve">Council </w:t>
      </w:r>
      <w:r w:rsidR="00214048">
        <w:t>to the</w:t>
      </w:r>
      <w:r w:rsidR="009E398D">
        <w:t xml:space="preserve"> strategic </w:t>
      </w:r>
      <w:r w:rsidR="000A5D5C">
        <w:t>development</w:t>
      </w:r>
      <w:r w:rsidR="009E398D">
        <w:t xml:space="preserve"> of the University</w:t>
      </w:r>
      <w:r w:rsidR="00490D24">
        <w:t>, and staff through committees.</w:t>
      </w:r>
      <w:r w:rsidR="009E398D">
        <w:t xml:space="preserve"> </w:t>
      </w:r>
    </w:p>
    <w:p w14:paraId="5551A791" w14:textId="2D9B404F" w:rsidR="009E398D" w:rsidRDefault="009E398D" w:rsidP="00526B3C">
      <w:r>
        <w:t xml:space="preserve">Although the </w:t>
      </w:r>
      <w:r w:rsidR="000A5D5C">
        <w:t>issue</w:t>
      </w:r>
      <w:r>
        <w:t xml:space="preserve"> is recognised, there is also more work to be done to develop </w:t>
      </w:r>
      <w:r w:rsidR="006C0857">
        <w:t xml:space="preserve">a </w:t>
      </w:r>
      <w:r w:rsidR="000A5D5C">
        <w:t>greater</w:t>
      </w:r>
      <w:r>
        <w:t xml:space="preserve"> diversity </w:t>
      </w:r>
      <w:r w:rsidR="00A54E87">
        <w:t>of</w:t>
      </w:r>
      <w:r w:rsidR="00A54E87" w:rsidRPr="00A54E87">
        <w:t xml:space="preserve"> voice, attitude and experience</w:t>
      </w:r>
      <w:r w:rsidR="00A54E87">
        <w:t xml:space="preserve"> </w:t>
      </w:r>
      <w:r>
        <w:t>on the Council</w:t>
      </w:r>
      <w:r w:rsidR="00786C8F">
        <w:t>,</w:t>
      </w:r>
      <w:r w:rsidR="00F23EBA">
        <w:t xml:space="preserve"> thereby enabling more debate and challenge</w:t>
      </w:r>
      <w:r>
        <w:t xml:space="preserve"> </w:t>
      </w:r>
      <w:r w:rsidR="00214048">
        <w:t>which can</w:t>
      </w:r>
      <w:r>
        <w:t xml:space="preserve"> </w:t>
      </w:r>
      <w:r w:rsidR="00A54E87">
        <w:t xml:space="preserve">further </w:t>
      </w:r>
      <w:r>
        <w:t xml:space="preserve">be supported by better arrangements in respect of </w:t>
      </w:r>
      <w:r w:rsidR="00D308AC">
        <w:t xml:space="preserve">the </w:t>
      </w:r>
      <w:r w:rsidR="00F23EBA">
        <w:t xml:space="preserve">engagement and </w:t>
      </w:r>
      <w:r w:rsidR="000A5D5C">
        <w:t>development</w:t>
      </w:r>
      <w:r>
        <w:t xml:space="preserve"> of all Council members, </w:t>
      </w:r>
      <w:r w:rsidR="00786C8F">
        <w:t xml:space="preserve">and </w:t>
      </w:r>
      <w:r w:rsidR="00777BB8">
        <w:t xml:space="preserve">through </w:t>
      </w:r>
      <w:r w:rsidR="00A52795">
        <w:t xml:space="preserve">giving </w:t>
      </w:r>
      <w:r w:rsidR="00214048">
        <w:t>more attention</w:t>
      </w:r>
      <w:r>
        <w:t xml:space="preserve"> to the student voice. </w:t>
      </w:r>
    </w:p>
    <w:p w14:paraId="17741852" w14:textId="25CA8A1F" w:rsidR="009E398D" w:rsidRPr="00214048" w:rsidRDefault="00F427FC" w:rsidP="00B16240">
      <w:pPr>
        <w:rPr>
          <w:i/>
          <w:iCs/>
        </w:rPr>
      </w:pPr>
      <w:r>
        <w:t>Whilst compliant with regulatory requirement</w:t>
      </w:r>
      <w:r w:rsidR="00A54E87">
        <w:t>s</w:t>
      </w:r>
      <w:r>
        <w:t xml:space="preserve">, </w:t>
      </w:r>
      <w:r w:rsidR="00A72CBE">
        <w:t>the</w:t>
      </w:r>
      <w:r w:rsidR="00B16240">
        <w:t xml:space="preserve"> Council could benefit from higher levels of engagement and assurance around academic governance, and s</w:t>
      </w:r>
      <w:r w:rsidR="00B62363" w:rsidRPr="003F7DB8">
        <w:t xml:space="preserve">ome aspects of </w:t>
      </w:r>
      <w:r w:rsidR="0019244C" w:rsidRPr="003F7DB8">
        <w:t>governance around risk and performance, and senior remuneration</w:t>
      </w:r>
      <w:r w:rsidR="00B16240" w:rsidRPr="003F7DB8">
        <w:t xml:space="preserve"> could be strengthened.</w:t>
      </w:r>
      <w:r w:rsidR="00B16240">
        <w:rPr>
          <w:i/>
          <w:iCs/>
        </w:rPr>
        <w:t xml:space="preserve"> </w:t>
      </w:r>
    </w:p>
    <w:p w14:paraId="3083A448" w14:textId="37FED0FF" w:rsidR="009E398D" w:rsidRDefault="009E398D" w:rsidP="00526B3C">
      <w:r>
        <w:t>A</w:t>
      </w:r>
      <w:r w:rsidR="00D308AC">
        <w:t>t</w:t>
      </w:r>
      <w:r>
        <w:t xml:space="preserve"> </w:t>
      </w:r>
      <w:r w:rsidR="000A5D5C">
        <w:t>the</w:t>
      </w:r>
      <w:r>
        <w:t xml:space="preserve"> same time, it is </w:t>
      </w:r>
      <w:r w:rsidR="000A5D5C">
        <w:t>important</w:t>
      </w:r>
      <w:r>
        <w:t xml:space="preserve"> that the strong set of values and </w:t>
      </w:r>
      <w:r w:rsidR="000A5D5C">
        <w:t>levels</w:t>
      </w:r>
      <w:r>
        <w:t xml:space="preserve"> of trust that exist are </w:t>
      </w:r>
      <w:r w:rsidR="000A5D5C">
        <w:t>maintained</w:t>
      </w:r>
      <w:r>
        <w:t xml:space="preserve"> and there will be a crucial role for the Chief Operating </w:t>
      </w:r>
      <w:r w:rsidR="000A5D5C">
        <w:t>Officer</w:t>
      </w:r>
      <w:r>
        <w:t xml:space="preserve"> going forward. </w:t>
      </w:r>
    </w:p>
    <w:p w14:paraId="4814BC78" w14:textId="070D5478" w:rsidR="009E398D" w:rsidRDefault="009E398D" w:rsidP="00526B3C">
      <w:r w:rsidRPr="009E398D">
        <w:t>The Advance HE team is grateful for the support and input of everyone at the University who contributed to the review, members of the steering group, and for the support of the governance team,</w:t>
      </w:r>
      <w:r>
        <w:t xml:space="preserve"> in particular </w:t>
      </w:r>
      <w:r w:rsidR="000A5D5C">
        <w:t>Jennifer</w:t>
      </w:r>
      <w:r>
        <w:t xml:space="preserve"> Nutkins, Kyla Sala and Richard Taylor. </w:t>
      </w:r>
    </w:p>
    <w:p w14:paraId="32FCDCC4" w14:textId="77777777" w:rsidR="009E398D" w:rsidRDefault="009E398D" w:rsidP="00526B3C"/>
    <w:p w14:paraId="573218D5" w14:textId="3CF93363" w:rsidR="00C727B0" w:rsidRPr="00D06EE4" w:rsidRDefault="009E398D" w:rsidP="009E398D">
      <w:pPr>
        <w:pStyle w:val="ListBullet"/>
        <w:numPr>
          <w:ilvl w:val="0"/>
          <w:numId w:val="0"/>
        </w:numPr>
        <w:ind w:left="340" w:hanging="340"/>
        <w:jc w:val="right"/>
      </w:pPr>
      <w:r>
        <w:t>John Rushforth and Marion Fanthorpe</w:t>
      </w:r>
    </w:p>
    <w:p w14:paraId="7440FA45" w14:textId="71014B56" w:rsidR="00526B3C" w:rsidRDefault="00A23A1A" w:rsidP="009E398D">
      <w:pPr>
        <w:pStyle w:val="AHETableText"/>
        <w:jc w:val="right"/>
      </w:pPr>
      <w:r>
        <w:t xml:space="preserve">September </w:t>
      </w:r>
      <w:r w:rsidR="009E398D">
        <w:t xml:space="preserve">2021 </w:t>
      </w:r>
    </w:p>
    <w:bookmarkEnd w:id="5"/>
    <w:p w14:paraId="2C157037" w14:textId="3F353ED2" w:rsidR="009E398D" w:rsidRDefault="009E398D">
      <w:pPr>
        <w:spacing w:line="259" w:lineRule="auto"/>
        <w:rPr>
          <w:rFonts w:eastAsiaTheme="majorEastAsia" w:cs="Arial"/>
          <w:color w:val="02A4A6"/>
          <w:sz w:val="48"/>
          <w:szCs w:val="48"/>
        </w:rPr>
      </w:pPr>
      <w:r>
        <w:rPr>
          <w:rFonts w:cs="Arial"/>
        </w:rPr>
        <w:br w:type="page"/>
      </w:r>
    </w:p>
    <w:p w14:paraId="78B7E0AB" w14:textId="77777777" w:rsidR="00526B3C" w:rsidRDefault="00526B3C" w:rsidP="009E398D">
      <w:pPr>
        <w:pStyle w:val="Heading1"/>
        <w:numPr>
          <w:ilvl w:val="0"/>
          <w:numId w:val="0"/>
        </w:numPr>
        <w:spacing w:line="276" w:lineRule="auto"/>
        <w:ind w:left="680" w:hanging="680"/>
        <w:rPr>
          <w:rFonts w:cs="Arial"/>
        </w:rPr>
      </w:pPr>
    </w:p>
    <w:p w14:paraId="2998C926" w14:textId="7BCE1556" w:rsidR="00D85798" w:rsidRDefault="00893151" w:rsidP="00663FFD">
      <w:pPr>
        <w:pStyle w:val="Heading1"/>
        <w:spacing w:line="276" w:lineRule="auto"/>
        <w:rPr>
          <w:rFonts w:cs="Arial"/>
        </w:rPr>
      </w:pPr>
      <w:bookmarkStart w:id="6" w:name="_Toc83474457"/>
      <w:r>
        <w:rPr>
          <w:rFonts w:cs="Arial"/>
        </w:rPr>
        <w:t>Recommendations and suggestions</w:t>
      </w:r>
      <w:bookmarkEnd w:id="6"/>
      <w:r>
        <w:rPr>
          <w:rFonts w:cs="Arial"/>
        </w:rPr>
        <w:t xml:space="preserve"> </w:t>
      </w:r>
    </w:p>
    <w:p w14:paraId="297D6BD4" w14:textId="39AC6015" w:rsidR="00893151" w:rsidRPr="00893151" w:rsidRDefault="00893151" w:rsidP="00893151">
      <w:pPr>
        <w:spacing w:line="276" w:lineRule="auto"/>
        <w:rPr>
          <w:rFonts w:cs="Arial"/>
        </w:rPr>
      </w:pPr>
      <w:r w:rsidRPr="00893151">
        <w:rPr>
          <w:rFonts w:cs="Arial"/>
        </w:rPr>
        <w:t xml:space="preserve">The review </w:t>
      </w:r>
      <w:r w:rsidR="000A5D5C" w:rsidRPr="00893151">
        <w:rPr>
          <w:rFonts w:cs="Arial"/>
        </w:rPr>
        <w:t>makes</w:t>
      </w:r>
      <w:r w:rsidR="00A54E87">
        <w:rPr>
          <w:rFonts w:cs="Arial"/>
        </w:rPr>
        <w:t xml:space="preserve"> 12</w:t>
      </w:r>
      <w:r w:rsidR="00A54E87" w:rsidRPr="00893151">
        <w:rPr>
          <w:rFonts w:cs="Arial"/>
        </w:rPr>
        <w:t xml:space="preserve"> </w:t>
      </w:r>
      <w:r w:rsidRPr="00893151">
        <w:rPr>
          <w:rFonts w:cs="Arial"/>
        </w:rPr>
        <w:t xml:space="preserve">recommendations </w:t>
      </w:r>
      <w:r w:rsidR="00251A31">
        <w:rPr>
          <w:rFonts w:cs="Arial"/>
        </w:rPr>
        <w:t>with associated</w:t>
      </w:r>
      <w:r w:rsidRPr="00893151">
        <w:rPr>
          <w:rFonts w:cs="Arial"/>
        </w:rPr>
        <w:t xml:space="preserve"> suggestions</w:t>
      </w:r>
      <w:r w:rsidR="00A54E87">
        <w:rPr>
          <w:rFonts w:cs="Arial"/>
        </w:rPr>
        <w:t xml:space="preserve"> on implementation</w:t>
      </w:r>
      <w:r w:rsidR="00A23A1A">
        <w:rPr>
          <w:rFonts w:cs="Arial"/>
        </w:rPr>
        <w:t>.</w:t>
      </w:r>
      <w:r w:rsidR="007B7797">
        <w:rPr>
          <w:rFonts w:cs="Arial"/>
        </w:rPr>
        <w:t xml:space="preserve"> </w:t>
      </w:r>
      <w:r w:rsidR="00A23A1A">
        <w:rPr>
          <w:rFonts w:cs="Arial"/>
        </w:rPr>
        <w:t>T</w:t>
      </w:r>
      <w:r w:rsidR="007B7797" w:rsidRPr="00D31649">
        <w:rPr>
          <w:rFonts w:cs="Arial"/>
        </w:rPr>
        <w:t xml:space="preserve">hese suggestions are intended as an initial </w:t>
      </w:r>
      <w:r w:rsidR="00A72CBE" w:rsidRPr="00D31649">
        <w:rPr>
          <w:rFonts w:cs="Arial"/>
        </w:rPr>
        <w:t>prompt</w:t>
      </w:r>
      <w:r w:rsidR="007B7797" w:rsidRPr="00D31649">
        <w:rPr>
          <w:rFonts w:cs="Arial"/>
        </w:rPr>
        <w:t xml:space="preserve"> </w:t>
      </w:r>
      <w:r w:rsidR="00A72CBE" w:rsidRPr="00D31649">
        <w:rPr>
          <w:rFonts w:cs="Arial"/>
        </w:rPr>
        <w:t>for</w:t>
      </w:r>
      <w:r w:rsidR="007B7797" w:rsidRPr="00D31649">
        <w:rPr>
          <w:rFonts w:cs="Arial"/>
        </w:rPr>
        <w:t xml:space="preserve"> the </w:t>
      </w:r>
      <w:r w:rsidR="00A23A1A">
        <w:rPr>
          <w:rFonts w:cs="Arial"/>
        </w:rPr>
        <w:t>University</w:t>
      </w:r>
      <w:r w:rsidR="00A23A1A" w:rsidRPr="00D31649">
        <w:rPr>
          <w:rFonts w:cs="Arial"/>
        </w:rPr>
        <w:t xml:space="preserve"> </w:t>
      </w:r>
      <w:r w:rsidR="007B7797" w:rsidRPr="00D31649">
        <w:rPr>
          <w:rFonts w:cs="Arial"/>
        </w:rPr>
        <w:t xml:space="preserve">to </w:t>
      </w:r>
      <w:r w:rsidR="00A23A1A">
        <w:rPr>
          <w:rFonts w:cs="Arial"/>
        </w:rPr>
        <w:t xml:space="preserve">consider, to assist it in developing an action plan for </w:t>
      </w:r>
      <w:r w:rsidR="001A63CA">
        <w:rPr>
          <w:rFonts w:cs="Arial"/>
        </w:rPr>
        <w:t>implementation</w:t>
      </w:r>
      <w:r w:rsidRPr="00893151">
        <w:rPr>
          <w:rFonts w:cs="Arial"/>
        </w:rPr>
        <w:t>; these are presented in the relevant sections of the report and collated below for ease of reference</w:t>
      </w:r>
      <w:r w:rsidR="00A54E87">
        <w:rPr>
          <w:rFonts w:cs="Arial"/>
        </w:rPr>
        <w:t xml:space="preserve">. </w:t>
      </w:r>
      <w:r w:rsidR="00251A31">
        <w:rPr>
          <w:rFonts w:cs="Arial"/>
        </w:rPr>
        <w:t xml:space="preserve">At Annex 7 </w:t>
      </w:r>
      <w:r w:rsidR="00792F46">
        <w:rPr>
          <w:rFonts w:cs="Arial"/>
        </w:rPr>
        <w:t>we have classified recommendations to identify those</w:t>
      </w:r>
      <w:r w:rsidR="00251A31">
        <w:rPr>
          <w:rFonts w:cs="Arial"/>
        </w:rPr>
        <w:t xml:space="preserve"> </w:t>
      </w:r>
      <w:r w:rsidR="00A54E87">
        <w:rPr>
          <w:rFonts w:cs="Arial"/>
        </w:rPr>
        <w:t xml:space="preserve">that are enablers, those that are </w:t>
      </w:r>
      <w:r w:rsidR="00792F46">
        <w:rPr>
          <w:rFonts w:cs="Arial"/>
        </w:rPr>
        <w:t>procedural</w:t>
      </w:r>
      <w:r w:rsidR="00792F46" w:rsidRPr="00792F46">
        <w:rPr>
          <w:rFonts w:cs="Arial"/>
        </w:rPr>
        <w:t xml:space="preserve"> </w:t>
      </w:r>
      <w:r w:rsidR="00A54E87">
        <w:rPr>
          <w:rFonts w:cs="Arial"/>
        </w:rPr>
        <w:t xml:space="preserve">and those that are </w:t>
      </w:r>
      <w:r w:rsidR="00792F46">
        <w:rPr>
          <w:rFonts w:cs="Arial"/>
        </w:rPr>
        <w:t>structural.</w:t>
      </w:r>
    </w:p>
    <w:p w14:paraId="46A7CCEE" w14:textId="77777777" w:rsidR="00893151" w:rsidRPr="00893151" w:rsidRDefault="00893151" w:rsidP="00893151"/>
    <w:p w14:paraId="56944B60" w14:textId="0EDBDDB5" w:rsidR="00521828" w:rsidRDefault="00486D00" w:rsidP="00663FFD">
      <w:pPr>
        <w:pStyle w:val="Heading2"/>
        <w:spacing w:line="276" w:lineRule="auto"/>
        <w:rPr>
          <w:rFonts w:cs="Arial"/>
        </w:rPr>
      </w:pPr>
      <w:bookmarkStart w:id="7" w:name="_Toc83474458"/>
      <w:bookmarkStart w:id="8" w:name="_Hlk80974130"/>
      <w:r>
        <w:rPr>
          <w:rFonts w:cs="Arial"/>
        </w:rPr>
        <w:t>Recommendations</w:t>
      </w:r>
      <w:bookmarkEnd w:id="7"/>
      <w:r>
        <w:rPr>
          <w:rFonts w:cs="Arial"/>
        </w:rPr>
        <w:t xml:space="preserve"> </w:t>
      </w:r>
    </w:p>
    <w:p w14:paraId="68F1D3F3" w14:textId="51802DB8" w:rsidR="00FB7ED3" w:rsidRDefault="00486D00" w:rsidP="00C517D8">
      <w:pPr>
        <w:pStyle w:val="ListBullet"/>
      </w:pPr>
      <w:r>
        <w:t>R1</w:t>
      </w:r>
      <w:r w:rsidR="00FB7ED3">
        <w:t xml:space="preserve">: We </w:t>
      </w:r>
      <w:r w:rsidR="00A72CBE">
        <w:t>recommend the</w:t>
      </w:r>
      <w:r w:rsidR="00FB7ED3">
        <w:t xml:space="preserve"> University </w:t>
      </w:r>
    </w:p>
    <w:p w14:paraId="205CF469" w14:textId="6D1E9A55" w:rsidR="00FB7ED3" w:rsidRDefault="00FB7ED3" w:rsidP="00D27770">
      <w:pPr>
        <w:pStyle w:val="ListBullet2"/>
        <w:numPr>
          <w:ilvl w:val="1"/>
          <w:numId w:val="18"/>
        </w:numPr>
      </w:pPr>
      <w:r>
        <w:t xml:space="preserve">considers further reduction in the size of Council when it has determined its preferred committee structure </w:t>
      </w:r>
    </w:p>
    <w:p w14:paraId="29191F89" w14:textId="4A1392FC" w:rsidR="00FB7ED3" w:rsidRDefault="00FB7ED3" w:rsidP="00D27770">
      <w:pPr>
        <w:pStyle w:val="ListBullet2"/>
        <w:numPr>
          <w:ilvl w:val="1"/>
          <w:numId w:val="18"/>
        </w:numPr>
      </w:pPr>
      <w:r>
        <w:t>explores ways in which the numbers of officers in attendance might be reduced</w:t>
      </w:r>
    </w:p>
    <w:p w14:paraId="43DB97DF" w14:textId="42145A10" w:rsidR="00FB7ED3" w:rsidRDefault="00FB7ED3" w:rsidP="00D27770">
      <w:pPr>
        <w:pStyle w:val="ListBullet2"/>
        <w:numPr>
          <w:ilvl w:val="1"/>
          <w:numId w:val="18"/>
        </w:numPr>
      </w:pPr>
      <w:r>
        <w:t>introduces</w:t>
      </w:r>
      <w:r w:rsidR="00B97384">
        <w:t xml:space="preserve"> </w:t>
      </w:r>
      <w:r w:rsidR="00717A96">
        <w:t>at least</w:t>
      </w:r>
      <w:r>
        <w:t xml:space="preserve"> </w:t>
      </w:r>
      <w:r w:rsidR="000564ED">
        <w:t xml:space="preserve">one </w:t>
      </w:r>
      <w:r w:rsidR="00E40B94">
        <w:t xml:space="preserve">annual </w:t>
      </w:r>
      <w:r>
        <w:t>lay only member meetings</w:t>
      </w:r>
    </w:p>
    <w:p w14:paraId="1FB9CE0D" w14:textId="77777777" w:rsidR="00E40B94" w:rsidRDefault="00FB7ED3" w:rsidP="00D27770">
      <w:pPr>
        <w:pStyle w:val="ListBullet"/>
        <w:numPr>
          <w:ilvl w:val="1"/>
          <w:numId w:val="18"/>
        </w:numPr>
      </w:pPr>
      <w:r>
        <w:t xml:space="preserve">identifies a more appropriate space in which to conduct Board meetings </w:t>
      </w:r>
    </w:p>
    <w:p w14:paraId="3D9D0AA5" w14:textId="5A55435C" w:rsidR="0099357A" w:rsidRDefault="00FB7ED3" w:rsidP="00D27770">
      <w:pPr>
        <w:pStyle w:val="ListBullet"/>
        <w:numPr>
          <w:ilvl w:val="1"/>
          <w:numId w:val="18"/>
        </w:numPr>
      </w:pPr>
      <w:r>
        <w:t xml:space="preserve">considers the deployment of appropriate technology to </w:t>
      </w:r>
      <w:r w:rsidR="00E40B94">
        <w:t>support members engagement with papers</w:t>
      </w:r>
      <w:r w:rsidR="0099357A" w:rsidRPr="0099357A">
        <w:t xml:space="preserve"> </w:t>
      </w:r>
    </w:p>
    <w:p w14:paraId="53F89851" w14:textId="77777777" w:rsidR="0099357A" w:rsidRDefault="0099357A" w:rsidP="0099357A">
      <w:pPr>
        <w:pStyle w:val="ListBullet"/>
        <w:numPr>
          <w:ilvl w:val="0"/>
          <w:numId w:val="0"/>
        </w:numPr>
        <w:ind w:left="360"/>
      </w:pPr>
    </w:p>
    <w:p w14:paraId="2354D283" w14:textId="4CAE40CB" w:rsidR="0099357A" w:rsidRDefault="0099357A" w:rsidP="00662CB9">
      <w:pPr>
        <w:pStyle w:val="ListBullet"/>
      </w:pPr>
      <w:r>
        <w:t xml:space="preserve">S1: We suggest that </w:t>
      </w:r>
    </w:p>
    <w:p w14:paraId="081CB7CC" w14:textId="5C39B7B8" w:rsidR="0099357A" w:rsidRDefault="00E40B94" w:rsidP="00D27770">
      <w:pPr>
        <w:pStyle w:val="ListBullet2"/>
        <w:numPr>
          <w:ilvl w:val="1"/>
          <w:numId w:val="10"/>
        </w:numPr>
      </w:pPr>
      <w:r>
        <w:t xml:space="preserve">One way </w:t>
      </w:r>
      <w:r w:rsidR="00087269">
        <w:t>the</w:t>
      </w:r>
      <w:r w:rsidR="006C0857">
        <w:t xml:space="preserve"> s</w:t>
      </w:r>
      <w:r w:rsidR="0099357A">
        <w:t xml:space="preserve">ize of </w:t>
      </w:r>
      <w:r w:rsidR="006C0857">
        <w:t xml:space="preserve">the </w:t>
      </w:r>
      <w:r w:rsidR="0099357A">
        <w:t xml:space="preserve">Council might be reduced to 19 </w:t>
      </w:r>
      <w:r>
        <w:t xml:space="preserve">is </w:t>
      </w:r>
      <w:r w:rsidR="0099357A">
        <w:t xml:space="preserve">by reducing numbers of staff members to 3, namely the VC and 2 nominees </w:t>
      </w:r>
      <w:r w:rsidR="00087269">
        <w:t>of Senate</w:t>
      </w:r>
      <w:r w:rsidR="00C9645B" w:rsidRPr="00C9645B">
        <w:t xml:space="preserve"> alternatively it might reduce to 21 by a reduction of 1 staff member and 1 lay</w:t>
      </w:r>
    </w:p>
    <w:p w14:paraId="50C3B62B" w14:textId="1349AC86" w:rsidR="0099357A" w:rsidRDefault="0099357A" w:rsidP="00D27770">
      <w:pPr>
        <w:pStyle w:val="ListBullet2"/>
        <w:numPr>
          <w:ilvl w:val="1"/>
          <w:numId w:val="10"/>
        </w:numPr>
      </w:pPr>
      <w:r>
        <w:t>Only DVC, COO</w:t>
      </w:r>
      <w:r w:rsidR="00E40B94">
        <w:t>, FD</w:t>
      </w:r>
      <w:r>
        <w:t xml:space="preserve"> and Board Secretariat might attend Council – other Executive members might</w:t>
      </w:r>
      <w:r w:rsidR="00C9645B">
        <w:t xml:space="preserve">. </w:t>
      </w:r>
      <w:r w:rsidR="00C9645B" w:rsidRPr="00C9645B">
        <w:t>attend one whole meeting as part of their induction process</w:t>
      </w:r>
      <w:r w:rsidR="00490D24">
        <w:t xml:space="preserve"> or personal development plan</w:t>
      </w:r>
      <w:r w:rsidR="00C9645B" w:rsidRPr="00C9645B">
        <w:t xml:space="preserve"> and</w:t>
      </w:r>
      <w:r>
        <w:t xml:space="preserve"> only then attend to present a paper that required discussion</w:t>
      </w:r>
    </w:p>
    <w:p w14:paraId="7F307E23" w14:textId="0B943B56" w:rsidR="0099357A" w:rsidRDefault="0099357A" w:rsidP="00D27770">
      <w:pPr>
        <w:pStyle w:val="ListBullet2"/>
        <w:numPr>
          <w:ilvl w:val="1"/>
          <w:numId w:val="10"/>
        </w:numPr>
      </w:pPr>
      <w:r>
        <w:t xml:space="preserve">A lay member only meeting might take place at each awayday </w:t>
      </w:r>
      <w:r w:rsidR="00490D24">
        <w:t>and informal lay and student member dinners before each Council meeting</w:t>
      </w:r>
    </w:p>
    <w:p w14:paraId="77B5DB3B" w14:textId="026401D9" w:rsidR="00FB7ED3" w:rsidRDefault="00FB7ED3" w:rsidP="00662CB9">
      <w:pPr>
        <w:pStyle w:val="ListBullet2"/>
        <w:numPr>
          <w:ilvl w:val="0"/>
          <w:numId w:val="0"/>
        </w:numPr>
        <w:ind w:left="680" w:hanging="340"/>
      </w:pPr>
    </w:p>
    <w:p w14:paraId="6EC3F54D" w14:textId="77777777" w:rsidR="0099357A" w:rsidRPr="0099357A" w:rsidRDefault="0099357A" w:rsidP="00662CB9">
      <w:pPr>
        <w:pStyle w:val="ListBullet"/>
      </w:pPr>
      <w:r w:rsidRPr="0099357A">
        <w:t xml:space="preserve">R2: We recommend </w:t>
      </w:r>
    </w:p>
    <w:p w14:paraId="6EA689C0" w14:textId="64A5F526" w:rsidR="0099357A" w:rsidRPr="0099357A" w:rsidRDefault="0099357A" w:rsidP="00D27770">
      <w:pPr>
        <w:numPr>
          <w:ilvl w:val="1"/>
          <w:numId w:val="11"/>
        </w:numPr>
        <w:spacing w:after="57" w:line="276" w:lineRule="auto"/>
        <w:rPr>
          <w:rFonts w:cs="Arial"/>
        </w:rPr>
      </w:pPr>
      <w:r w:rsidRPr="0099357A">
        <w:rPr>
          <w:rFonts w:cs="Arial"/>
        </w:rPr>
        <w:t xml:space="preserve">Discussions are held with student representatives to establish the most effective way of </w:t>
      </w:r>
      <w:r w:rsidR="006C0857">
        <w:rPr>
          <w:rFonts w:cs="Arial"/>
        </w:rPr>
        <w:t>supporting them</w:t>
      </w:r>
      <w:r w:rsidRPr="0099357A">
        <w:rPr>
          <w:rFonts w:cs="Arial"/>
        </w:rPr>
        <w:t xml:space="preserve"> to further develop the contribution they make to Council debates</w:t>
      </w:r>
    </w:p>
    <w:p w14:paraId="05FF717B" w14:textId="77777777" w:rsidR="0099357A" w:rsidRPr="0099357A" w:rsidRDefault="0099357A" w:rsidP="00D27770">
      <w:pPr>
        <w:numPr>
          <w:ilvl w:val="1"/>
          <w:numId w:val="11"/>
        </w:numPr>
        <w:spacing w:after="57" w:line="276" w:lineRule="auto"/>
        <w:rPr>
          <w:rFonts w:cs="Arial"/>
        </w:rPr>
      </w:pPr>
      <w:r w:rsidRPr="0099357A">
        <w:rPr>
          <w:rFonts w:cs="Arial"/>
        </w:rPr>
        <w:t xml:space="preserve">Opportunities are provided for students to have more direct contact with the Chair and other lay members </w:t>
      </w:r>
    </w:p>
    <w:p w14:paraId="33B1305C" w14:textId="5F671598" w:rsidR="0099357A" w:rsidRPr="0099357A" w:rsidRDefault="00E40B94" w:rsidP="00D27770">
      <w:pPr>
        <w:numPr>
          <w:ilvl w:val="1"/>
          <w:numId w:val="11"/>
        </w:numPr>
        <w:spacing w:after="57" w:line="276" w:lineRule="auto"/>
        <w:rPr>
          <w:rFonts w:cs="Arial"/>
        </w:rPr>
      </w:pPr>
      <w:r>
        <w:rPr>
          <w:rFonts w:cs="Arial"/>
        </w:rPr>
        <w:lastRenderedPageBreak/>
        <w:t xml:space="preserve">Abolishing Special meetings </w:t>
      </w:r>
      <w:r w:rsidRPr="00E40B94">
        <w:rPr>
          <w:rFonts w:cs="Arial"/>
        </w:rPr>
        <w:t>and includ</w:t>
      </w:r>
      <w:r>
        <w:rPr>
          <w:rFonts w:cs="Arial"/>
        </w:rPr>
        <w:t>ing</w:t>
      </w:r>
      <w:r w:rsidRPr="00E40B94">
        <w:rPr>
          <w:rFonts w:cs="Arial"/>
        </w:rPr>
        <w:t xml:space="preserve"> students in all decisions</w:t>
      </w:r>
      <w:r>
        <w:rPr>
          <w:rFonts w:cs="Arial"/>
        </w:rPr>
        <w:t xml:space="preserve"> at both Senate and Council</w:t>
      </w:r>
    </w:p>
    <w:p w14:paraId="2F990780" w14:textId="77777777" w:rsidR="0099357A" w:rsidRPr="0099357A" w:rsidRDefault="0099357A" w:rsidP="00662CB9">
      <w:pPr>
        <w:pStyle w:val="ListBullet"/>
      </w:pPr>
      <w:r w:rsidRPr="0099357A">
        <w:t xml:space="preserve">S2: We suggest </w:t>
      </w:r>
    </w:p>
    <w:p w14:paraId="1CC17751" w14:textId="77777777" w:rsidR="0099357A" w:rsidRPr="0099357A" w:rsidRDefault="0099357A" w:rsidP="00D27770">
      <w:pPr>
        <w:numPr>
          <w:ilvl w:val="1"/>
          <w:numId w:val="12"/>
        </w:numPr>
        <w:spacing w:after="57" w:line="276" w:lineRule="auto"/>
        <w:rPr>
          <w:rFonts w:cs="Arial"/>
        </w:rPr>
      </w:pPr>
      <w:r w:rsidRPr="0099357A">
        <w:rPr>
          <w:rFonts w:cs="Arial"/>
        </w:rPr>
        <w:t xml:space="preserve">A standing item Student President Report for each Council and Senate meeting </w:t>
      </w:r>
    </w:p>
    <w:p w14:paraId="450B32A5" w14:textId="77777777" w:rsidR="0099357A" w:rsidRPr="0099357A" w:rsidRDefault="0099357A" w:rsidP="00D27770">
      <w:pPr>
        <w:numPr>
          <w:ilvl w:val="1"/>
          <w:numId w:val="12"/>
        </w:numPr>
        <w:spacing w:after="57" w:line="276" w:lineRule="auto"/>
        <w:rPr>
          <w:rFonts w:cs="Arial"/>
        </w:rPr>
      </w:pPr>
      <w:r w:rsidRPr="0099357A">
        <w:rPr>
          <w:rFonts w:cs="Arial"/>
        </w:rPr>
        <w:t xml:space="preserve">Identification of a student mentor from existing Council members </w:t>
      </w:r>
    </w:p>
    <w:p w14:paraId="59A2C413" w14:textId="6CB127DF" w:rsidR="0099357A" w:rsidRPr="0099357A" w:rsidRDefault="0099357A" w:rsidP="00D27770">
      <w:pPr>
        <w:numPr>
          <w:ilvl w:val="1"/>
          <w:numId w:val="12"/>
        </w:numPr>
        <w:spacing w:after="57" w:line="276" w:lineRule="auto"/>
        <w:rPr>
          <w:rFonts w:cs="Arial"/>
        </w:rPr>
      </w:pPr>
      <w:r w:rsidRPr="0099357A">
        <w:rPr>
          <w:rFonts w:cs="Arial"/>
        </w:rPr>
        <w:t xml:space="preserve">An opportunity for a pre-Council </w:t>
      </w:r>
      <w:r w:rsidR="007E4516">
        <w:rPr>
          <w:rFonts w:cs="Arial"/>
        </w:rPr>
        <w:t xml:space="preserve">meeting </w:t>
      </w:r>
      <w:r w:rsidRPr="0099357A">
        <w:rPr>
          <w:rFonts w:cs="Arial"/>
        </w:rPr>
        <w:t xml:space="preserve">briefing for student representatives – perhaps by COO </w:t>
      </w:r>
      <w:r w:rsidR="00490D24">
        <w:rPr>
          <w:rFonts w:cs="Arial"/>
        </w:rPr>
        <w:t>and lay members</w:t>
      </w:r>
    </w:p>
    <w:p w14:paraId="4F97904C" w14:textId="77777777" w:rsidR="0099357A" w:rsidRPr="0099357A" w:rsidRDefault="0099357A" w:rsidP="00662CB9">
      <w:pPr>
        <w:pStyle w:val="ListBullet"/>
      </w:pPr>
      <w:r w:rsidRPr="0099357A">
        <w:t>R3: We recommend the Nominations Committee</w:t>
      </w:r>
    </w:p>
    <w:p w14:paraId="04879159" w14:textId="52EC9A28" w:rsidR="0099357A" w:rsidRPr="0099357A" w:rsidRDefault="0099357A" w:rsidP="00D27770">
      <w:pPr>
        <w:numPr>
          <w:ilvl w:val="1"/>
          <w:numId w:val="13"/>
        </w:numPr>
        <w:spacing w:after="57" w:line="276" w:lineRule="auto"/>
        <w:rPr>
          <w:rFonts w:cs="Arial"/>
        </w:rPr>
      </w:pPr>
      <w:r w:rsidRPr="0099357A">
        <w:rPr>
          <w:rFonts w:cs="Arial"/>
        </w:rPr>
        <w:t>Considers the breadth of Council membership</w:t>
      </w:r>
      <w:r w:rsidR="0020783A">
        <w:rPr>
          <w:rFonts w:cs="Arial"/>
        </w:rPr>
        <w:t xml:space="preserve"> (lay, staff and student)</w:t>
      </w:r>
      <w:r w:rsidRPr="0099357A">
        <w:rPr>
          <w:rFonts w:cs="Arial"/>
        </w:rPr>
        <w:t xml:space="preserve">, and the extent to which </w:t>
      </w:r>
      <w:r w:rsidR="0095701F">
        <w:rPr>
          <w:rFonts w:cs="Arial"/>
        </w:rPr>
        <w:t xml:space="preserve">the </w:t>
      </w:r>
      <w:r w:rsidRPr="0099357A">
        <w:rPr>
          <w:rFonts w:cs="Arial"/>
        </w:rPr>
        <w:t>University’s governance structures reflect modern society with its richness of lived experiences and talent.</w:t>
      </w:r>
    </w:p>
    <w:p w14:paraId="5FDFBFB9" w14:textId="77777777" w:rsidR="0099357A" w:rsidRPr="0099357A" w:rsidRDefault="0099357A" w:rsidP="00D27770">
      <w:pPr>
        <w:numPr>
          <w:ilvl w:val="1"/>
          <w:numId w:val="13"/>
        </w:numPr>
        <w:spacing w:after="57" w:line="276" w:lineRule="auto"/>
        <w:rPr>
          <w:rFonts w:cs="Arial"/>
        </w:rPr>
      </w:pPr>
      <w:r w:rsidRPr="0099357A">
        <w:rPr>
          <w:rFonts w:cs="Arial"/>
        </w:rPr>
        <w:t>Use any gaps identified to set benchmarks for Council membership, and these are incorporated into the skills matrix</w:t>
      </w:r>
    </w:p>
    <w:p w14:paraId="77ABB3D9" w14:textId="6F31814A" w:rsidR="00E40B94" w:rsidRPr="0099357A" w:rsidRDefault="00E40B94" w:rsidP="00D27770">
      <w:pPr>
        <w:numPr>
          <w:ilvl w:val="1"/>
          <w:numId w:val="13"/>
        </w:numPr>
        <w:spacing w:after="57" w:line="276" w:lineRule="auto"/>
        <w:rPr>
          <w:rFonts w:cs="Arial"/>
        </w:rPr>
      </w:pPr>
      <w:r w:rsidRPr="00E40B94">
        <w:rPr>
          <w:rFonts w:cs="Arial"/>
        </w:rPr>
        <w:t>Develops a range of rigorous attraction and search strategies, including more novel approaches to recruiting to create a pool of high calibre and diverse candidates</w:t>
      </w:r>
    </w:p>
    <w:p w14:paraId="789E2163" w14:textId="77777777" w:rsidR="0099357A" w:rsidRPr="0099357A" w:rsidRDefault="0099357A" w:rsidP="00D27770">
      <w:pPr>
        <w:numPr>
          <w:ilvl w:val="1"/>
          <w:numId w:val="13"/>
        </w:numPr>
        <w:spacing w:after="57" w:line="276" w:lineRule="auto"/>
        <w:rPr>
          <w:rFonts w:cs="Arial"/>
        </w:rPr>
      </w:pPr>
      <w:r w:rsidRPr="0099357A">
        <w:rPr>
          <w:rFonts w:cs="Arial"/>
        </w:rPr>
        <w:t xml:space="preserve">Reviews lay member involvement in the consideration of EDI topics and considers whether more overt Council sponsorship and expertise is required in this area and the extent to which Council members would benefit from a dedicated development session </w:t>
      </w:r>
    </w:p>
    <w:p w14:paraId="6573CDC5" w14:textId="0C4D1E1A" w:rsidR="0099357A" w:rsidRPr="0099357A" w:rsidRDefault="0099357A" w:rsidP="00D27770">
      <w:pPr>
        <w:numPr>
          <w:ilvl w:val="1"/>
          <w:numId w:val="13"/>
        </w:numPr>
        <w:spacing w:after="57" w:line="276" w:lineRule="auto"/>
        <w:rPr>
          <w:rFonts w:cs="Arial"/>
        </w:rPr>
      </w:pPr>
      <w:r w:rsidRPr="0099357A">
        <w:rPr>
          <w:rFonts w:cs="Arial"/>
        </w:rPr>
        <w:t xml:space="preserve">Ensures the Council paper template is amended </w:t>
      </w:r>
      <w:r w:rsidR="006C0857">
        <w:rPr>
          <w:rFonts w:cs="Arial"/>
        </w:rPr>
        <w:t>so</w:t>
      </w:r>
      <w:r w:rsidRPr="0099357A">
        <w:rPr>
          <w:rFonts w:cs="Arial"/>
        </w:rPr>
        <w:t xml:space="preserve"> that regular EDI discussion is integrated into consideration of all key topics </w:t>
      </w:r>
    </w:p>
    <w:p w14:paraId="26A9F3AE" w14:textId="77777777" w:rsidR="0099357A" w:rsidRPr="0099357A" w:rsidRDefault="0099357A" w:rsidP="00662CB9">
      <w:pPr>
        <w:pStyle w:val="ListBullet"/>
      </w:pPr>
      <w:r w:rsidRPr="0099357A">
        <w:t xml:space="preserve">S3: We suggest </w:t>
      </w:r>
    </w:p>
    <w:p w14:paraId="60F63060" w14:textId="224C28F0" w:rsidR="0099357A" w:rsidRPr="0099357A" w:rsidRDefault="00E40B94" w:rsidP="00D27770">
      <w:pPr>
        <w:numPr>
          <w:ilvl w:val="1"/>
          <w:numId w:val="14"/>
        </w:numPr>
        <w:spacing w:after="57" w:line="276" w:lineRule="auto"/>
        <w:rPr>
          <w:rFonts w:cs="Arial"/>
        </w:rPr>
      </w:pPr>
      <w:bookmarkStart w:id="9" w:name="_Hlk82008411"/>
      <w:r>
        <w:rPr>
          <w:rFonts w:cs="Arial"/>
        </w:rPr>
        <w:t>Nominations Committee makes a conscious decision to pursue diversity</w:t>
      </w:r>
      <w:r w:rsidR="000564ED">
        <w:rPr>
          <w:rFonts w:cs="Arial"/>
        </w:rPr>
        <w:t xml:space="preserve"> in its broadest form</w:t>
      </w:r>
      <w:r>
        <w:rPr>
          <w:rFonts w:cs="Arial"/>
        </w:rPr>
        <w:t xml:space="preserve"> and then </w:t>
      </w:r>
      <w:r w:rsidR="000564ED">
        <w:rPr>
          <w:rFonts w:cs="Arial"/>
        </w:rPr>
        <w:t xml:space="preserve">considers </w:t>
      </w:r>
      <w:r>
        <w:rPr>
          <w:rFonts w:cs="Arial"/>
        </w:rPr>
        <w:t>u</w:t>
      </w:r>
      <w:r w:rsidR="0099357A" w:rsidRPr="0099357A">
        <w:rPr>
          <w:rFonts w:cs="Arial"/>
        </w:rPr>
        <w:t>s</w:t>
      </w:r>
      <w:r w:rsidR="00A23A1A">
        <w:rPr>
          <w:rFonts w:cs="Arial"/>
        </w:rPr>
        <w:t>ing</w:t>
      </w:r>
      <w:r w:rsidR="0099357A" w:rsidRPr="0099357A">
        <w:rPr>
          <w:rFonts w:cs="Arial"/>
        </w:rPr>
        <w:t xml:space="preserve"> Government data sources such as Census and the Family Resources Survey as a basis for diversity targets</w:t>
      </w:r>
      <w:r w:rsidR="000564ED">
        <w:rPr>
          <w:rFonts w:cs="Arial"/>
        </w:rPr>
        <w:t>.</w:t>
      </w:r>
    </w:p>
    <w:p w14:paraId="5FAACEBB" w14:textId="59E2C460" w:rsidR="0099357A" w:rsidRPr="0099357A" w:rsidRDefault="00E40B94" w:rsidP="00D27770">
      <w:pPr>
        <w:numPr>
          <w:ilvl w:val="1"/>
          <w:numId w:val="14"/>
        </w:numPr>
        <w:spacing w:after="57" w:line="276" w:lineRule="auto"/>
        <w:rPr>
          <w:rFonts w:cs="Arial"/>
        </w:rPr>
      </w:pPr>
      <w:r>
        <w:rPr>
          <w:rFonts w:cs="Arial"/>
        </w:rPr>
        <w:t xml:space="preserve">Explore with other </w:t>
      </w:r>
      <w:r w:rsidR="00087269">
        <w:rPr>
          <w:rFonts w:cs="Arial"/>
        </w:rPr>
        <w:t>institutions</w:t>
      </w:r>
      <w:r>
        <w:rPr>
          <w:rFonts w:cs="Arial"/>
        </w:rPr>
        <w:t xml:space="preserve"> their experience of </w:t>
      </w:r>
      <w:r w:rsidR="00087269">
        <w:rPr>
          <w:rFonts w:cs="Arial"/>
        </w:rPr>
        <w:t xml:space="preserve">using </w:t>
      </w:r>
      <w:r w:rsidR="00087269" w:rsidRPr="0099357A">
        <w:rPr>
          <w:rFonts w:cs="Arial"/>
        </w:rPr>
        <w:t>head</w:t>
      </w:r>
      <w:r w:rsidR="0099357A" w:rsidRPr="0099357A">
        <w:rPr>
          <w:rFonts w:cs="Arial"/>
        </w:rPr>
        <w:t>-hunters for the next recruitment round</w:t>
      </w:r>
      <w:r w:rsidR="00121752">
        <w:rPr>
          <w:rFonts w:cs="Arial"/>
        </w:rPr>
        <w:t xml:space="preserve"> </w:t>
      </w:r>
      <w:bookmarkStart w:id="10" w:name="_Hlk81211433"/>
      <w:r w:rsidR="00121752">
        <w:rPr>
          <w:rFonts w:cs="Arial"/>
        </w:rPr>
        <w:t>to generate a pool of high calibre and diverse candidates</w:t>
      </w:r>
      <w:r>
        <w:rPr>
          <w:rFonts w:cs="Arial"/>
        </w:rPr>
        <w:t xml:space="preserve"> </w:t>
      </w:r>
      <w:r w:rsidR="00087269">
        <w:rPr>
          <w:rFonts w:cs="Arial"/>
        </w:rPr>
        <w:t>to</w:t>
      </w:r>
      <w:r>
        <w:rPr>
          <w:rFonts w:cs="Arial"/>
        </w:rPr>
        <w:t xml:space="preserve"> see if this would add value </w:t>
      </w:r>
    </w:p>
    <w:bookmarkEnd w:id="9"/>
    <w:bookmarkEnd w:id="10"/>
    <w:p w14:paraId="36C9BF70" w14:textId="5ECB4A90" w:rsidR="0099357A" w:rsidRPr="0099357A" w:rsidRDefault="0099357A" w:rsidP="00D27770">
      <w:pPr>
        <w:numPr>
          <w:ilvl w:val="1"/>
          <w:numId w:val="14"/>
        </w:numPr>
        <w:spacing w:after="57" w:line="276" w:lineRule="auto"/>
        <w:rPr>
          <w:rFonts w:cs="Arial"/>
        </w:rPr>
      </w:pPr>
      <w:r w:rsidRPr="0099357A">
        <w:rPr>
          <w:rFonts w:cs="Arial"/>
        </w:rPr>
        <w:t>Ask</w:t>
      </w:r>
      <w:r w:rsidR="00717A96">
        <w:rPr>
          <w:rFonts w:cs="Arial"/>
        </w:rPr>
        <w:t>ing</w:t>
      </w:r>
      <w:r w:rsidRPr="0099357A">
        <w:rPr>
          <w:rFonts w:cs="Arial"/>
        </w:rPr>
        <w:t xml:space="preserve"> Council members to be </w:t>
      </w:r>
      <w:r w:rsidR="000564ED">
        <w:rPr>
          <w:rFonts w:cs="Arial"/>
        </w:rPr>
        <w:t xml:space="preserve">diversity </w:t>
      </w:r>
      <w:r w:rsidRPr="0099357A">
        <w:rPr>
          <w:rFonts w:cs="Arial"/>
        </w:rPr>
        <w:t>champions</w:t>
      </w:r>
      <w:r w:rsidR="00121752">
        <w:rPr>
          <w:rFonts w:cs="Arial"/>
        </w:rPr>
        <w:t xml:space="preserve">, perhaps </w:t>
      </w:r>
      <w:r w:rsidR="006646C1">
        <w:rPr>
          <w:rFonts w:cs="Arial"/>
        </w:rPr>
        <w:t xml:space="preserve">for </w:t>
      </w:r>
      <w:r w:rsidR="006646C1" w:rsidRPr="0099357A">
        <w:rPr>
          <w:rFonts w:cs="Arial"/>
        </w:rPr>
        <w:t>various</w:t>
      </w:r>
      <w:r w:rsidRPr="0099357A">
        <w:rPr>
          <w:rFonts w:cs="Arial"/>
        </w:rPr>
        <w:t xml:space="preserve"> </w:t>
      </w:r>
      <w:r w:rsidRPr="0099357A">
        <w:rPr>
          <w:rFonts w:ascii="Roboto" w:hAnsi="Roboto" w:cs="Arial"/>
          <w:color w:val="111111"/>
          <w:sz w:val="27"/>
          <w:szCs w:val="27"/>
          <w:shd w:val="clear" w:color="auto" w:fill="FFFFFF"/>
        </w:rPr>
        <w:t xml:space="preserve">protected </w:t>
      </w:r>
      <w:r w:rsidR="000564ED">
        <w:rPr>
          <w:rFonts w:ascii="Roboto" w:hAnsi="Roboto" w:cs="Arial"/>
          <w:color w:val="111111"/>
          <w:sz w:val="27"/>
          <w:szCs w:val="27"/>
          <w:shd w:val="clear" w:color="auto" w:fill="FFFFFF"/>
        </w:rPr>
        <w:t xml:space="preserve">and other </w:t>
      </w:r>
      <w:r w:rsidRPr="0099357A">
        <w:rPr>
          <w:rFonts w:ascii="Roboto" w:hAnsi="Roboto" w:cs="Arial"/>
          <w:color w:val="111111"/>
          <w:sz w:val="27"/>
          <w:szCs w:val="27"/>
          <w:shd w:val="clear" w:color="auto" w:fill="FFFFFF"/>
        </w:rPr>
        <w:t>characteristics</w:t>
      </w:r>
    </w:p>
    <w:p w14:paraId="74C20DEA" w14:textId="77777777" w:rsidR="0099357A" w:rsidRPr="0099357A" w:rsidRDefault="0099357A" w:rsidP="00D27770">
      <w:pPr>
        <w:numPr>
          <w:ilvl w:val="1"/>
          <w:numId w:val="14"/>
        </w:numPr>
        <w:spacing w:after="57" w:line="276" w:lineRule="auto"/>
        <w:rPr>
          <w:rFonts w:cs="Arial"/>
        </w:rPr>
      </w:pPr>
      <w:r w:rsidRPr="0099357A">
        <w:rPr>
          <w:rFonts w:cs="Arial"/>
        </w:rPr>
        <w:t xml:space="preserve">Create a joint Senate Council Committee to oversee the implementation of the EDI strategy and Action plan </w:t>
      </w:r>
    </w:p>
    <w:p w14:paraId="6DC03918" w14:textId="77777777" w:rsidR="00C517D8" w:rsidRPr="00016893" w:rsidRDefault="00C517D8" w:rsidP="00AB4A18">
      <w:pPr>
        <w:pStyle w:val="ListBullet"/>
        <w:numPr>
          <w:ilvl w:val="0"/>
          <w:numId w:val="0"/>
        </w:numPr>
        <w:ind w:left="340"/>
      </w:pPr>
    </w:p>
    <w:p w14:paraId="537E52FE" w14:textId="77777777" w:rsidR="00251A31" w:rsidRPr="00251A31" w:rsidRDefault="00251A31" w:rsidP="00251A31">
      <w:pPr>
        <w:numPr>
          <w:ilvl w:val="0"/>
          <w:numId w:val="5"/>
        </w:numPr>
        <w:spacing w:after="113" w:line="259" w:lineRule="auto"/>
        <w:rPr>
          <w:rFonts w:cs="Arial"/>
        </w:rPr>
      </w:pPr>
      <w:r w:rsidRPr="00251A31">
        <w:rPr>
          <w:rFonts w:cs="Arial"/>
        </w:rPr>
        <w:t xml:space="preserve">R4: we recommend that once a year all Council members discuss with the Chair or Council Secretary how they can best be supported to enable them to make the most effective contribution to the work of the Council </w:t>
      </w:r>
    </w:p>
    <w:p w14:paraId="3042BE3B" w14:textId="24EEDFEB" w:rsidR="00251A31" w:rsidRPr="00251A31" w:rsidRDefault="00251A31" w:rsidP="00251A31">
      <w:pPr>
        <w:numPr>
          <w:ilvl w:val="0"/>
          <w:numId w:val="5"/>
        </w:numPr>
        <w:spacing w:after="113" w:line="259" w:lineRule="auto"/>
        <w:rPr>
          <w:rFonts w:cs="Arial"/>
        </w:rPr>
      </w:pPr>
      <w:r w:rsidRPr="00251A31">
        <w:rPr>
          <w:rFonts w:cs="Arial"/>
        </w:rPr>
        <w:lastRenderedPageBreak/>
        <w:t>S4: We suggest Council members consider the Advance HE Governor development programme</w:t>
      </w:r>
      <w:r w:rsidR="00490D24">
        <w:rPr>
          <w:rFonts w:cs="Arial"/>
        </w:rPr>
        <w:t xml:space="preserve"> (or similar), </w:t>
      </w:r>
      <w:r w:rsidRPr="00251A31">
        <w:rPr>
          <w:rFonts w:cs="Arial"/>
        </w:rPr>
        <w:t xml:space="preserve">bespoke seminars on specific topics of more general interest, and some form of linkage to a department or service within the university </w:t>
      </w:r>
    </w:p>
    <w:p w14:paraId="1731F2CB" w14:textId="77777777" w:rsidR="00251A31" w:rsidRPr="00251A31" w:rsidRDefault="00251A31" w:rsidP="00251A31">
      <w:pPr>
        <w:numPr>
          <w:ilvl w:val="0"/>
          <w:numId w:val="5"/>
        </w:numPr>
        <w:spacing w:after="113" w:line="276" w:lineRule="auto"/>
        <w:rPr>
          <w:rFonts w:cs="Arial"/>
        </w:rPr>
      </w:pPr>
      <w:r w:rsidRPr="00251A31">
        <w:rPr>
          <w:rFonts w:cs="Arial"/>
        </w:rPr>
        <w:t>R5: We recommend that the University</w:t>
      </w:r>
    </w:p>
    <w:p w14:paraId="723C094B" w14:textId="381D90C0" w:rsidR="00251A31" w:rsidRPr="00251A31" w:rsidRDefault="00251A31" w:rsidP="00D27770">
      <w:pPr>
        <w:numPr>
          <w:ilvl w:val="1"/>
          <w:numId w:val="15"/>
        </w:numPr>
        <w:spacing w:after="57" w:line="276" w:lineRule="auto"/>
        <w:rPr>
          <w:rFonts w:cs="Arial"/>
        </w:rPr>
      </w:pPr>
      <w:r w:rsidRPr="00251A31">
        <w:rPr>
          <w:rFonts w:cs="Arial"/>
        </w:rPr>
        <w:t xml:space="preserve">reviews its committee system </w:t>
      </w:r>
      <w:r w:rsidR="006C0857">
        <w:rPr>
          <w:rFonts w:cs="Arial"/>
        </w:rPr>
        <w:t>to reduce</w:t>
      </w:r>
      <w:r w:rsidRPr="00251A31">
        <w:rPr>
          <w:rFonts w:cs="Arial"/>
        </w:rPr>
        <w:t xml:space="preserve"> </w:t>
      </w:r>
      <w:r w:rsidR="006C0857" w:rsidRPr="00717A96">
        <w:rPr>
          <w:rFonts w:cs="Arial"/>
        </w:rPr>
        <w:t xml:space="preserve">the </w:t>
      </w:r>
      <w:r w:rsidRPr="00717A96">
        <w:rPr>
          <w:rFonts w:cs="Arial"/>
        </w:rPr>
        <w:t>number</w:t>
      </w:r>
      <w:r w:rsidRPr="00251A31">
        <w:rPr>
          <w:rFonts w:cs="Arial"/>
        </w:rPr>
        <w:t xml:space="preserve"> of Committees, </w:t>
      </w:r>
      <w:r w:rsidR="00C17831">
        <w:rPr>
          <w:rFonts w:cs="Arial"/>
        </w:rPr>
        <w:t>increasing their</w:t>
      </w:r>
      <w:r w:rsidRPr="00251A31">
        <w:rPr>
          <w:rFonts w:cs="Arial"/>
        </w:rPr>
        <w:t xml:space="preserve"> focus </w:t>
      </w:r>
      <w:r w:rsidR="00C17831">
        <w:rPr>
          <w:rFonts w:cs="Arial"/>
        </w:rPr>
        <w:t>on</w:t>
      </w:r>
      <w:r w:rsidRPr="00251A31">
        <w:rPr>
          <w:rFonts w:cs="Arial"/>
        </w:rPr>
        <w:t xml:space="preserve"> strategic development </w:t>
      </w:r>
      <w:r w:rsidR="00C17831">
        <w:rPr>
          <w:rFonts w:cs="Arial"/>
        </w:rPr>
        <w:t xml:space="preserve">and reducing the focus on </w:t>
      </w:r>
      <w:r w:rsidRPr="00251A31">
        <w:rPr>
          <w:rFonts w:cs="Arial"/>
        </w:rPr>
        <w:t xml:space="preserve">monitoring past activity. </w:t>
      </w:r>
    </w:p>
    <w:p w14:paraId="043D8141" w14:textId="77777777" w:rsidR="00251A31" w:rsidRPr="00251A31" w:rsidRDefault="00251A31" w:rsidP="00D27770">
      <w:pPr>
        <w:numPr>
          <w:ilvl w:val="1"/>
          <w:numId w:val="15"/>
        </w:numPr>
        <w:spacing w:after="57" w:line="276" w:lineRule="auto"/>
        <w:rPr>
          <w:rFonts w:cs="Arial"/>
        </w:rPr>
      </w:pPr>
      <w:r w:rsidRPr="00251A31">
        <w:rPr>
          <w:rFonts w:cs="Arial"/>
        </w:rPr>
        <w:t>gives Nominations Committee a revised role in respect of governance</w:t>
      </w:r>
    </w:p>
    <w:p w14:paraId="46944998" w14:textId="580E8F8F" w:rsidR="00251A31" w:rsidRPr="00251A31" w:rsidRDefault="00251A31" w:rsidP="00D27770">
      <w:pPr>
        <w:numPr>
          <w:ilvl w:val="1"/>
          <w:numId w:val="15"/>
        </w:numPr>
        <w:spacing w:after="57" w:line="276" w:lineRule="auto"/>
        <w:rPr>
          <w:rFonts w:cs="Arial"/>
        </w:rPr>
      </w:pPr>
      <w:r w:rsidRPr="00251A31">
        <w:rPr>
          <w:rFonts w:cs="Arial"/>
        </w:rPr>
        <w:t>dissolves the CAG</w:t>
      </w:r>
      <w:r w:rsidR="000564ED">
        <w:rPr>
          <w:rFonts w:cs="Arial"/>
        </w:rPr>
        <w:t xml:space="preserve"> and puts in place alternative arrangements for briefing the Chair and other senior lay members</w:t>
      </w:r>
    </w:p>
    <w:p w14:paraId="41D821C9" w14:textId="64DF8196" w:rsidR="00251A31" w:rsidRPr="00251A31" w:rsidRDefault="00251A31" w:rsidP="00251A31">
      <w:pPr>
        <w:numPr>
          <w:ilvl w:val="0"/>
          <w:numId w:val="5"/>
        </w:numPr>
        <w:spacing w:after="113" w:line="276" w:lineRule="auto"/>
        <w:rPr>
          <w:rFonts w:cs="Arial"/>
        </w:rPr>
      </w:pPr>
      <w:r w:rsidRPr="00251A31">
        <w:rPr>
          <w:rFonts w:cs="Arial"/>
        </w:rPr>
        <w:t>S5</w:t>
      </w:r>
      <w:r w:rsidR="00792F46">
        <w:rPr>
          <w:rFonts w:cs="Arial"/>
        </w:rPr>
        <w:t>:</w:t>
      </w:r>
      <w:r w:rsidRPr="00251A31">
        <w:rPr>
          <w:rFonts w:cs="Arial"/>
        </w:rPr>
        <w:t xml:space="preserve"> We suggest </w:t>
      </w:r>
    </w:p>
    <w:p w14:paraId="6B811385" w14:textId="6353886D" w:rsidR="00A23A1A" w:rsidRDefault="00251A31" w:rsidP="00A23A1A">
      <w:pPr>
        <w:numPr>
          <w:ilvl w:val="1"/>
          <w:numId w:val="16"/>
        </w:numPr>
        <w:spacing w:after="57" w:line="276" w:lineRule="auto"/>
        <w:ind w:left="680" w:hanging="340"/>
        <w:rPr>
          <w:rFonts w:cs="Arial"/>
          <w:szCs w:val="24"/>
        </w:rPr>
      </w:pPr>
      <w:bookmarkStart w:id="11" w:name="_Hlk81221895"/>
      <w:r w:rsidRPr="00A23A1A">
        <w:rPr>
          <w:rFonts w:cs="Arial"/>
        </w:rPr>
        <w:t xml:space="preserve">a Council Committee system comprising of Audit&amp; Risk, Nominations &amp; Governance, Remuneration, </w:t>
      </w:r>
      <w:r w:rsidR="000564ED" w:rsidRPr="00610D9F">
        <w:rPr>
          <w:rFonts w:cs="Arial"/>
        </w:rPr>
        <w:t>Finance</w:t>
      </w:r>
      <w:r w:rsidR="004063D8" w:rsidRPr="00610D9F">
        <w:rPr>
          <w:rFonts w:cs="Arial"/>
        </w:rPr>
        <w:t>,</w:t>
      </w:r>
      <w:r w:rsidRPr="00610D9F">
        <w:rPr>
          <w:rFonts w:cs="Arial"/>
        </w:rPr>
        <w:t xml:space="preserve"> and </w:t>
      </w:r>
      <w:r w:rsidR="000564ED" w:rsidRPr="00610D9F">
        <w:rPr>
          <w:rFonts w:cs="Arial"/>
        </w:rPr>
        <w:t>Strategy</w:t>
      </w:r>
      <w:r w:rsidR="000564ED" w:rsidRPr="001A63CA">
        <w:rPr>
          <w:rFonts w:cs="Arial"/>
        </w:rPr>
        <w:t xml:space="preserve"> </w:t>
      </w:r>
      <w:r w:rsidRPr="001A63CA">
        <w:rPr>
          <w:rFonts w:cs="Arial"/>
        </w:rPr>
        <w:t>&amp; Performance</w:t>
      </w:r>
      <w:r w:rsidR="00121752" w:rsidRPr="001A63CA">
        <w:rPr>
          <w:rFonts w:cs="Arial"/>
        </w:rPr>
        <w:t>, which are chaired by senior lay members</w:t>
      </w:r>
      <w:bookmarkEnd w:id="11"/>
    </w:p>
    <w:p w14:paraId="3F26EDE2" w14:textId="1D64FE82" w:rsidR="00251A31" w:rsidRPr="00842608" w:rsidRDefault="00251A31" w:rsidP="00842608">
      <w:pPr>
        <w:numPr>
          <w:ilvl w:val="1"/>
          <w:numId w:val="16"/>
        </w:numPr>
        <w:spacing w:after="57" w:line="276" w:lineRule="auto"/>
        <w:ind w:left="680" w:hanging="340"/>
        <w:rPr>
          <w:rFonts w:cs="Arial"/>
          <w:szCs w:val="24"/>
        </w:rPr>
      </w:pPr>
      <w:r w:rsidRPr="00A23A1A">
        <w:rPr>
          <w:rFonts w:cs="Arial"/>
          <w:szCs w:val="24"/>
        </w:rPr>
        <w:t>Joint Council &amp; Senate Committees</w:t>
      </w:r>
      <w:r w:rsidR="000564ED" w:rsidRPr="00A23A1A">
        <w:rPr>
          <w:rFonts w:cs="Arial"/>
          <w:szCs w:val="24"/>
        </w:rPr>
        <w:t xml:space="preserve"> or sub-committees</w:t>
      </w:r>
      <w:r w:rsidRPr="00A23A1A">
        <w:rPr>
          <w:rFonts w:cs="Arial"/>
          <w:szCs w:val="24"/>
        </w:rPr>
        <w:t xml:space="preserve"> </w:t>
      </w:r>
      <w:r w:rsidR="00A23A1A">
        <w:rPr>
          <w:rFonts w:cs="Arial"/>
          <w:szCs w:val="24"/>
        </w:rPr>
        <w:t xml:space="preserve">are then </w:t>
      </w:r>
      <w:r w:rsidR="00A23A1A" w:rsidRPr="00842608">
        <w:rPr>
          <w:rFonts w:cs="Arial"/>
          <w:szCs w:val="24"/>
        </w:rPr>
        <w:t>reserved for key areas of joint interest that are identified as part of developing the new strategy  </w:t>
      </w:r>
    </w:p>
    <w:p w14:paraId="5380D656" w14:textId="77777777" w:rsidR="00251A31" w:rsidRPr="00251A31" w:rsidRDefault="00251A31" w:rsidP="00D27770">
      <w:pPr>
        <w:numPr>
          <w:ilvl w:val="1"/>
          <w:numId w:val="16"/>
        </w:numPr>
        <w:spacing w:after="57" w:line="276" w:lineRule="auto"/>
        <w:rPr>
          <w:rFonts w:cs="Arial"/>
        </w:rPr>
      </w:pPr>
      <w:r w:rsidRPr="00251A31">
        <w:rPr>
          <w:rFonts w:cs="Arial"/>
        </w:rPr>
        <w:t xml:space="preserve">Nominations Committee be tasked with overseeing an agreed action plan arising from this governance review </w:t>
      </w:r>
    </w:p>
    <w:p w14:paraId="11241D98" w14:textId="72A60211" w:rsidR="00251A31" w:rsidRPr="00251A31" w:rsidRDefault="00251A31" w:rsidP="00251A31">
      <w:pPr>
        <w:numPr>
          <w:ilvl w:val="0"/>
          <w:numId w:val="5"/>
        </w:numPr>
        <w:spacing w:after="113" w:line="276" w:lineRule="auto"/>
        <w:rPr>
          <w:rFonts w:cs="Arial"/>
        </w:rPr>
      </w:pPr>
      <w:r w:rsidRPr="00251A31">
        <w:rPr>
          <w:rFonts w:cs="Arial"/>
        </w:rPr>
        <w:t xml:space="preserve">R6: We recommend that the governance paper templates be reviewed so that they provide prompts to identify the nature and scope of any debate required, specific recommendations, with alternatives and the impact of any proposal on any key policy objectives </w:t>
      </w:r>
    </w:p>
    <w:p w14:paraId="29DEF9CE" w14:textId="77777777" w:rsidR="00251A31" w:rsidRPr="00251A31" w:rsidRDefault="00251A31" w:rsidP="00251A31">
      <w:pPr>
        <w:numPr>
          <w:ilvl w:val="0"/>
          <w:numId w:val="5"/>
        </w:numPr>
        <w:spacing w:after="113" w:line="276" w:lineRule="auto"/>
        <w:rPr>
          <w:rFonts w:cs="Arial"/>
        </w:rPr>
      </w:pPr>
      <w:r w:rsidRPr="00251A31">
        <w:rPr>
          <w:rFonts w:cs="Arial"/>
        </w:rPr>
        <w:t xml:space="preserve">R7: We recommend </w:t>
      </w:r>
    </w:p>
    <w:p w14:paraId="7AF33A87" w14:textId="77777777" w:rsidR="00717A96" w:rsidRDefault="00251A31" w:rsidP="00251A31">
      <w:pPr>
        <w:numPr>
          <w:ilvl w:val="1"/>
          <w:numId w:val="5"/>
        </w:numPr>
        <w:spacing w:after="57" w:line="276" w:lineRule="auto"/>
        <w:rPr>
          <w:rFonts w:cs="Arial"/>
        </w:rPr>
      </w:pPr>
      <w:r w:rsidRPr="00251A31">
        <w:rPr>
          <w:rFonts w:cs="Arial"/>
        </w:rPr>
        <w:t>The Nominations (and governance) Committee to consider an action plan to improve the quality of papers</w:t>
      </w:r>
    </w:p>
    <w:p w14:paraId="3A23C161" w14:textId="77777777" w:rsidR="00717A96" w:rsidRPr="00717A96" w:rsidRDefault="00717A96" w:rsidP="00717A96">
      <w:pPr>
        <w:pStyle w:val="ListBullet2"/>
      </w:pPr>
      <w:r w:rsidRPr="00717A96">
        <w:t xml:space="preserve">an assessment of members preferences for the technological support for collaborative governance working </w:t>
      </w:r>
    </w:p>
    <w:p w14:paraId="12CC6C15" w14:textId="7119843E" w:rsidR="00717A96" w:rsidRDefault="00251A31" w:rsidP="00717A96">
      <w:pPr>
        <w:spacing w:after="57" w:line="276" w:lineRule="auto"/>
        <w:ind w:left="680"/>
        <w:rPr>
          <w:rFonts w:cs="Arial"/>
        </w:rPr>
      </w:pPr>
      <w:r w:rsidRPr="00251A31">
        <w:rPr>
          <w:rFonts w:cs="Arial"/>
        </w:rPr>
        <w:t xml:space="preserve"> </w:t>
      </w:r>
    </w:p>
    <w:p w14:paraId="7D844EC8" w14:textId="77777777" w:rsidR="00251A31" w:rsidRPr="00251A31" w:rsidRDefault="00251A31" w:rsidP="00251A31">
      <w:pPr>
        <w:numPr>
          <w:ilvl w:val="0"/>
          <w:numId w:val="5"/>
        </w:numPr>
        <w:spacing w:after="113" w:line="276" w:lineRule="auto"/>
        <w:rPr>
          <w:rFonts w:cs="Arial"/>
        </w:rPr>
      </w:pPr>
      <w:r w:rsidRPr="00251A31">
        <w:rPr>
          <w:rFonts w:cs="Arial"/>
        </w:rPr>
        <w:t xml:space="preserve">R8: We recommend that </w:t>
      </w:r>
    </w:p>
    <w:p w14:paraId="57CF427F" w14:textId="77777777" w:rsidR="00251A31" w:rsidRPr="00251A31" w:rsidRDefault="00251A31" w:rsidP="00D27770">
      <w:pPr>
        <w:numPr>
          <w:ilvl w:val="1"/>
          <w:numId w:val="17"/>
        </w:numPr>
        <w:contextualSpacing/>
        <w:rPr>
          <w:sz w:val="23"/>
          <w:szCs w:val="23"/>
        </w:rPr>
      </w:pPr>
      <w:r w:rsidRPr="00251A31">
        <w:rPr>
          <w:sz w:val="23"/>
          <w:szCs w:val="23"/>
        </w:rPr>
        <w:t xml:space="preserve">Senate is asked to express an annual opinion on the maintenance and possible improvement of academic standards and quality </w:t>
      </w:r>
    </w:p>
    <w:p w14:paraId="4536D515" w14:textId="6E02347B" w:rsidR="00251A31" w:rsidRPr="00251A31" w:rsidRDefault="00251A31" w:rsidP="00D27770">
      <w:pPr>
        <w:numPr>
          <w:ilvl w:val="1"/>
          <w:numId w:val="17"/>
        </w:numPr>
        <w:contextualSpacing/>
        <w:rPr>
          <w:sz w:val="23"/>
          <w:szCs w:val="23"/>
        </w:rPr>
      </w:pPr>
      <w:r w:rsidRPr="00251A31">
        <w:rPr>
          <w:sz w:val="23"/>
          <w:szCs w:val="23"/>
        </w:rPr>
        <w:t xml:space="preserve">As part of the development of the University’s new strategy, a set of key performance indicators is determined and for each of those a suitable comparator group of institutions is established and </w:t>
      </w:r>
      <w:r w:rsidR="006C0857">
        <w:rPr>
          <w:sz w:val="23"/>
          <w:szCs w:val="23"/>
        </w:rPr>
        <w:t xml:space="preserve">an </w:t>
      </w:r>
      <w:r w:rsidRPr="00251A31">
        <w:rPr>
          <w:sz w:val="23"/>
          <w:szCs w:val="23"/>
        </w:rPr>
        <w:t xml:space="preserve">annual comparative performance report is produced to monitor progress </w:t>
      </w:r>
    </w:p>
    <w:p w14:paraId="63996363" w14:textId="77777777" w:rsidR="00251A31" w:rsidRPr="00251A31" w:rsidRDefault="00251A31" w:rsidP="00D27770">
      <w:pPr>
        <w:numPr>
          <w:ilvl w:val="1"/>
          <w:numId w:val="17"/>
        </w:numPr>
        <w:contextualSpacing/>
        <w:rPr>
          <w:sz w:val="23"/>
          <w:szCs w:val="23"/>
        </w:rPr>
      </w:pPr>
      <w:r w:rsidRPr="00251A31">
        <w:rPr>
          <w:sz w:val="23"/>
          <w:szCs w:val="23"/>
        </w:rPr>
        <w:t>Pay benchmarking is provided to the Remuneration Committee as recommended by the CUC Code on Senior Remuneration</w:t>
      </w:r>
    </w:p>
    <w:p w14:paraId="5552671D" w14:textId="78694C80" w:rsidR="00251A31" w:rsidRDefault="00251A31" w:rsidP="00251A31"/>
    <w:p w14:paraId="75B9D90A" w14:textId="77777777" w:rsidR="00251A31" w:rsidRPr="00251A31" w:rsidRDefault="00251A31" w:rsidP="00251A31">
      <w:pPr>
        <w:numPr>
          <w:ilvl w:val="0"/>
          <w:numId w:val="5"/>
        </w:numPr>
        <w:spacing w:after="113" w:line="276" w:lineRule="auto"/>
        <w:rPr>
          <w:rFonts w:cs="Arial"/>
        </w:rPr>
      </w:pPr>
      <w:r w:rsidRPr="00251A31">
        <w:rPr>
          <w:rFonts w:cs="Arial"/>
        </w:rPr>
        <w:t xml:space="preserve">R9: We recommend that there is a standing item on all agenda papers at which a rolling future work programme is considered </w:t>
      </w:r>
    </w:p>
    <w:p w14:paraId="48188A70" w14:textId="77777777" w:rsidR="00251A31" w:rsidRPr="00251A31" w:rsidRDefault="00251A31" w:rsidP="00251A31">
      <w:pPr>
        <w:numPr>
          <w:ilvl w:val="0"/>
          <w:numId w:val="5"/>
        </w:numPr>
        <w:spacing w:after="113" w:line="276" w:lineRule="auto"/>
        <w:rPr>
          <w:rFonts w:cs="Arial"/>
        </w:rPr>
      </w:pPr>
      <w:r w:rsidRPr="00251A31">
        <w:rPr>
          <w:rFonts w:cs="Arial"/>
        </w:rPr>
        <w:lastRenderedPageBreak/>
        <w:t xml:space="preserve">R10: We recommend that  </w:t>
      </w:r>
    </w:p>
    <w:p w14:paraId="7083CECA" w14:textId="66528CB4" w:rsidR="00251A31" w:rsidRPr="00251A31" w:rsidRDefault="00251A31" w:rsidP="00D27770">
      <w:pPr>
        <w:numPr>
          <w:ilvl w:val="1"/>
          <w:numId w:val="19"/>
        </w:numPr>
        <w:spacing w:after="57" w:line="276" w:lineRule="auto"/>
        <w:rPr>
          <w:rFonts w:cs="Arial"/>
        </w:rPr>
      </w:pPr>
      <w:r w:rsidRPr="00251A31">
        <w:rPr>
          <w:rFonts w:cs="Arial"/>
        </w:rPr>
        <w:t>All agenda</w:t>
      </w:r>
      <w:r w:rsidR="009E1E78">
        <w:rPr>
          <w:rFonts w:cs="Arial"/>
        </w:rPr>
        <w:t>s</w:t>
      </w:r>
      <w:r w:rsidRPr="00251A31">
        <w:rPr>
          <w:rFonts w:cs="Arial"/>
        </w:rPr>
        <w:t xml:space="preserve"> should in future have indicative timings to signal those papers that need discussion</w:t>
      </w:r>
    </w:p>
    <w:p w14:paraId="42533AF7" w14:textId="77777777" w:rsidR="004A68D5" w:rsidRPr="00251A31" w:rsidRDefault="00251A31" w:rsidP="00D27770">
      <w:pPr>
        <w:numPr>
          <w:ilvl w:val="1"/>
          <w:numId w:val="19"/>
        </w:numPr>
        <w:spacing w:after="57" w:line="276" w:lineRule="auto"/>
        <w:rPr>
          <w:rFonts w:cs="Arial"/>
        </w:rPr>
      </w:pPr>
      <w:r w:rsidRPr="00251A31">
        <w:rPr>
          <w:rFonts w:cs="Arial"/>
        </w:rPr>
        <w:t>Any report that does not have a formal decision needed or present options should be placed in the section not for discussion</w:t>
      </w:r>
      <w:r w:rsidR="004A68D5">
        <w:rPr>
          <w:rFonts w:cs="Arial"/>
        </w:rPr>
        <w:t xml:space="preserve">. </w:t>
      </w:r>
      <w:r w:rsidR="004A68D5" w:rsidRPr="00251A31">
        <w:rPr>
          <w:rFonts w:cs="Arial"/>
        </w:rPr>
        <w:t xml:space="preserve">More papers should be moved to the section of the agenda where they are not discussed </w:t>
      </w:r>
    </w:p>
    <w:p w14:paraId="0BA10F00" w14:textId="0E09ECF3" w:rsidR="00251A31" w:rsidRPr="00251A31" w:rsidRDefault="00251A31" w:rsidP="0046760B">
      <w:pPr>
        <w:spacing w:after="57" w:line="276" w:lineRule="auto"/>
        <w:ind w:left="720"/>
        <w:rPr>
          <w:rFonts w:cs="Arial"/>
        </w:rPr>
      </w:pPr>
    </w:p>
    <w:p w14:paraId="3CC930F7" w14:textId="77777777" w:rsidR="00251A31" w:rsidRPr="00251A31" w:rsidRDefault="00251A31" w:rsidP="00D27770">
      <w:pPr>
        <w:numPr>
          <w:ilvl w:val="1"/>
          <w:numId w:val="19"/>
        </w:numPr>
        <w:spacing w:after="57" w:line="276" w:lineRule="auto"/>
        <w:rPr>
          <w:rFonts w:cs="Arial"/>
        </w:rPr>
      </w:pPr>
      <w:r w:rsidRPr="00251A31">
        <w:rPr>
          <w:rFonts w:cs="Arial"/>
        </w:rPr>
        <w:t xml:space="preserve">Items for substantive discussion should be first on the agenda </w:t>
      </w:r>
    </w:p>
    <w:p w14:paraId="0D6855E4" w14:textId="77777777" w:rsidR="00251A31" w:rsidRPr="00251A31" w:rsidRDefault="00251A31" w:rsidP="00D27770">
      <w:pPr>
        <w:numPr>
          <w:ilvl w:val="1"/>
          <w:numId w:val="19"/>
        </w:numPr>
        <w:spacing w:after="57" w:line="276" w:lineRule="auto"/>
        <w:rPr>
          <w:rFonts w:cs="Arial"/>
        </w:rPr>
      </w:pPr>
      <w:r w:rsidRPr="00251A31">
        <w:rPr>
          <w:rFonts w:cs="Arial"/>
        </w:rPr>
        <w:t xml:space="preserve">Council trials the use of more discursive approaches to consider emerging issues </w:t>
      </w:r>
    </w:p>
    <w:p w14:paraId="27F81582" w14:textId="77777777" w:rsidR="00251A31" w:rsidRPr="00251A31" w:rsidRDefault="00251A31" w:rsidP="00251A31">
      <w:pPr>
        <w:numPr>
          <w:ilvl w:val="0"/>
          <w:numId w:val="5"/>
        </w:numPr>
        <w:spacing w:after="113" w:line="276" w:lineRule="auto"/>
        <w:rPr>
          <w:rFonts w:cs="Arial"/>
        </w:rPr>
      </w:pPr>
      <w:r w:rsidRPr="00251A31">
        <w:rPr>
          <w:rFonts w:cs="Arial"/>
        </w:rPr>
        <w:t xml:space="preserve">R11: We recommend </w:t>
      </w:r>
    </w:p>
    <w:p w14:paraId="735DEAC0" w14:textId="77777777" w:rsidR="00251A31" w:rsidRPr="00251A31" w:rsidRDefault="00251A31" w:rsidP="00D27770">
      <w:pPr>
        <w:numPr>
          <w:ilvl w:val="1"/>
          <w:numId w:val="20"/>
        </w:numPr>
        <w:spacing w:after="57" w:line="276" w:lineRule="auto"/>
        <w:rPr>
          <w:rFonts w:cs="Arial"/>
        </w:rPr>
      </w:pPr>
      <w:r w:rsidRPr="00251A31">
        <w:rPr>
          <w:rFonts w:cs="Arial"/>
        </w:rPr>
        <w:t xml:space="preserve">Any meeting over 2 hours should have a timetabled break </w:t>
      </w:r>
    </w:p>
    <w:p w14:paraId="7503AF5F" w14:textId="371AA48C" w:rsidR="00251A31" w:rsidRPr="00251A31" w:rsidRDefault="00251A31" w:rsidP="00D27770">
      <w:pPr>
        <w:numPr>
          <w:ilvl w:val="1"/>
          <w:numId w:val="20"/>
        </w:numPr>
        <w:spacing w:after="57" w:line="276" w:lineRule="auto"/>
        <w:rPr>
          <w:rFonts w:cs="Arial"/>
        </w:rPr>
      </w:pPr>
      <w:r w:rsidRPr="00251A31">
        <w:rPr>
          <w:rFonts w:cs="Arial"/>
        </w:rPr>
        <w:t>Nominations (and Governance) Committee should agree</w:t>
      </w:r>
      <w:r w:rsidR="006C0857">
        <w:rPr>
          <w:rFonts w:cs="Arial"/>
        </w:rPr>
        <w:t xml:space="preserve"> on</w:t>
      </w:r>
      <w:r w:rsidRPr="00251A31">
        <w:rPr>
          <w:rFonts w:cs="Arial"/>
        </w:rPr>
        <w:t xml:space="preserve"> </w:t>
      </w:r>
      <w:r w:rsidR="0095701F" w:rsidRPr="00251A31">
        <w:rPr>
          <w:rFonts w:cs="Arial"/>
        </w:rPr>
        <w:t>an</w:t>
      </w:r>
      <w:r w:rsidRPr="00251A31">
        <w:rPr>
          <w:rFonts w:cs="Arial"/>
        </w:rPr>
        <w:t xml:space="preserve"> </w:t>
      </w:r>
      <w:r w:rsidR="009E1E78">
        <w:rPr>
          <w:rFonts w:cs="Arial"/>
        </w:rPr>
        <w:t xml:space="preserve">effectiveness </w:t>
      </w:r>
      <w:r w:rsidRPr="00251A31">
        <w:rPr>
          <w:rFonts w:cs="Arial"/>
        </w:rPr>
        <w:t xml:space="preserve">review methodology– this should include an option where members express a view on the quality and ease of use of papers </w:t>
      </w:r>
    </w:p>
    <w:p w14:paraId="296BD7CF" w14:textId="6D7B4C14" w:rsidR="00251A31" w:rsidRPr="00251A31" w:rsidRDefault="00251A31" w:rsidP="00251A31">
      <w:pPr>
        <w:numPr>
          <w:ilvl w:val="0"/>
          <w:numId w:val="5"/>
        </w:numPr>
        <w:spacing w:after="113" w:line="276" w:lineRule="auto"/>
        <w:rPr>
          <w:rFonts w:cs="Arial"/>
        </w:rPr>
      </w:pPr>
      <w:r w:rsidRPr="00251A31">
        <w:rPr>
          <w:rFonts w:cs="Arial"/>
        </w:rPr>
        <w:t>S11</w:t>
      </w:r>
      <w:r w:rsidR="00792F46">
        <w:rPr>
          <w:rFonts w:cs="Arial"/>
        </w:rPr>
        <w:t>:</w:t>
      </w:r>
      <w:r w:rsidRPr="00251A31">
        <w:rPr>
          <w:rFonts w:cs="Arial"/>
        </w:rPr>
        <w:t xml:space="preserve"> We suggest</w:t>
      </w:r>
    </w:p>
    <w:p w14:paraId="2942E343" w14:textId="77777777" w:rsidR="00251A31" w:rsidRPr="00251A31" w:rsidRDefault="00251A31" w:rsidP="00251A31">
      <w:pPr>
        <w:numPr>
          <w:ilvl w:val="1"/>
          <w:numId w:val="5"/>
        </w:numPr>
        <w:spacing w:after="57" w:line="276" w:lineRule="auto"/>
        <w:rPr>
          <w:rFonts w:cs="Arial"/>
        </w:rPr>
      </w:pPr>
      <w:r w:rsidRPr="00251A31">
        <w:rPr>
          <w:rFonts w:cs="Arial"/>
        </w:rPr>
        <w:t xml:space="preserve">A review methodology might consist of at each meeting asking a different member whether </w:t>
      </w:r>
    </w:p>
    <w:p w14:paraId="06154AA0" w14:textId="77777777" w:rsidR="00251A31" w:rsidRPr="00251A31" w:rsidRDefault="00251A31" w:rsidP="00251A31">
      <w:pPr>
        <w:numPr>
          <w:ilvl w:val="4"/>
          <w:numId w:val="5"/>
        </w:numPr>
        <w:spacing w:after="57" w:line="276" w:lineRule="auto"/>
        <w:rPr>
          <w:rFonts w:cs="Arial"/>
        </w:rPr>
      </w:pPr>
      <w:r w:rsidRPr="00251A31">
        <w:rPr>
          <w:rFonts w:cs="Arial"/>
        </w:rPr>
        <w:t>It was an effective meeting</w:t>
      </w:r>
    </w:p>
    <w:p w14:paraId="79DC81F6" w14:textId="77777777" w:rsidR="00251A31" w:rsidRPr="00251A31" w:rsidRDefault="00251A31" w:rsidP="00251A31">
      <w:pPr>
        <w:numPr>
          <w:ilvl w:val="4"/>
          <w:numId w:val="5"/>
        </w:numPr>
        <w:spacing w:after="57" w:line="276" w:lineRule="auto"/>
        <w:rPr>
          <w:rFonts w:cs="Arial"/>
        </w:rPr>
      </w:pPr>
      <w:r w:rsidRPr="00251A31">
        <w:rPr>
          <w:rFonts w:cs="Arial"/>
        </w:rPr>
        <w:t>What went well</w:t>
      </w:r>
    </w:p>
    <w:p w14:paraId="1B72B028" w14:textId="77777777" w:rsidR="00251A31" w:rsidRPr="00251A31" w:rsidRDefault="00251A31" w:rsidP="00251A31">
      <w:pPr>
        <w:numPr>
          <w:ilvl w:val="4"/>
          <w:numId w:val="5"/>
        </w:numPr>
        <w:spacing w:after="57" w:line="276" w:lineRule="auto"/>
        <w:rPr>
          <w:rFonts w:cs="Arial"/>
        </w:rPr>
      </w:pPr>
      <w:r w:rsidRPr="00251A31">
        <w:rPr>
          <w:rFonts w:cs="Arial"/>
        </w:rPr>
        <w:t xml:space="preserve">What might be done differently </w:t>
      </w:r>
    </w:p>
    <w:p w14:paraId="19DCB6B1" w14:textId="66A3A35E" w:rsidR="00251A31" w:rsidRPr="00251A31" w:rsidRDefault="00251A31" w:rsidP="00251A31">
      <w:pPr>
        <w:numPr>
          <w:ilvl w:val="4"/>
          <w:numId w:val="5"/>
        </w:numPr>
        <w:spacing w:after="57" w:line="276" w:lineRule="auto"/>
        <w:rPr>
          <w:rFonts w:cs="Arial"/>
        </w:rPr>
      </w:pPr>
      <w:r w:rsidRPr="00251A31">
        <w:rPr>
          <w:rFonts w:cs="Arial"/>
        </w:rPr>
        <w:t xml:space="preserve">Whether </w:t>
      </w:r>
      <w:r w:rsidR="009E1E78">
        <w:rPr>
          <w:rFonts w:cs="Arial"/>
        </w:rPr>
        <w:t>it</w:t>
      </w:r>
      <w:r w:rsidRPr="00251A31">
        <w:rPr>
          <w:rFonts w:cs="Arial"/>
        </w:rPr>
        <w:t xml:space="preserve"> was a good use of their time </w:t>
      </w:r>
    </w:p>
    <w:p w14:paraId="435954B4" w14:textId="187ED4AA" w:rsidR="00251A31" w:rsidRDefault="00251A31" w:rsidP="00251A31">
      <w:pPr>
        <w:numPr>
          <w:ilvl w:val="4"/>
          <w:numId w:val="5"/>
        </w:numPr>
        <w:spacing w:after="57" w:line="276" w:lineRule="auto"/>
        <w:rPr>
          <w:rFonts w:cs="Arial"/>
        </w:rPr>
      </w:pPr>
      <w:r w:rsidRPr="00251A31">
        <w:rPr>
          <w:rFonts w:cs="Arial"/>
        </w:rPr>
        <w:t>Were papers relevant, easy to use and easy to understand</w:t>
      </w:r>
    </w:p>
    <w:p w14:paraId="54B145C3" w14:textId="431718AC" w:rsidR="00E40B94" w:rsidRPr="00251A31" w:rsidRDefault="00E40B94" w:rsidP="00251A31">
      <w:pPr>
        <w:numPr>
          <w:ilvl w:val="4"/>
          <w:numId w:val="5"/>
        </w:numPr>
        <w:spacing w:after="57" w:line="276" w:lineRule="auto"/>
        <w:rPr>
          <w:rFonts w:cs="Arial"/>
        </w:rPr>
      </w:pPr>
      <w:r>
        <w:rPr>
          <w:rFonts w:cs="Arial"/>
        </w:rPr>
        <w:t xml:space="preserve">Whether a </w:t>
      </w:r>
      <w:r w:rsidR="00087269">
        <w:rPr>
          <w:rFonts w:cs="Arial"/>
        </w:rPr>
        <w:t>plurality</w:t>
      </w:r>
      <w:r>
        <w:rPr>
          <w:rFonts w:cs="Arial"/>
        </w:rPr>
        <w:t xml:space="preserve"> of views w</w:t>
      </w:r>
      <w:r w:rsidR="0095701F">
        <w:rPr>
          <w:rFonts w:cs="Arial"/>
        </w:rPr>
        <w:t>as</w:t>
      </w:r>
      <w:r>
        <w:rPr>
          <w:rFonts w:cs="Arial"/>
        </w:rPr>
        <w:t xml:space="preserve"> heard  </w:t>
      </w:r>
    </w:p>
    <w:p w14:paraId="7AA8B2DF" w14:textId="34E31644" w:rsidR="00251A31" w:rsidRDefault="00251A31" w:rsidP="00251A31"/>
    <w:p w14:paraId="6E71999F" w14:textId="15432C1D" w:rsidR="00251A31" w:rsidRPr="00251A31" w:rsidRDefault="00251A31" w:rsidP="00251A31">
      <w:pPr>
        <w:tabs>
          <w:tab w:val="num" w:pos="340"/>
        </w:tabs>
        <w:spacing w:after="113" w:line="276" w:lineRule="auto"/>
        <w:ind w:left="340" w:hanging="340"/>
        <w:rPr>
          <w:rFonts w:cs="Arial"/>
        </w:rPr>
      </w:pPr>
      <w:r w:rsidRPr="00251A31">
        <w:rPr>
          <w:rFonts w:cs="Arial"/>
        </w:rPr>
        <w:t xml:space="preserve">R12: We recommend that there is an early meeting between </w:t>
      </w:r>
      <w:r w:rsidR="006C0857">
        <w:rPr>
          <w:rFonts w:cs="Arial"/>
        </w:rPr>
        <w:t xml:space="preserve">the </w:t>
      </w:r>
      <w:r w:rsidRPr="00251A31">
        <w:rPr>
          <w:rFonts w:cs="Arial"/>
        </w:rPr>
        <w:t xml:space="preserve">Chair, VC and COO to establish a protocol on how the new set of relationships will work </w:t>
      </w:r>
    </w:p>
    <w:p w14:paraId="171F624C" w14:textId="1F4221FE" w:rsidR="00251A31" w:rsidRPr="00251A31" w:rsidRDefault="00251A31" w:rsidP="00251A31">
      <w:pPr>
        <w:tabs>
          <w:tab w:val="num" w:pos="340"/>
        </w:tabs>
        <w:spacing w:after="113" w:line="276" w:lineRule="auto"/>
        <w:ind w:left="340" w:hanging="340"/>
        <w:rPr>
          <w:rFonts w:cs="Arial"/>
        </w:rPr>
      </w:pPr>
      <w:r w:rsidRPr="00251A31">
        <w:rPr>
          <w:rFonts w:cs="Arial"/>
        </w:rPr>
        <w:t>S12</w:t>
      </w:r>
      <w:r>
        <w:rPr>
          <w:rFonts w:cs="Arial"/>
        </w:rPr>
        <w:t>:</w:t>
      </w:r>
      <w:r w:rsidRPr="00251A31">
        <w:rPr>
          <w:rFonts w:cs="Arial"/>
        </w:rPr>
        <w:t xml:space="preserve"> We suggest that such a discussion might draw on the AHE publication “Managing the Chair/Vice-Chancellor Relationship” ( </w:t>
      </w:r>
      <w:hyperlink r:id="rId16" w:history="1">
        <w:r w:rsidRPr="00251A31">
          <w:rPr>
            <w:rFonts w:cs="Arial"/>
            <w:color w:val="0563C1" w:themeColor="hyperlink"/>
            <w:u w:val="single"/>
          </w:rPr>
          <w:t>https://www.advance-he.ac.uk/knowledge-hub/managing-chairvice-chancellor-relationship</w:t>
        </w:r>
      </w:hyperlink>
      <w:r w:rsidRPr="00251A31">
        <w:rPr>
          <w:rFonts w:cs="Arial"/>
        </w:rPr>
        <w:t xml:space="preserve"> )</w:t>
      </w:r>
    </w:p>
    <w:bookmarkEnd w:id="8"/>
    <w:p w14:paraId="06D9EEEC" w14:textId="77777777" w:rsidR="00251A31" w:rsidRPr="00662CB9" w:rsidRDefault="00251A31" w:rsidP="00662CB9"/>
    <w:p w14:paraId="68A939D3" w14:textId="0EE9A01A" w:rsidR="00521828" w:rsidRPr="00016893" w:rsidRDefault="006533B0" w:rsidP="00663FFD">
      <w:pPr>
        <w:pStyle w:val="Heading1"/>
        <w:spacing w:line="276" w:lineRule="auto"/>
        <w:rPr>
          <w:rFonts w:cs="Arial"/>
        </w:rPr>
      </w:pPr>
      <w:bookmarkStart w:id="12" w:name="_Toc83474459"/>
      <w:r>
        <w:rPr>
          <w:rFonts w:cs="Arial"/>
        </w:rPr>
        <w:t>Introduction</w:t>
      </w:r>
      <w:bookmarkEnd w:id="12"/>
      <w:r>
        <w:rPr>
          <w:rFonts w:cs="Arial"/>
        </w:rPr>
        <w:t xml:space="preserve"> </w:t>
      </w:r>
    </w:p>
    <w:p w14:paraId="74A1D206" w14:textId="141DD9D4" w:rsidR="006E45E3" w:rsidRDefault="006E45E3" w:rsidP="006E45E3">
      <w:r>
        <w:t>Loughborough University commissioned Advance HE to undertake a</w:t>
      </w:r>
      <w:r w:rsidR="006C0857">
        <w:t>n</w:t>
      </w:r>
      <w:r>
        <w:t xml:space="preserve"> external review to evaluate the effectiveness of the Council and its committees in terms of:</w:t>
      </w:r>
    </w:p>
    <w:p w14:paraId="14EDD222" w14:textId="67A4E826" w:rsidR="006E45E3" w:rsidRDefault="006E45E3" w:rsidP="00513B5A">
      <w:pPr>
        <w:pStyle w:val="ListBullet"/>
      </w:pPr>
      <w:r>
        <w:t>The effectiveness of Council meetings themselves in transacting business, obtaining assurance and governing the University.</w:t>
      </w:r>
    </w:p>
    <w:p w14:paraId="4455A587" w14:textId="3FDDE2C0" w:rsidR="006E45E3" w:rsidRDefault="006E45E3" w:rsidP="00513B5A">
      <w:pPr>
        <w:pStyle w:val="ListBullet"/>
      </w:pPr>
      <w:r>
        <w:lastRenderedPageBreak/>
        <w:t>The composition, effectiveness and size of Council and its subcommittees.</w:t>
      </w:r>
    </w:p>
    <w:p w14:paraId="7EFE5D0F" w14:textId="252CEC1F" w:rsidR="006E45E3" w:rsidRDefault="006E45E3" w:rsidP="00513B5A">
      <w:pPr>
        <w:pStyle w:val="ListBullet"/>
      </w:pPr>
      <w:r>
        <w:t>Council’s ability to execute its oversight of strategy and its EDI responsibilities.</w:t>
      </w:r>
    </w:p>
    <w:p w14:paraId="7F450DBE" w14:textId="77777777" w:rsidR="006E45E3" w:rsidRDefault="006E45E3" w:rsidP="006E45E3"/>
    <w:p w14:paraId="172D37A0" w14:textId="1DB88CB4" w:rsidR="006E45E3" w:rsidRDefault="006E45E3" w:rsidP="006E45E3">
      <w:r>
        <w:t>The review was to:</w:t>
      </w:r>
    </w:p>
    <w:p w14:paraId="70FD95F9" w14:textId="2CFF15E1" w:rsidR="00513B5A" w:rsidRDefault="00513B5A" w:rsidP="00513B5A">
      <w:pPr>
        <w:pStyle w:val="ListBullet"/>
      </w:pPr>
      <w:r>
        <w:t>B</w:t>
      </w:r>
      <w:r w:rsidR="006E45E3">
        <w:t>e holistic, forward</w:t>
      </w:r>
      <w:r w:rsidR="006C0857">
        <w:t>-</w:t>
      </w:r>
      <w:r w:rsidR="006E45E3">
        <w:t>looking, developmental and supports the university in the realisation of its strategic ambitions, and be contextualised within its vision, mission and values.</w:t>
      </w:r>
    </w:p>
    <w:p w14:paraId="2BFFC2AF" w14:textId="1A8498A8" w:rsidR="00513B5A" w:rsidRDefault="006E45E3" w:rsidP="00513B5A">
      <w:pPr>
        <w:pStyle w:val="ListBullet"/>
      </w:pPr>
      <w:r>
        <w:t xml:space="preserve">Examine the University’s governance culture and </w:t>
      </w:r>
      <w:r w:rsidR="009E4D45">
        <w:t>ethos and</w:t>
      </w:r>
      <w:r>
        <w:t xml:space="preserve"> related to this its ability to effectively assure progress on equality, diversity and inclusion matters.</w:t>
      </w:r>
    </w:p>
    <w:p w14:paraId="5E80ABD4" w14:textId="35B570F0" w:rsidR="00513B5A" w:rsidRDefault="006E45E3" w:rsidP="00513B5A">
      <w:pPr>
        <w:pStyle w:val="ListBullet"/>
      </w:pPr>
      <w:r>
        <w:t xml:space="preserve">Look at the impact of governance in terms of the engagement of the Council, its Committees and Senate in, and influence over, the organisational mission and strategy, and </w:t>
      </w:r>
      <w:r w:rsidR="009E4D45">
        <w:t>how</w:t>
      </w:r>
      <w:r>
        <w:t xml:space="preserve"> the governance systems of the University monitor risk and institutional performance in alignment </w:t>
      </w:r>
      <w:r w:rsidR="006C0857">
        <w:t>with</w:t>
      </w:r>
      <w:r>
        <w:t xml:space="preserve"> the strategic goals of the University.</w:t>
      </w:r>
    </w:p>
    <w:p w14:paraId="62AE8E9D" w14:textId="5CABE719" w:rsidR="00513B5A" w:rsidRDefault="006E45E3" w:rsidP="00513B5A">
      <w:pPr>
        <w:pStyle w:val="ListBullet"/>
      </w:pPr>
      <w:r>
        <w:t>Explore and evaluates the relationships between the Council, its committees and those held jointly with Senate, and their interaction with senior management, and how these contribute to the overall effectiveness of governance;</w:t>
      </w:r>
    </w:p>
    <w:p w14:paraId="2BC4C750" w14:textId="2B8D5A20" w:rsidR="00513B5A" w:rsidRDefault="006E45E3" w:rsidP="00513B5A">
      <w:pPr>
        <w:pStyle w:val="ListBullet"/>
      </w:pPr>
      <w:r>
        <w:t xml:space="preserve">Consider the structure, scope, remit and composition of the Council, its committees and those held jointly with Senate, and the approach to </w:t>
      </w:r>
      <w:r w:rsidR="006C0857">
        <w:t xml:space="preserve">the </w:t>
      </w:r>
      <w:r>
        <w:t xml:space="preserve">management of the Council business </w:t>
      </w:r>
      <w:r w:rsidR="009E4D45">
        <w:t>regarding</w:t>
      </w:r>
      <w:r>
        <w:t xml:space="preserve"> the number and scheduling of meetings and agenda</w:t>
      </w:r>
      <w:r w:rsidR="006C0857">
        <w:t>-</w:t>
      </w:r>
      <w:r>
        <w:t>setting, the timetabling of emerging and recurrent business, the suitability of information that is provided to members;</w:t>
      </w:r>
    </w:p>
    <w:p w14:paraId="3E286653" w14:textId="0988DD16" w:rsidR="00513B5A" w:rsidRDefault="006E45E3" w:rsidP="00513B5A">
      <w:pPr>
        <w:pStyle w:val="ListBullet"/>
      </w:pPr>
      <w:r>
        <w:t xml:space="preserve">Examine the Council’s arrangements for seeking and receiving assurance of robust and effective academic governance, including working with the Senate to maintain standards and improve quality. </w:t>
      </w:r>
    </w:p>
    <w:p w14:paraId="78818B5A" w14:textId="4288FFA7" w:rsidR="006E45E3" w:rsidRDefault="00513B5A" w:rsidP="00513B5A">
      <w:pPr>
        <w:pStyle w:val="ListBullet"/>
      </w:pPr>
      <w:r>
        <w:t>T</w:t>
      </w:r>
      <w:r w:rsidR="006E45E3">
        <w:t xml:space="preserve">ake account of relevant reference points and benchmarks, including the Regulatory Framework for Higher Education in England and other publications issued by the Office for Students (OfS). </w:t>
      </w:r>
      <w:r w:rsidR="000A5D5C">
        <w:t>It</w:t>
      </w:r>
      <w:r w:rsidR="006E45E3">
        <w:t xml:space="preserve"> will examine the extent to which governance at Loughborough reflects the new OfS regulatory requirements for ‘adequate and effective management and governance arrangements’. and review the current governance arrangements against the provisions of the Committee of University Chairs' 2020 HE Governance Code and the HE Remuneration Code.</w:t>
      </w:r>
    </w:p>
    <w:p w14:paraId="108D323A" w14:textId="13CC96CB" w:rsidR="00F246B6" w:rsidRDefault="00F246B6" w:rsidP="00F246B6"/>
    <w:p w14:paraId="75310C49" w14:textId="06154314" w:rsidR="00FB7ED3" w:rsidRDefault="00F246B6" w:rsidP="00966E47">
      <w:r>
        <w:t>The context of the review was that Loughborough University is a successful university and has achieved an enormous amount over the last 9 years or so.</w:t>
      </w:r>
      <w:r w:rsidR="00C44119">
        <w:t xml:space="preserve"> With the </w:t>
      </w:r>
      <w:r w:rsidR="006C0857">
        <w:t>leadership changes</w:t>
      </w:r>
      <w:r w:rsidR="00C44119">
        <w:t xml:space="preserve">, new challenges emerging for the sector and a desire to be an exemplar in governance arrangements, the </w:t>
      </w:r>
      <w:r w:rsidR="00F109FD">
        <w:t>Effectiveness</w:t>
      </w:r>
      <w:r w:rsidR="00C44119">
        <w:t xml:space="preserve"> Review Committee asked us to provide new and potentially challenging ideas for them to consider. </w:t>
      </w:r>
      <w:r w:rsidR="00177C0C">
        <w:t xml:space="preserve"> </w:t>
      </w:r>
      <w:r w:rsidR="00C44119">
        <w:t>Accordingly</w:t>
      </w:r>
      <w:r w:rsidR="00177C0C">
        <w:t xml:space="preserve">, we are drawing on our knowledge of practice elsewhere to provide material for consideration for the Council as it considers its future </w:t>
      </w:r>
      <w:r w:rsidR="009E4D45">
        <w:t>strategy</w:t>
      </w:r>
      <w:r w:rsidR="00177C0C">
        <w:t xml:space="preserve"> to see if it can build further on these significant </w:t>
      </w:r>
      <w:r w:rsidR="009E4D45">
        <w:t>achievements</w:t>
      </w:r>
      <w:r w:rsidR="00177C0C">
        <w:t xml:space="preserve">. </w:t>
      </w:r>
      <w:r w:rsidR="00FB7ED3">
        <w:br w:type="page"/>
      </w:r>
    </w:p>
    <w:p w14:paraId="57636922" w14:textId="77777777" w:rsidR="00171756" w:rsidRDefault="00171756" w:rsidP="00FB7ED3"/>
    <w:p w14:paraId="6AE570C3" w14:textId="77777777" w:rsidR="00177C0C" w:rsidRDefault="00177C0C" w:rsidP="00F246B6"/>
    <w:p w14:paraId="54769F0B" w14:textId="4823DA3A" w:rsidR="000471AB" w:rsidRDefault="000471AB" w:rsidP="000471AB">
      <w:pPr>
        <w:pStyle w:val="Heading1"/>
      </w:pPr>
      <w:bookmarkStart w:id="13" w:name="_Toc83474460"/>
      <w:r>
        <w:t>Culture and behaviours</w:t>
      </w:r>
      <w:bookmarkEnd w:id="13"/>
    </w:p>
    <w:p w14:paraId="1F5774CF" w14:textId="77777777" w:rsidR="000471AB" w:rsidRPr="004743DF" w:rsidRDefault="000471AB" w:rsidP="000471AB"/>
    <w:p w14:paraId="0437236D" w14:textId="5F2FD421" w:rsidR="000471AB" w:rsidRDefault="000471AB" w:rsidP="000471AB">
      <w:r>
        <w:t>Working relationships and boardroom behaviours are fundamental to effective governance and include well recognised issues such as the importance of the relationship between the governing body chair and the head of the organisation. A governance and board culture of trust and transparency will support constructive challenge, effective decision-making and collective accountability; when things 'go wrong' in governance they often do so because of the people and the associated behaviours.</w:t>
      </w:r>
    </w:p>
    <w:p w14:paraId="4CF46952" w14:textId="78D70102" w:rsidR="00E250B9" w:rsidRDefault="00E250B9" w:rsidP="00E250B9">
      <w:pPr>
        <w:pStyle w:val="Heading2"/>
      </w:pPr>
      <w:bookmarkStart w:id="14" w:name="_Toc83474461"/>
      <w:r>
        <w:t>Relationships and behaviours</w:t>
      </w:r>
      <w:bookmarkEnd w:id="14"/>
      <w:r>
        <w:t xml:space="preserve"> </w:t>
      </w:r>
    </w:p>
    <w:p w14:paraId="5256CD7C" w14:textId="616AF691" w:rsidR="000471AB" w:rsidRDefault="000471AB" w:rsidP="000471AB">
      <w:r>
        <w:t xml:space="preserve">We observed a set of behaviours and relationships which indicated a significant amount of mutual respect and trust between the Council and the Executive. Levels of trust are so high that it is not uncommon for Council to delegate substantial authority to executive officers, and this means they can be agile in decision-making when needed (e.g., capital programme decisions). The Executive </w:t>
      </w:r>
      <w:r w:rsidR="00C9048B">
        <w:t xml:space="preserve">equally </w:t>
      </w:r>
      <w:r>
        <w:t>appreciates it where Council pushes them to look at the long term</w:t>
      </w:r>
      <w:r w:rsidR="00C9048B">
        <w:t xml:space="preserve">, for example </w:t>
      </w:r>
      <w:r>
        <w:t>where Council supported</w:t>
      </w:r>
      <w:r w:rsidR="00C9048B">
        <w:t xml:space="preserve"> and </w:t>
      </w:r>
      <w:r>
        <w:t>encouraged the executive to be bold re</w:t>
      </w:r>
      <w:r w:rsidR="00C9048B">
        <w:t>garding the</w:t>
      </w:r>
      <w:r>
        <w:t xml:space="preserve"> decision on Loughborough London.</w:t>
      </w:r>
    </w:p>
    <w:p w14:paraId="6715F36C" w14:textId="4F1E4FCD" w:rsidR="000471AB" w:rsidRDefault="000471AB" w:rsidP="000471AB">
      <w:r>
        <w:t xml:space="preserve">We saw examples of openness and a willingness to share information from the Executive and a strong affection for and desire to help the University from the Council. All of that is very positive. What we </w:t>
      </w:r>
      <w:r w:rsidR="000564ED">
        <w:t xml:space="preserve">saw less was </w:t>
      </w:r>
      <w:r>
        <w:t>more challenging or even conflicting views being expressed</w:t>
      </w:r>
      <w:r w:rsidR="00E40B94">
        <w:t xml:space="preserve"> in formal meetings</w:t>
      </w:r>
      <w:r>
        <w:t>. That is not to say there was no challenge, but such that we saw tended to be questions asked for information, which when provided were not pursued.</w:t>
      </w:r>
    </w:p>
    <w:p w14:paraId="50286D38" w14:textId="77777777" w:rsidR="000471AB" w:rsidRDefault="000471AB" w:rsidP="00E250B9">
      <w:pPr>
        <w:pStyle w:val="Heading2"/>
      </w:pPr>
      <w:bookmarkStart w:id="15" w:name="_Toc83474462"/>
      <w:r>
        <w:t>Adding Value</w:t>
      </w:r>
      <w:bookmarkEnd w:id="15"/>
      <w:r>
        <w:t xml:space="preserve"> </w:t>
      </w:r>
    </w:p>
    <w:p w14:paraId="29E06F53" w14:textId="77777777" w:rsidR="00E250B9" w:rsidRDefault="00E250B9" w:rsidP="000471AB"/>
    <w:p w14:paraId="36C55A43" w14:textId="637FAFE4" w:rsidR="000471AB" w:rsidRPr="001F500B" w:rsidRDefault="000471AB" w:rsidP="000471AB">
      <w:r>
        <w:t xml:space="preserve">Highly effective governance </w:t>
      </w:r>
      <w:r w:rsidR="00171756">
        <w:t>arrangements</w:t>
      </w:r>
      <w:r>
        <w:t xml:space="preserve"> will ensure not only that proper </w:t>
      </w:r>
      <w:r w:rsidR="00171756">
        <w:t>accountability</w:t>
      </w:r>
      <w:r>
        <w:t xml:space="preserve"> is </w:t>
      </w:r>
      <w:r w:rsidR="00E46A66">
        <w:t>discharged</w:t>
      </w:r>
      <w:r>
        <w:t xml:space="preserve"> and the </w:t>
      </w:r>
      <w:r w:rsidR="00171756">
        <w:t>long-term</w:t>
      </w:r>
      <w:r>
        <w:t xml:space="preserve"> sustainability of the University </w:t>
      </w:r>
      <w:r w:rsidR="00E250B9">
        <w:t>i</w:t>
      </w:r>
      <w:r>
        <w:t>s maintained, but that Council members are enabled to draw on their wide experience and ind</w:t>
      </w:r>
      <w:r w:rsidR="00E250B9">
        <w:t>ivid</w:t>
      </w:r>
      <w:r>
        <w:t>ual capabilities to support the Executive and add value to decision making within the University</w:t>
      </w:r>
      <w:r w:rsidR="00E250B9">
        <w:t xml:space="preserve">. </w:t>
      </w:r>
      <w:r>
        <w:t xml:space="preserve"> </w:t>
      </w:r>
    </w:p>
    <w:p w14:paraId="4C2482D9" w14:textId="463C89E5" w:rsidR="000471AB" w:rsidRDefault="00E250B9" w:rsidP="000471AB">
      <w:r>
        <w:t>Committee and Council papers will typically frame any debate. At Loughborough m</w:t>
      </w:r>
      <w:r w:rsidR="000471AB">
        <w:t xml:space="preserve">ost papers </w:t>
      </w:r>
      <w:r>
        <w:t>are</w:t>
      </w:r>
      <w:r w:rsidR="000471AB">
        <w:t xml:space="preserve"> for noting, rather than setting out options and inviting a debate – as one Council member put it “I’m surprised they do not make more use of the talent </w:t>
      </w:r>
      <w:r w:rsidR="006C0857">
        <w:t>a</w:t>
      </w:r>
      <w:r w:rsidR="000471AB">
        <w:t>round the table and engage in joint problem-solving sessions”. This was a common theme amongst interviewees –respect for officers coupled with a desire to help more positively</w:t>
      </w:r>
      <w:r w:rsidR="005C32CD">
        <w:t xml:space="preserve"> and make a stronger contribution</w:t>
      </w:r>
      <w:r w:rsidR="000471AB">
        <w:t>. The Awayday was often cited as an example where Council members felt able to make a real contribution</w:t>
      </w:r>
      <w:r w:rsidR="001A6BDB">
        <w:t>:</w:t>
      </w:r>
      <w:r w:rsidR="000471AB">
        <w:t xml:space="preserve"> </w:t>
      </w:r>
    </w:p>
    <w:p w14:paraId="2FBC95C0" w14:textId="77777777" w:rsidR="000471AB" w:rsidRPr="009E398D" w:rsidRDefault="000471AB" w:rsidP="000471AB">
      <w:pPr>
        <w:rPr>
          <w:i/>
          <w:iCs/>
        </w:rPr>
      </w:pPr>
      <w:r>
        <w:rPr>
          <w:i/>
          <w:iCs/>
        </w:rPr>
        <w:t>“</w:t>
      </w:r>
      <w:r w:rsidRPr="001B4D4D">
        <w:rPr>
          <w:i/>
          <w:iCs/>
        </w:rPr>
        <w:t xml:space="preserve">The Away Days are very helpful in involvement on strategy development through the plenary sessions and break-out groups. </w:t>
      </w:r>
      <w:r>
        <w:rPr>
          <w:i/>
          <w:iCs/>
        </w:rPr>
        <w:t>“</w:t>
      </w:r>
    </w:p>
    <w:p w14:paraId="5149D7D3" w14:textId="1A93C328" w:rsidR="00E250B9" w:rsidRDefault="000471AB" w:rsidP="000471AB">
      <w:r>
        <w:t>The e</w:t>
      </w:r>
      <w:r w:rsidR="006C0857">
        <w:t>-</w:t>
      </w:r>
      <w:r>
        <w:t xml:space="preserve">survey lends some support to the suggestion that </w:t>
      </w:r>
      <w:r w:rsidR="006C0857">
        <w:t xml:space="preserve">the </w:t>
      </w:r>
      <w:r>
        <w:t xml:space="preserve">Council </w:t>
      </w:r>
      <w:r w:rsidR="00486D00">
        <w:t>in the past, has not had</w:t>
      </w:r>
      <w:r>
        <w:t xml:space="preserve"> the same level of debate a</w:t>
      </w:r>
      <w:r w:rsidR="00E250B9">
        <w:t>s</w:t>
      </w:r>
      <w:r>
        <w:t xml:space="preserve"> in other </w:t>
      </w:r>
      <w:r w:rsidR="00171756">
        <w:t>organisations</w:t>
      </w:r>
      <w:r>
        <w:t>.</w:t>
      </w:r>
    </w:p>
    <w:p w14:paraId="52BB06BB" w14:textId="77777777" w:rsidR="00E250B9" w:rsidRDefault="00E250B9">
      <w:pPr>
        <w:spacing w:line="259" w:lineRule="auto"/>
      </w:pPr>
      <w:r>
        <w:br w:type="page"/>
      </w:r>
    </w:p>
    <w:p w14:paraId="70C9B533" w14:textId="18E98C60" w:rsidR="000471AB" w:rsidRDefault="000471AB" w:rsidP="000471AB">
      <w:r>
        <w:t xml:space="preserve"> </w:t>
      </w:r>
    </w:p>
    <w:p w14:paraId="05394630" w14:textId="77777777" w:rsidR="000471AB" w:rsidRDefault="000471AB" w:rsidP="000471AB"/>
    <w:tbl>
      <w:tblPr>
        <w:tblW w:w="7539" w:type="dxa"/>
        <w:tblInd w:w="-3" w:type="dxa"/>
        <w:tblCellMar>
          <w:left w:w="0" w:type="dxa"/>
          <w:right w:w="0" w:type="dxa"/>
        </w:tblCellMar>
        <w:tblLook w:val="04A0" w:firstRow="1" w:lastRow="0" w:firstColumn="1" w:lastColumn="0" w:noHBand="0" w:noVBand="1"/>
      </w:tblPr>
      <w:tblGrid>
        <w:gridCol w:w="4200"/>
        <w:gridCol w:w="1741"/>
        <w:gridCol w:w="1412"/>
        <w:gridCol w:w="1290"/>
      </w:tblGrid>
      <w:tr w:rsidR="000471AB" w14:paraId="791D2C6E" w14:textId="77777777" w:rsidTr="00C25C2F">
        <w:trPr>
          <w:trHeight w:val="300"/>
        </w:trPr>
        <w:tc>
          <w:tcPr>
            <w:tcW w:w="42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465F35" w14:textId="77777777" w:rsidR="000471AB" w:rsidRDefault="000471AB" w:rsidP="00C25C2F">
            <w:pPr>
              <w:rPr>
                <w:rFonts w:ascii="Calibri" w:hAnsi="Calibri"/>
                <w:color w:val="000000"/>
                <w:spacing w:val="0"/>
                <w:sz w:val="22"/>
              </w:rPr>
            </w:pPr>
            <w:r>
              <w:rPr>
                <w:color w:val="000000"/>
              </w:rPr>
              <w:t> </w:t>
            </w:r>
          </w:p>
        </w:tc>
        <w:tc>
          <w:tcPr>
            <w:tcW w:w="133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3BF1779" w14:textId="77777777" w:rsidR="000471AB" w:rsidRDefault="000471AB" w:rsidP="00C25C2F">
            <w:pPr>
              <w:rPr>
                <w:color w:val="000000"/>
              </w:rPr>
            </w:pPr>
            <w:r>
              <w:rPr>
                <w:color w:val="000000"/>
              </w:rPr>
              <w:t>Loughborough</w:t>
            </w:r>
          </w:p>
        </w:tc>
        <w:tc>
          <w:tcPr>
            <w:tcW w:w="10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4F43EAB" w14:textId="77777777" w:rsidR="000471AB" w:rsidRDefault="000471AB" w:rsidP="00C25C2F">
            <w:pPr>
              <w:rPr>
                <w:color w:val="000000"/>
              </w:rPr>
            </w:pPr>
            <w:r>
              <w:rPr>
                <w:color w:val="000000"/>
              </w:rPr>
              <w:t>Benchmark</w:t>
            </w:r>
          </w:p>
        </w:tc>
        <w:tc>
          <w:tcPr>
            <w:tcW w:w="96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91516EC" w14:textId="77777777" w:rsidR="000471AB" w:rsidRDefault="000471AB" w:rsidP="00C25C2F">
            <w:pPr>
              <w:rPr>
                <w:color w:val="000000"/>
              </w:rPr>
            </w:pPr>
            <w:r>
              <w:rPr>
                <w:color w:val="000000"/>
              </w:rPr>
              <w:t>Difference</w:t>
            </w:r>
          </w:p>
        </w:tc>
      </w:tr>
      <w:tr w:rsidR="000471AB" w14:paraId="1B33098D" w14:textId="77777777" w:rsidTr="00C25C2F">
        <w:trPr>
          <w:trHeight w:val="1200"/>
        </w:trPr>
        <w:tc>
          <w:tcPr>
            <w:tcW w:w="4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3E69D9" w14:textId="77777777" w:rsidR="000471AB" w:rsidRDefault="000471AB" w:rsidP="00C25C2F">
            <w:pPr>
              <w:rPr>
                <w:color w:val="000000"/>
              </w:rPr>
            </w:pPr>
            <w:r>
              <w:rPr>
                <w:color w:val="000000"/>
              </w:rPr>
              <w:t>2.3.a. Discussions at and decisions made by the Governing body are informed and challenged by a variety of perspectives and ideas</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6FADA1" w14:textId="77777777" w:rsidR="000471AB" w:rsidRDefault="000471AB" w:rsidP="00C25C2F">
            <w:pPr>
              <w:jc w:val="center"/>
              <w:rPr>
                <w:color w:val="00B050"/>
              </w:rPr>
            </w:pPr>
            <w:r>
              <w:rPr>
                <w:color w:val="00B050"/>
              </w:rPr>
              <w:t>79%</w:t>
            </w:r>
          </w:p>
        </w:tc>
        <w:tc>
          <w:tcPr>
            <w:tcW w:w="10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64E6CE" w14:textId="77777777" w:rsidR="000471AB" w:rsidRDefault="000471AB" w:rsidP="00C25C2F">
            <w:pPr>
              <w:jc w:val="center"/>
              <w:rPr>
                <w:color w:val="00B050"/>
              </w:rPr>
            </w:pPr>
            <w:r>
              <w:rPr>
                <w:color w:val="00B050"/>
              </w:rPr>
              <w:t>86%</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CF76D90" w14:textId="77777777" w:rsidR="000471AB" w:rsidRDefault="000471AB" w:rsidP="00C25C2F">
            <w:pPr>
              <w:jc w:val="center"/>
              <w:rPr>
                <w:color w:val="FF0000"/>
              </w:rPr>
            </w:pPr>
            <w:r>
              <w:rPr>
                <w:color w:val="FF0000"/>
              </w:rPr>
              <w:t>-8%</w:t>
            </w:r>
          </w:p>
        </w:tc>
      </w:tr>
      <w:tr w:rsidR="000471AB" w14:paraId="5524951E" w14:textId="77777777" w:rsidTr="00C25C2F">
        <w:trPr>
          <w:trHeight w:val="1500"/>
        </w:trPr>
        <w:tc>
          <w:tcPr>
            <w:tcW w:w="42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0230B4" w14:textId="3A2D7D36" w:rsidR="000471AB" w:rsidRDefault="000471AB" w:rsidP="00C25C2F">
            <w:pPr>
              <w:rPr>
                <w:color w:val="000000"/>
              </w:rPr>
            </w:pPr>
            <w:r>
              <w:rPr>
                <w:color w:val="000000"/>
              </w:rPr>
              <w:t xml:space="preserve">2.5.a. Governing body meetings and business are conducted and chaired in a way </w:t>
            </w:r>
            <w:r w:rsidR="0095701F">
              <w:rPr>
                <w:color w:val="000000"/>
              </w:rPr>
              <w:t>that</w:t>
            </w:r>
            <w:r>
              <w:rPr>
                <w:color w:val="000000"/>
              </w:rPr>
              <w:t xml:space="preserve"> encourages the active involvement of all members in discussions and decision-making</w:t>
            </w:r>
          </w:p>
        </w:tc>
        <w:tc>
          <w:tcPr>
            <w:tcW w:w="13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1331FF" w14:textId="77777777" w:rsidR="000471AB" w:rsidRDefault="000471AB" w:rsidP="00C25C2F">
            <w:pPr>
              <w:jc w:val="center"/>
              <w:rPr>
                <w:color w:val="E26B0A"/>
              </w:rPr>
            </w:pPr>
            <w:r>
              <w:rPr>
                <w:color w:val="E26B0A"/>
              </w:rPr>
              <w:t>71%</w:t>
            </w:r>
          </w:p>
        </w:tc>
        <w:tc>
          <w:tcPr>
            <w:tcW w:w="10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71DDD9" w14:textId="77777777" w:rsidR="000471AB" w:rsidRDefault="000471AB" w:rsidP="00C25C2F">
            <w:pPr>
              <w:jc w:val="center"/>
              <w:rPr>
                <w:color w:val="00B050"/>
              </w:rPr>
            </w:pPr>
            <w:r>
              <w:rPr>
                <w:color w:val="00B050"/>
              </w:rPr>
              <w:t>90%</w:t>
            </w:r>
          </w:p>
        </w:tc>
        <w:tc>
          <w:tcPr>
            <w:tcW w:w="96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58C258" w14:textId="77777777" w:rsidR="000471AB" w:rsidRDefault="000471AB" w:rsidP="00C25C2F">
            <w:pPr>
              <w:jc w:val="center"/>
              <w:rPr>
                <w:color w:val="FF0000"/>
              </w:rPr>
            </w:pPr>
            <w:r>
              <w:rPr>
                <w:color w:val="FF0000"/>
              </w:rPr>
              <w:t>-19%</w:t>
            </w:r>
          </w:p>
        </w:tc>
      </w:tr>
    </w:tbl>
    <w:p w14:paraId="77796FFE" w14:textId="29DB7F45" w:rsidR="000471AB" w:rsidRDefault="000471AB" w:rsidP="000471AB"/>
    <w:p w14:paraId="64AE4F42" w14:textId="588C156F" w:rsidR="00490D24" w:rsidRPr="00A30B90" w:rsidRDefault="00490D24" w:rsidP="000471AB">
      <w:r>
        <w:t xml:space="preserve">It should be noted that the Chair of Council changed just </w:t>
      </w:r>
      <w:r w:rsidR="00841D40">
        <w:t>before</w:t>
      </w:r>
      <w:r>
        <w:t xml:space="preserve"> the commencement of this review and so many of those surveyed will most likely have commented primarily on the meetings as chaired by the previous Chair. </w:t>
      </w:r>
    </w:p>
    <w:p w14:paraId="1E03F115" w14:textId="7E29574E" w:rsidR="00A9392C" w:rsidRDefault="00E250B9" w:rsidP="00A9392C">
      <w:r>
        <w:t xml:space="preserve">A view expressed in </w:t>
      </w:r>
      <w:r w:rsidR="007200C8">
        <w:t>several</w:t>
      </w:r>
      <w:r>
        <w:t xml:space="preserve"> interviews was that </w:t>
      </w:r>
      <w:r w:rsidR="00A9392C" w:rsidRPr="00124269">
        <w:t xml:space="preserve">the size and composition of </w:t>
      </w:r>
      <w:r w:rsidR="006C0857">
        <w:t xml:space="preserve">the </w:t>
      </w:r>
      <w:r w:rsidR="00A9392C" w:rsidRPr="00124269">
        <w:t>Council, with the relevant officers in attendance, inhibits effective challenge. As one member of Council noted, “Council is so large it feels like being at the United Nations”.</w:t>
      </w:r>
      <w:r w:rsidR="00DB5124">
        <w:t xml:space="preserve"> There are a significant num</w:t>
      </w:r>
      <w:r w:rsidR="00C9645B">
        <w:t xml:space="preserve">ber of officers attending these meetings, and we understand it is to ensure that staff understand the role and operation of </w:t>
      </w:r>
      <w:r w:rsidR="0095701F">
        <w:t xml:space="preserve">the </w:t>
      </w:r>
      <w:r w:rsidR="00C9645B">
        <w:t xml:space="preserve">Council. </w:t>
      </w:r>
    </w:p>
    <w:p w14:paraId="3B0320D1" w14:textId="0B6C8B5A" w:rsidR="00E250B9" w:rsidRDefault="00E250B9" w:rsidP="00A9392C">
      <w:r>
        <w:t>A</w:t>
      </w:r>
      <w:r w:rsidR="00A9392C" w:rsidRPr="00124269">
        <w:t xml:space="preserve"> quote </w:t>
      </w:r>
      <w:r>
        <w:t xml:space="preserve">from the e-survey linked </w:t>
      </w:r>
      <w:r w:rsidR="006C0857">
        <w:t xml:space="preserve">the </w:t>
      </w:r>
      <w:r>
        <w:t xml:space="preserve">size of Council to the amount of information provided - </w:t>
      </w:r>
      <w:r w:rsidR="00A9392C" w:rsidRPr="00124269">
        <w:t>“Perhaps too much information, but suspect the information is a result of the broad council membership.”</w:t>
      </w:r>
    </w:p>
    <w:p w14:paraId="184465CF" w14:textId="34F835DC" w:rsidR="00A9392C" w:rsidRDefault="00A9392C" w:rsidP="00A9392C">
      <w:r w:rsidRPr="00124269">
        <w:t xml:space="preserve">The size of </w:t>
      </w:r>
      <w:r w:rsidR="006C0857">
        <w:t xml:space="preserve">the </w:t>
      </w:r>
      <w:r w:rsidRPr="00124269">
        <w:t>Council was reduced in the light of the 2017 review of governance – currently</w:t>
      </w:r>
      <w:r w:rsidR="006C0857">
        <w:t>,</w:t>
      </w:r>
      <w:r w:rsidRPr="00124269">
        <w:t xml:space="preserve"> membership stands at </w:t>
      </w:r>
      <w:r w:rsidR="00486D00" w:rsidRPr="00124269">
        <w:t>2</w:t>
      </w:r>
      <w:r w:rsidR="00486D00">
        <w:t>3</w:t>
      </w:r>
      <w:r w:rsidR="00486D00" w:rsidRPr="00124269">
        <w:t xml:space="preserve"> </w:t>
      </w:r>
      <w:r w:rsidRPr="00124269">
        <w:t xml:space="preserve">– this is larger than the sector in general and </w:t>
      </w:r>
      <w:r w:rsidR="00E40B94">
        <w:t xml:space="preserve">the 21 </w:t>
      </w:r>
      <w:r w:rsidR="00E250B9">
        <w:t xml:space="preserve">of </w:t>
      </w:r>
      <w:r w:rsidRPr="00124269">
        <w:t xml:space="preserve">its peer group – see Annex </w:t>
      </w:r>
      <w:r w:rsidR="00E250B9">
        <w:t>5</w:t>
      </w:r>
      <w:r w:rsidR="00C9645B">
        <w:t xml:space="preserve">. </w:t>
      </w:r>
      <w:r w:rsidR="00087269">
        <w:t>If,</w:t>
      </w:r>
      <w:r w:rsidRPr="00124269">
        <w:t xml:space="preserve"> however, the University rebalances the number of Executive and Council committees there may be scope to redesignate some of the internal members onto Executive Committees and reduce their numbers</w:t>
      </w:r>
      <w:r w:rsidR="00E250B9">
        <w:t xml:space="preserve"> at Council </w:t>
      </w:r>
    </w:p>
    <w:p w14:paraId="13026C00" w14:textId="44C4D6D6" w:rsidR="00A9392C" w:rsidRDefault="00A9392C" w:rsidP="00A9392C">
      <w:r>
        <w:t xml:space="preserve">It is also unusual, that there is no provision for lay members to meet as </w:t>
      </w:r>
      <w:r w:rsidR="006C0857">
        <w:t xml:space="preserve">a </w:t>
      </w:r>
      <w:r>
        <w:t>group</w:t>
      </w:r>
      <w:r w:rsidR="005C32CD">
        <w:t>, and several of our lay member interviewees</w:t>
      </w:r>
      <w:r>
        <w:t xml:space="preserve"> </w:t>
      </w:r>
      <w:r w:rsidR="005C32CD">
        <w:t>raised this</w:t>
      </w:r>
      <w:r w:rsidR="00C410F2">
        <w:t xml:space="preserve">, sometimes in the context of some of the </w:t>
      </w:r>
      <w:r w:rsidR="00A72CBE">
        <w:t>uncertainties</w:t>
      </w:r>
      <w:r w:rsidR="00C410F2">
        <w:t xml:space="preserve"> </w:t>
      </w:r>
      <w:r w:rsidR="00A72CBE">
        <w:t>related</w:t>
      </w:r>
      <w:r w:rsidR="00C410F2">
        <w:t xml:space="preserve"> to </w:t>
      </w:r>
      <w:r w:rsidR="00C410F2" w:rsidRPr="00C410F2">
        <w:t xml:space="preserve">the </w:t>
      </w:r>
      <w:hyperlink w:anchor="CAG" w:history="1">
        <w:r w:rsidR="006C0857" w:rsidRPr="002A742D">
          <w:rPr>
            <w:rStyle w:val="Hyperlink"/>
          </w:rPr>
          <w:t>Chairs Advisory Group (CAG)</w:t>
        </w:r>
        <w:r w:rsidR="006C0857" w:rsidRPr="002A742D">
          <w:rPr>
            <w:rStyle w:val="Hyperlink"/>
            <w:vertAlign w:val="superscript"/>
          </w:rPr>
          <w:footnoteReference w:id="1"/>
        </w:r>
        <w:r w:rsidR="006C0857" w:rsidRPr="002A742D">
          <w:rPr>
            <w:rStyle w:val="Hyperlink"/>
          </w:rPr>
          <w:t>..</w:t>
        </w:r>
      </w:hyperlink>
      <w:r w:rsidR="00C410F2">
        <w:t xml:space="preserve">An occasional meeting </w:t>
      </w:r>
      <w:r w:rsidR="002A742D">
        <w:t>o</w:t>
      </w:r>
      <w:r w:rsidR="00C410F2">
        <w:t xml:space="preserve">f lay members (say once or </w:t>
      </w:r>
      <w:r w:rsidR="00A72CBE">
        <w:t>twice</w:t>
      </w:r>
      <w:r w:rsidR="00C410F2">
        <w:t xml:space="preserve"> a year) can</w:t>
      </w:r>
      <w:r>
        <w:t xml:space="preserve"> </w:t>
      </w:r>
      <w:r w:rsidR="00E250B9">
        <w:t xml:space="preserve">provide a valuable environment for debate and informal discussion and can </w:t>
      </w:r>
      <w:r>
        <w:t>either be done within an awayday environment or at the beginning and/or end of</w:t>
      </w:r>
      <w:r w:rsidR="00C410F2">
        <w:t xml:space="preserve"> a specific Council meeting (perhaps the one that considers the University annual report and accounts)</w:t>
      </w:r>
      <w:r w:rsidR="00E250B9">
        <w:t xml:space="preserve">. </w:t>
      </w:r>
    </w:p>
    <w:p w14:paraId="2BB96A86" w14:textId="1C415E36" w:rsidR="006108E4" w:rsidRDefault="00E250B9" w:rsidP="006108E4">
      <w:r>
        <w:t xml:space="preserve">The environment provided for discussion </w:t>
      </w:r>
      <w:r w:rsidR="00AB3C2B">
        <w:t>pre</w:t>
      </w:r>
      <w:r w:rsidR="006C0857">
        <w:t>-</w:t>
      </w:r>
      <w:r w:rsidR="00AB3C2B">
        <w:t xml:space="preserve">Covid </w:t>
      </w:r>
      <w:r>
        <w:t>was also commented on</w:t>
      </w:r>
      <w:r w:rsidR="006108E4">
        <w:t xml:space="preserve">, with one member suggested that the physical nature of room used for Council does not assist, making it difficult to “catch the eye” of the Chair or for some to hear the contributions made by those at the other end of the room. This view is shared by some of the Executive – “it’s appalling from an acoustic point of view”.  </w:t>
      </w:r>
    </w:p>
    <w:p w14:paraId="033851F4" w14:textId="7E2836F0" w:rsidR="006108E4" w:rsidRDefault="006108E4" w:rsidP="006108E4">
      <w:r>
        <w:t xml:space="preserve">Other institutions manage difficult acoustics by both the use of sound systems and indicators that support easier and better communication </w:t>
      </w:r>
      <w:r w:rsidR="00AB3C2B">
        <w:t xml:space="preserve">and we saw that the University has the capacity, since the Board meeting we observed was well managed </w:t>
      </w:r>
      <w:r w:rsidR="006646C1">
        <w:t>using</w:t>
      </w:r>
      <w:r w:rsidR="00AB3C2B">
        <w:t xml:space="preserve"> technology.</w:t>
      </w:r>
    </w:p>
    <w:p w14:paraId="5EF5FF82" w14:textId="17496AEA" w:rsidR="00A9392C" w:rsidRDefault="00486D00" w:rsidP="00662CB9">
      <w:pPr>
        <w:pStyle w:val="ListBullet"/>
        <w:numPr>
          <w:ilvl w:val="0"/>
          <w:numId w:val="0"/>
        </w:numPr>
        <w:ind w:left="360"/>
      </w:pPr>
      <w:bookmarkStart w:id="16" w:name="_Hlk78722777"/>
      <w:r>
        <w:t>R1</w:t>
      </w:r>
      <w:r w:rsidR="00A9392C">
        <w:t xml:space="preserve">: We </w:t>
      </w:r>
      <w:r>
        <w:t xml:space="preserve">recommend </w:t>
      </w:r>
      <w:r w:rsidR="006108E4">
        <w:t>the University</w:t>
      </w:r>
      <w:r w:rsidR="00A9392C">
        <w:t xml:space="preserve"> </w:t>
      </w:r>
    </w:p>
    <w:p w14:paraId="1E581152" w14:textId="27E99367" w:rsidR="00A9392C" w:rsidRDefault="006108E4" w:rsidP="00D27770">
      <w:pPr>
        <w:pStyle w:val="ListBullet2"/>
        <w:numPr>
          <w:ilvl w:val="2"/>
          <w:numId w:val="9"/>
        </w:numPr>
      </w:pPr>
      <w:r>
        <w:t xml:space="preserve">considers </w:t>
      </w:r>
      <w:r w:rsidR="00A9392C">
        <w:t xml:space="preserve">further reduction in the size of Council when it has determined its preferred committee structure </w:t>
      </w:r>
    </w:p>
    <w:p w14:paraId="339D2A44" w14:textId="5C096286" w:rsidR="00A9392C" w:rsidRDefault="006108E4" w:rsidP="00D27770">
      <w:pPr>
        <w:pStyle w:val="ListBullet2"/>
        <w:numPr>
          <w:ilvl w:val="2"/>
          <w:numId w:val="9"/>
        </w:numPr>
      </w:pPr>
      <w:r>
        <w:t xml:space="preserve">explores </w:t>
      </w:r>
      <w:r w:rsidR="00A9392C">
        <w:t>ways in which the numbers of officers in attendance might be reduced</w:t>
      </w:r>
    </w:p>
    <w:p w14:paraId="39119E89" w14:textId="77F68FBA" w:rsidR="006108E4" w:rsidRDefault="00A9392C" w:rsidP="00D27770">
      <w:pPr>
        <w:pStyle w:val="ListBullet2"/>
        <w:numPr>
          <w:ilvl w:val="2"/>
          <w:numId w:val="9"/>
        </w:numPr>
      </w:pPr>
      <w:r>
        <w:t>introduc</w:t>
      </w:r>
      <w:r w:rsidR="006108E4">
        <w:t xml:space="preserve">es </w:t>
      </w:r>
      <w:r w:rsidR="00E33452">
        <w:t xml:space="preserve">at least annual </w:t>
      </w:r>
      <w:r>
        <w:t>lay only member meetings</w:t>
      </w:r>
    </w:p>
    <w:p w14:paraId="5D9904BC" w14:textId="77777777" w:rsidR="00D821E2" w:rsidRDefault="006108E4" w:rsidP="00D27770">
      <w:pPr>
        <w:pStyle w:val="ListBullet2"/>
        <w:numPr>
          <w:ilvl w:val="2"/>
          <w:numId w:val="9"/>
        </w:numPr>
      </w:pPr>
      <w:r>
        <w:t>identifies a more appropriate space in which to conduct Board meetings</w:t>
      </w:r>
    </w:p>
    <w:p w14:paraId="4124EDBA" w14:textId="52577D5B" w:rsidR="006108E4" w:rsidRDefault="006108E4" w:rsidP="00D27770">
      <w:pPr>
        <w:pStyle w:val="ListBullet2"/>
        <w:numPr>
          <w:ilvl w:val="2"/>
          <w:numId w:val="9"/>
        </w:numPr>
      </w:pPr>
      <w:r>
        <w:t xml:space="preserve"> considers the deployment of appropriate technology to improve the quality of debate</w:t>
      </w:r>
    </w:p>
    <w:p w14:paraId="12CEE856" w14:textId="1B89612E" w:rsidR="002A742D" w:rsidRDefault="002A742D" w:rsidP="00662CB9">
      <w:pPr>
        <w:pStyle w:val="ListBullet"/>
        <w:numPr>
          <w:ilvl w:val="0"/>
          <w:numId w:val="0"/>
        </w:numPr>
        <w:ind w:left="360"/>
      </w:pPr>
      <w:r>
        <w:t xml:space="preserve">S1: We suggest that </w:t>
      </w:r>
    </w:p>
    <w:p w14:paraId="0061CF59" w14:textId="1307519C" w:rsidR="002A742D" w:rsidRDefault="00C9645B" w:rsidP="00D27770">
      <w:pPr>
        <w:pStyle w:val="ListBullet2"/>
        <w:numPr>
          <w:ilvl w:val="0"/>
          <w:numId w:val="23"/>
        </w:numPr>
      </w:pPr>
      <w:r>
        <w:t xml:space="preserve">One way </w:t>
      </w:r>
      <w:r w:rsidR="00087269">
        <w:t>the</w:t>
      </w:r>
      <w:r w:rsidR="006C0857">
        <w:t xml:space="preserve"> s</w:t>
      </w:r>
      <w:r w:rsidR="002A742D">
        <w:t xml:space="preserve">ize of </w:t>
      </w:r>
      <w:r w:rsidR="006C0857">
        <w:t xml:space="preserve">the </w:t>
      </w:r>
      <w:r w:rsidR="00A72CBE">
        <w:t>Council</w:t>
      </w:r>
      <w:r w:rsidR="002A742D">
        <w:t xml:space="preserve"> might be reduced to </w:t>
      </w:r>
      <w:r w:rsidR="007B7797">
        <w:t xml:space="preserve">19 </w:t>
      </w:r>
      <w:r>
        <w:t xml:space="preserve">is </w:t>
      </w:r>
      <w:r w:rsidR="007B7797">
        <w:t xml:space="preserve">by reducing numbers of staff members to 3, namely the VC and 2 nominees </w:t>
      </w:r>
      <w:r w:rsidR="00087269">
        <w:t>of Senate</w:t>
      </w:r>
      <w:r>
        <w:t xml:space="preserve"> – alternatively</w:t>
      </w:r>
      <w:r w:rsidR="0095701F">
        <w:t>,</w:t>
      </w:r>
      <w:r>
        <w:t xml:space="preserve"> it might reduce to 21 by a reduction of 1 staff member and 1 lay </w:t>
      </w:r>
    </w:p>
    <w:p w14:paraId="2B2FE2DE" w14:textId="5A8BF9FE" w:rsidR="007B7797" w:rsidRDefault="007B7797" w:rsidP="00D27770">
      <w:pPr>
        <w:pStyle w:val="ListBullet2"/>
        <w:numPr>
          <w:ilvl w:val="0"/>
          <w:numId w:val="23"/>
        </w:numPr>
      </w:pPr>
      <w:r>
        <w:t>Only DVC, COO</w:t>
      </w:r>
      <w:r w:rsidR="00C9645B">
        <w:t>, DoF</w:t>
      </w:r>
      <w:r>
        <w:t xml:space="preserve"> and Board Secretariat might attend Council – other Executive members </w:t>
      </w:r>
      <w:bookmarkStart w:id="17" w:name="_Hlk82007385"/>
      <w:r w:rsidR="00D821E2">
        <w:t xml:space="preserve">might </w:t>
      </w:r>
      <w:r w:rsidR="00C9645B">
        <w:t xml:space="preserve">attend one whole meeting as part of their induction process and </w:t>
      </w:r>
      <w:bookmarkEnd w:id="17"/>
      <w:r>
        <w:t xml:space="preserve">only then attend to present a paper that required discussion. </w:t>
      </w:r>
    </w:p>
    <w:p w14:paraId="5D61A561" w14:textId="47135BD1" w:rsidR="007B7797" w:rsidRDefault="007B7797" w:rsidP="00D27770">
      <w:pPr>
        <w:pStyle w:val="ListBullet2"/>
        <w:numPr>
          <w:ilvl w:val="0"/>
          <w:numId w:val="23"/>
        </w:numPr>
      </w:pPr>
      <w:r>
        <w:t xml:space="preserve">A lay member only meeting might take place at each awayday </w:t>
      </w:r>
    </w:p>
    <w:p w14:paraId="4CB62DF4" w14:textId="77777777" w:rsidR="007B7797" w:rsidRDefault="007B7797" w:rsidP="00D821E2">
      <w:pPr>
        <w:pStyle w:val="ListBullet2"/>
        <w:numPr>
          <w:ilvl w:val="0"/>
          <w:numId w:val="0"/>
        </w:numPr>
        <w:ind w:left="680" w:hanging="340"/>
      </w:pPr>
    </w:p>
    <w:p w14:paraId="40073B4F" w14:textId="29F1F775" w:rsidR="006108E4" w:rsidRDefault="006108E4" w:rsidP="006108E4">
      <w:pPr>
        <w:pStyle w:val="Heading2"/>
      </w:pPr>
      <w:bookmarkStart w:id="18" w:name="_Toc83474463"/>
      <w:bookmarkEnd w:id="16"/>
      <w:r>
        <w:t>Student Voice</w:t>
      </w:r>
      <w:bookmarkEnd w:id="18"/>
      <w:r>
        <w:t xml:space="preserve"> </w:t>
      </w:r>
    </w:p>
    <w:p w14:paraId="246B1B2C" w14:textId="68167706" w:rsidR="000B0381" w:rsidRDefault="00A9392C" w:rsidP="00A9392C">
      <w:pPr>
        <w:rPr>
          <w:sz w:val="23"/>
          <w:szCs w:val="23"/>
        </w:rPr>
      </w:pPr>
      <w:r>
        <w:rPr>
          <w:sz w:val="23"/>
          <w:szCs w:val="23"/>
        </w:rPr>
        <w:t>Loughborough has been very successful in developing a strong sense of community within its student population and scores very well on student satisfaction surveys. It is clear to us that the views of students are very important to the Executive team</w:t>
      </w:r>
      <w:r w:rsidR="000B0381">
        <w:rPr>
          <w:sz w:val="23"/>
          <w:szCs w:val="23"/>
        </w:rPr>
        <w:t xml:space="preserve">, and again the relationships between the senior leadership of the university and student representatives were very strong and supportive. Student representatives spoke of feeling included and empowered, and of having open access to raise and resolve issues, although this </w:t>
      </w:r>
      <w:r w:rsidR="00901BB1">
        <w:rPr>
          <w:sz w:val="23"/>
          <w:szCs w:val="23"/>
        </w:rPr>
        <w:t>more often</w:t>
      </w:r>
      <w:r w:rsidR="000B0381">
        <w:rPr>
          <w:sz w:val="23"/>
          <w:szCs w:val="23"/>
        </w:rPr>
        <w:t xml:space="preserve"> occurs outside council meetings and structures</w:t>
      </w:r>
      <w:r w:rsidR="00100657">
        <w:rPr>
          <w:sz w:val="23"/>
          <w:szCs w:val="23"/>
        </w:rPr>
        <w:t xml:space="preserve">. </w:t>
      </w:r>
      <w:r w:rsidR="00C05796">
        <w:rPr>
          <w:sz w:val="23"/>
          <w:szCs w:val="23"/>
        </w:rPr>
        <w:t xml:space="preserve">The students we spoke to were less sure of their role at council and committee </w:t>
      </w:r>
      <w:r w:rsidR="00A72CBE">
        <w:rPr>
          <w:sz w:val="23"/>
          <w:szCs w:val="23"/>
        </w:rPr>
        <w:t>meetings and</w:t>
      </w:r>
      <w:r w:rsidR="00C05796">
        <w:rPr>
          <w:sz w:val="23"/>
          <w:szCs w:val="23"/>
        </w:rPr>
        <w:t xml:space="preserve"> noted that although they had a good general induction this had not included guidance on how to conduct themselves at the </w:t>
      </w:r>
      <w:r w:rsidR="009F72DD">
        <w:rPr>
          <w:sz w:val="23"/>
          <w:szCs w:val="23"/>
        </w:rPr>
        <w:t xml:space="preserve">formal </w:t>
      </w:r>
      <w:r w:rsidR="00C05796">
        <w:rPr>
          <w:sz w:val="23"/>
          <w:szCs w:val="23"/>
        </w:rPr>
        <w:t>meeting</w:t>
      </w:r>
      <w:r w:rsidR="009F72DD">
        <w:rPr>
          <w:sz w:val="23"/>
          <w:szCs w:val="23"/>
        </w:rPr>
        <w:t xml:space="preserve">s. </w:t>
      </w:r>
      <w:r w:rsidR="000B0381">
        <w:rPr>
          <w:sz w:val="23"/>
          <w:szCs w:val="23"/>
        </w:rPr>
        <w:t xml:space="preserve">One </w:t>
      </w:r>
      <w:r w:rsidR="009F72DD">
        <w:rPr>
          <w:sz w:val="23"/>
          <w:szCs w:val="23"/>
        </w:rPr>
        <w:t xml:space="preserve">student </w:t>
      </w:r>
      <w:r w:rsidR="000B0381">
        <w:rPr>
          <w:sz w:val="23"/>
          <w:szCs w:val="23"/>
        </w:rPr>
        <w:t xml:space="preserve">observed that the purpose of the meetings </w:t>
      </w:r>
      <w:r w:rsidR="009F72DD">
        <w:rPr>
          <w:sz w:val="23"/>
          <w:szCs w:val="23"/>
        </w:rPr>
        <w:t xml:space="preserve">only </w:t>
      </w:r>
      <w:r w:rsidR="000B0381">
        <w:rPr>
          <w:sz w:val="23"/>
          <w:szCs w:val="23"/>
        </w:rPr>
        <w:t xml:space="preserve">seemed to be to receive reports and comment on them, not to make any decisions. Student representatives </w:t>
      </w:r>
      <w:r w:rsidR="008D0A03">
        <w:rPr>
          <w:sz w:val="23"/>
          <w:szCs w:val="23"/>
        </w:rPr>
        <w:t xml:space="preserve">also </w:t>
      </w:r>
      <w:r w:rsidR="000B0381">
        <w:rPr>
          <w:sz w:val="23"/>
          <w:szCs w:val="23"/>
        </w:rPr>
        <w:t>said they would welcome more contact with the Chair and other lay members</w:t>
      </w:r>
      <w:r w:rsidR="00B82504">
        <w:rPr>
          <w:sz w:val="23"/>
          <w:szCs w:val="23"/>
        </w:rPr>
        <w:t>, as well as their regular contact wit</w:t>
      </w:r>
      <w:r w:rsidR="00023620">
        <w:rPr>
          <w:sz w:val="23"/>
          <w:szCs w:val="23"/>
        </w:rPr>
        <w:t xml:space="preserve">h executive and senior managers. </w:t>
      </w:r>
    </w:p>
    <w:p w14:paraId="65B59280" w14:textId="0C08D3DA" w:rsidR="00A9392C" w:rsidRDefault="000564ED" w:rsidP="00A9392C">
      <w:pPr>
        <w:rPr>
          <w:sz w:val="23"/>
          <w:szCs w:val="23"/>
        </w:rPr>
      </w:pPr>
      <w:r>
        <w:rPr>
          <w:sz w:val="23"/>
          <w:szCs w:val="23"/>
        </w:rPr>
        <w:t>They believe</w:t>
      </w:r>
      <w:r w:rsidR="00A9392C">
        <w:rPr>
          <w:sz w:val="23"/>
          <w:szCs w:val="23"/>
        </w:rPr>
        <w:t xml:space="preserve"> their contribution is expected to be responsive rather than proactive Other institutions tackle this by</w:t>
      </w:r>
      <w:r w:rsidR="006108E4">
        <w:rPr>
          <w:sz w:val="23"/>
          <w:szCs w:val="23"/>
        </w:rPr>
        <w:t>:</w:t>
      </w:r>
      <w:r w:rsidR="00A9392C">
        <w:rPr>
          <w:sz w:val="23"/>
          <w:szCs w:val="23"/>
        </w:rPr>
        <w:t xml:space="preserve"> </w:t>
      </w:r>
    </w:p>
    <w:p w14:paraId="01C230EA" w14:textId="259EB354" w:rsidR="00A9392C" w:rsidRDefault="00A9392C" w:rsidP="00E766A3">
      <w:pPr>
        <w:pStyle w:val="ListParagraph"/>
        <w:numPr>
          <w:ilvl w:val="0"/>
          <w:numId w:val="7"/>
        </w:numPr>
        <w:rPr>
          <w:sz w:val="23"/>
          <w:szCs w:val="23"/>
        </w:rPr>
      </w:pPr>
      <w:r>
        <w:rPr>
          <w:sz w:val="23"/>
          <w:szCs w:val="23"/>
        </w:rPr>
        <w:t xml:space="preserve">Providing </w:t>
      </w:r>
      <w:r w:rsidR="006C0857">
        <w:rPr>
          <w:sz w:val="23"/>
          <w:szCs w:val="23"/>
        </w:rPr>
        <w:t xml:space="preserve">a </w:t>
      </w:r>
      <w:r>
        <w:rPr>
          <w:sz w:val="23"/>
          <w:szCs w:val="23"/>
        </w:rPr>
        <w:t xml:space="preserve">mentor/buddy scheme for incoming student representatives </w:t>
      </w:r>
    </w:p>
    <w:p w14:paraId="11DB3084" w14:textId="54525B2E" w:rsidR="00A9392C" w:rsidRDefault="00A9392C" w:rsidP="00E766A3">
      <w:pPr>
        <w:pStyle w:val="ListParagraph"/>
        <w:numPr>
          <w:ilvl w:val="0"/>
          <w:numId w:val="7"/>
        </w:numPr>
        <w:rPr>
          <w:sz w:val="23"/>
          <w:szCs w:val="23"/>
        </w:rPr>
      </w:pPr>
      <w:r>
        <w:rPr>
          <w:sz w:val="23"/>
          <w:szCs w:val="23"/>
        </w:rPr>
        <w:t>Private pre-Council briefing sessions so that representatives can be taken th</w:t>
      </w:r>
      <w:r w:rsidR="006C0857">
        <w:rPr>
          <w:sz w:val="23"/>
          <w:szCs w:val="23"/>
        </w:rPr>
        <w:t>r</w:t>
      </w:r>
      <w:r>
        <w:rPr>
          <w:sz w:val="23"/>
          <w:szCs w:val="23"/>
        </w:rPr>
        <w:t xml:space="preserve">ough key issues and understand the sorts of topics on which their thoughts might be desired </w:t>
      </w:r>
    </w:p>
    <w:p w14:paraId="20E0F194" w14:textId="7680E05B" w:rsidR="00A9392C" w:rsidRDefault="00A9392C" w:rsidP="00E766A3">
      <w:pPr>
        <w:pStyle w:val="ListParagraph"/>
        <w:numPr>
          <w:ilvl w:val="0"/>
          <w:numId w:val="7"/>
        </w:numPr>
        <w:rPr>
          <w:sz w:val="23"/>
          <w:szCs w:val="23"/>
        </w:rPr>
      </w:pPr>
      <w:r>
        <w:rPr>
          <w:sz w:val="23"/>
          <w:szCs w:val="23"/>
        </w:rPr>
        <w:t xml:space="preserve">Making a standing item on Council agenda a report from the student body whereby Students can raise topics of interest to them – this is often initially discussed at Senate </w:t>
      </w:r>
    </w:p>
    <w:p w14:paraId="70A07907" w14:textId="2BF3B643" w:rsidR="00A9392C" w:rsidRDefault="00A9392C" w:rsidP="00E766A3">
      <w:pPr>
        <w:pStyle w:val="ListParagraph"/>
        <w:numPr>
          <w:ilvl w:val="0"/>
          <w:numId w:val="7"/>
        </w:numPr>
        <w:rPr>
          <w:sz w:val="23"/>
          <w:szCs w:val="23"/>
        </w:rPr>
      </w:pPr>
      <w:r>
        <w:rPr>
          <w:sz w:val="23"/>
          <w:szCs w:val="23"/>
        </w:rPr>
        <w:t>Making provision for student</w:t>
      </w:r>
      <w:r w:rsidR="006C0857">
        <w:rPr>
          <w:sz w:val="23"/>
          <w:szCs w:val="23"/>
        </w:rPr>
        <w:t>/</w:t>
      </w:r>
      <w:r>
        <w:rPr>
          <w:sz w:val="23"/>
          <w:szCs w:val="23"/>
        </w:rPr>
        <w:t xml:space="preserve">governor forums – sessions driven by students and attended by members of </w:t>
      </w:r>
      <w:r w:rsidR="006C0857">
        <w:rPr>
          <w:sz w:val="23"/>
          <w:szCs w:val="23"/>
        </w:rPr>
        <w:t>the C</w:t>
      </w:r>
      <w:r>
        <w:rPr>
          <w:sz w:val="23"/>
          <w:szCs w:val="23"/>
        </w:rPr>
        <w:t xml:space="preserve">ouncil, with formal communication links to and from Council </w:t>
      </w:r>
    </w:p>
    <w:p w14:paraId="574FFF92" w14:textId="77777777" w:rsidR="00A9392C" w:rsidRPr="00266411" w:rsidRDefault="00A9392C" w:rsidP="00E766A3">
      <w:pPr>
        <w:pStyle w:val="ListParagraph"/>
        <w:numPr>
          <w:ilvl w:val="0"/>
          <w:numId w:val="7"/>
        </w:numPr>
        <w:rPr>
          <w:sz w:val="23"/>
          <w:szCs w:val="23"/>
        </w:rPr>
      </w:pPr>
      <w:r>
        <w:rPr>
          <w:sz w:val="23"/>
          <w:szCs w:val="23"/>
        </w:rPr>
        <w:t xml:space="preserve">Making students members of all key Committees for example they do not currently sit in Estates or Finance </w:t>
      </w:r>
    </w:p>
    <w:p w14:paraId="330C71F6" w14:textId="65B5DE33" w:rsidR="00A9392C" w:rsidRDefault="00A9392C" w:rsidP="00A9392C">
      <w:r>
        <w:t>Again, important to stress that this in no way suggests that students are not listened to, it</w:t>
      </w:r>
      <w:r w:rsidR="006108E4">
        <w:t xml:space="preserve"> i</w:t>
      </w:r>
      <w:r>
        <w:t xml:space="preserve">s more to suggest that </w:t>
      </w:r>
      <w:r w:rsidR="006108E4">
        <w:t xml:space="preserve">the student voice can add more value </w:t>
      </w:r>
      <w:r>
        <w:t xml:space="preserve">if </w:t>
      </w:r>
      <w:r w:rsidR="006108E4">
        <w:t xml:space="preserve">they are given additional support and </w:t>
      </w:r>
      <w:r>
        <w:t>their route to communicate with Council is more formalised rather than rely on the qualities of individual students or the Executive to interpret their views.</w:t>
      </w:r>
    </w:p>
    <w:p w14:paraId="7F7CAFBF" w14:textId="5C6E92C6" w:rsidR="00A9392C" w:rsidRDefault="00A9392C" w:rsidP="00A9392C">
      <w:r>
        <w:t xml:space="preserve">That said, it was reported to us that </w:t>
      </w:r>
      <w:r w:rsidR="008D0A03">
        <w:t>Council meetings often included a ‘</w:t>
      </w:r>
      <w:r>
        <w:t>special</w:t>
      </w:r>
      <w:r w:rsidR="008D0A03">
        <w:t xml:space="preserve"> council’</w:t>
      </w:r>
      <w:r>
        <w:t xml:space="preserve"> </w:t>
      </w:r>
      <w:r w:rsidR="008D0A03">
        <w:t>section at the end whe</w:t>
      </w:r>
      <w:r w:rsidR="00AB4A18">
        <w:t>n</w:t>
      </w:r>
      <w:r>
        <w:t xml:space="preserve"> Council student members were asked to leave </w:t>
      </w:r>
      <w:r w:rsidR="008D0A03">
        <w:t xml:space="preserve">the meeting at that point </w:t>
      </w:r>
      <w:r w:rsidR="006C0857">
        <w:t>before</w:t>
      </w:r>
      <w:r>
        <w:t xml:space="preserve"> discussion taking place. </w:t>
      </w:r>
      <w:r w:rsidR="008D0A03">
        <w:t xml:space="preserve">Student representatives were unclear why this was or what was discussed in their </w:t>
      </w:r>
      <w:r w:rsidR="00AB3C2B">
        <w:t>absence and</w:t>
      </w:r>
      <w:r w:rsidR="008D0A03">
        <w:t xml:space="preserve"> felt as full members they could be trusted to participate in any confidential items. </w:t>
      </w:r>
      <w:r>
        <w:t xml:space="preserve">It is difficult to understand the basis of such an exclusion since student members are bound by all the same expectations as to confidentiality and conflict of interest as other members – and have all the responsibilities that go with being a Trustee, so we would suggest that the practice of excluding student members from Council meetings be discontinued.  </w:t>
      </w:r>
    </w:p>
    <w:p w14:paraId="6D6F3A3B" w14:textId="658F3B5F" w:rsidR="00A9392C" w:rsidRDefault="00701922" w:rsidP="00A9392C">
      <w:pPr>
        <w:pStyle w:val="ListBullet"/>
      </w:pPr>
      <w:bookmarkStart w:id="19" w:name="_Hlk78722804"/>
      <w:r>
        <w:t>R2</w:t>
      </w:r>
      <w:r w:rsidR="00A9392C">
        <w:t xml:space="preserve">: We </w:t>
      </w:r>
      <w:r>
        <w:t xml:space="preserve">recommend </w:t>
      </w:r>
    </w:p>
    <w:p w14:paraId="3DAC1DDC" w14:textId="6DA476D6" w:rsidR="008D0A03" w:rsidRDefault="00A9392C" w:rsidP="00D27770">
      <w:pPr>
        <w:pStyle w:val="ListBullet2"/>
        <w:numPr>
          <w:ilvl w:val="1"/>
          <w:numId w:val="21"/>
        </w:numPr>
      </w:pPr>
      <w:r>
        <w:t xml:space="preserve">Discussions are held with student representatives to establish the most effective way of </w:t>
      </w:r>
      <w:r w:rsidR="006C0857">
        <w:t>supporting them</w:t>
      </w:r>
      <w:r>
        <w:t xml:space="preserve"> to further develop the contribution they make to Council debates</w:t>
      </w:r>
    </w:p>
    <w:p w14:paraId="5F19CF69" w14:textId="7C2069EE" w:rsidR="00A9392C" w:rsidRDefault="008D0A03" w:rsidP="00D27770">
      <w:pPr>
        <w:pStyle w:val="ListBullet2"/>
        <w:numPr>
          <w:ilvl w:val="1"/>
          <w:numId w:val="21"/>
        </w:numPr>
      </w:pPr>
      <w:r>
        <w:t>Opportunities are provided for students to have more direct contact with the Chair and other lay members</w:t>
      </w:r>
      <w:r w:rsidR="00A9392C">
        <w:t xml:space="preserve"> </w:t>
      </w:r>
    </w:p>
    <w:p w14:paraId="7C36D139" w14:textId="1D468F46" w:rsidR="00A9392C" w:rsidRDefault="00A9392C" w:rsidP="00D27770">
      <w:pPr>
        <w:pStyle w:val="ListBullet2"/>
        <w:numPr>
          <w:ilvl w:val="1"/>
          <w:numId w:val="21"/>
        </w:numPr>
      </w:pPr>
      <w:r>
        <w:t xml:space="preserve">The practice of excluding Student members in a different way to others is discontinued </w:t>
      </w:r>
    </w:p>
    <w:p w14:paraId="36F32E79" w14:textId="16BA544C" w:rsidR="00701922" w:rsidRDefault="00701922" w:rsidP="00701922">
      <w:pPr>
        <w:pStyle w:val="ListBullet"/>
      </w:pPr>
      <w:r>
        <w:t xml:space="preserve">S2: We suggest </w:t>
      </w:r>
    </w:p>
    <w:p w14:paraId="0540AD12" w14:textId="77777777" w:rsidR="00D821E2" w:rsidRDefault="00D821E2" w:rsidP="00D821E2">
      <w:pPr>
        <w:pStyle w:val="ListBullet"/>
        <w:numPr>
          <w:ilvl w:val="0"/>
          <w:numId w:val="0"/>
        </w:numPr>
        <w:ind w:left="340"/>
      </w:pPr>
    </w:p>
    <w:p w14:paraId="69B01413" w14:textId="21F3B4AF" w:rsidR="00701922" w:rsidRDefault="00701922" w:rsidP="00D27770">
      <w:pPr>
        <w:pStyle w:val="ListBullet2"/>
        <w:numPr>
          <w:ilvl w:val="0"/>
          <w:numId w:val="22"/>
        </w:numPr>
      </w:pPr>
      <w:r>
        <w:t>A standing item Student President Report for each Council and Senate meeting</w:t>
      </w:r>
      <w:r w:rsidR="00490D24">
        <w:t>, and consideration of students being included on some Committees</w:t>
      </w:r>
      <w:r>
        <w:t xml:space="preserve"> </w:t>
      </w:r>
    </w:p>
    <w:p w14:paraId="6F66878D" w14:textId="41C541E6" w:rsidR="00701922" w:rsidRDefault="00A72CBE" w:rsidP="00D27770">
      <w:pPr>
        <w:pStyle w:val="ListBullet2"/>
        <w:numPr>
          <w:ilvl w:val="0"/>
          <w:numId w:val="22"/>
        </w:numPr>
      </w:pPr>
      <w:r>
        <w:t>Identification</w:t>
      </w:r>
      <w:r w:rsidR="005E7AE1">
        <w:t xml:space="preserve"> of a student mentor from </w:t>
      </w:r>
      <w:r>
        <w:t>existing</w:t>
      </w:r>
      <w:r w:rsidR="005E7AE1">
        <w:t xml:space="preserve"> Council </w:t>
      </w:r>
      <w:r w:rsidR="00490D24">
        <w:t xml:space="preserve">lay </w:t>
      </w:r>
      <w:r w:rsidR="005E7AE1">
        <w:t xml:space="preserve">members </w:t>
      </w:r>
    </w:p>
    <w:p w14:paraId="452CF7E1" w14:textId="7C177C93" w:rsidR="005E7AE1" w:rsidRDefault="005E7AE1" w:rsidP="00D27770">
      <w:pPr>
        <w:pStyle w:val="ListBullet2"/>
        <w:numPr>
          <w:ilvl w:val="0"/>
          <w:numId w:val="22"/>
        </w:numPr>
      </w:pPr>
      <w:r>
        <w:t xml:space="preserve">An opportunity for a </w:t>
      </w:r>
      <w:r w:rsidR="00A72CBE">
        <w:t>pre-Council</w:t>
      </w:r>
      <w:r>
        <w:t xml:space="preserve"> </w:t>
      </w:r>
      <w:r w:rsidR="00A72CBE">
        <w:t>briefing</w:t>
      </w:r>
      <w:r>
        <w:t xml:space="preserve"> for student representatives – perhaps by </w:t>
      </w:r>
      <w:r w:rsidR="007E4516">
        <w:t xml:space="preserve">the </w:t>
      </w:r>
      <w:r>
        <w:t>COO</w:t>
      </w:r>
    </w:p>
    <w:p w14:paraId="7F779180" w14:textId="53A33B77" w:rsidR="007521AD" w:rsidRDefault="007521AD" w:rsidP="00E965A2">
      <w:pPr>
        <w:pStyle w:val="Heading1"/>
      </w:pPr>
      <w:bookmarkStart w:id="20" w:name="_Toc83474464"/>
      <w:bookmarkStart w:id="21" w:name="_Hlk78722496"/>
      <w:bookmarkEnd w:id="19"/>
      <w:r>
        <w:t>Governance capability</w:t>
      </w:r>
      <w:bookmarkEnd w:id="20"/>
    </w:p>
    <w:bookmarkEnd w:id="21"/>
    <w:p w14:paraId="086C3823" w14:textId="77777777" w:rsidR="006108E4" w:rsidRDefault="006108E4" w:rsidP="002511C2"/>
    <w:p w14:paraId="4485A750" w14:textId="1AD29455" w:rsidR="002511C2" w:rsidRDefault="006108E4" w:rsidP="002511C2">
      <w:r>
        <w:t>H</w:t>
      </w:r>
      <w:r w:rsidR="002511C2">
        <w:t xml:space="preserve">igh performing governance arrangements requires a range of </w:t>
      </w:r>
      <w:r w:rsidR="002511C2" w:rsidRPr="006533B0">
        <w:rPr>
          <w:rFonts w:cs="Arial"/>
        </w:rPr>
        <w:t>individual skills, professional/career expertise, knowledge, experience, engagement and aptitude of individual members of the governing body and its committees and the application of these competencies in support of organisational governance.</w:t>
      </w:r>
      <w:r w:rsidR="002511C2">
        <w:rPr>
          <w:rFonts w:cs="Arial"/>
        </w:rPr>
        <w:t xml:space="preserve"> This </w:t>
      </w:r>
      <w:r w:rsidR="00E46A66">
        <w:rPr>
          <w:rFonts w:cs="Arial"/>
        </w:rPr>
        <w:t>must</w:t>
      </w:r>
      <w:r w:rsidR="002511C2">
        <w:rPr>
          <w:rFonts w:cs="Arial"/>
        </w:rPr>
        <w:t xml:space="preserve"> be coupled with a cognitive </w:t>
      </w:r>
      <w:r w:rsidR="00171756">
        <w:rPr>
          <w:rFonts w:cs="Arial"/>
        </w:rPr>
        <w:t>diversity that</w:t>
      </w:r>
      <w:r w:rsidR="002511C2">
        <w:rPr>
          <w:rFonts w:cs="Arial"/>
        </w:rPr>
        <w:t xml:space="preserve"> impacts decision making and problem</w:t>
      </w:r>
      <w:r w:rsidR="006C0857">
        <w:rPr>
          <w:rFonts w:cs="Arial"/>
        </w:rPr>
        <w:t>-</w:t>
      </w:r>
      <w:r w:rsidR="00E46A66">
        <w:rPr>
          <w:rFonts w:cs="Arial"/>
        </w:rPr>
        <w:t>solving and</w:t>
      </w:r>
      <w:r w:rsidR="002511C2">
        <w:rPr>
          <w:rFonts w:cs="Arial"/>
        </w:rPr>
        <w:t xml:space="preserve"> reduces the risk of </w:t>
      </w:r>
      <w:r w:rsidR="00E46A66">
        <w:rPr>
          <w:rFonts w:cs="Arial"/>
        </w:rPr>
        <w:t>“groupthink</w:t>
      </w:r>
      <w:r w:rsidR="002511C2">
        <w:rPr>
          <w:rFonts w:cs="Arial"/>
        </w:rPr>
        <w:t xml:space="preserve">”. </w:t>
      </w:r>
    </w:p>
    <w:p w14:paraId="19E6C280" w14:textId="77777777" w:rsidR="00AB4A18" w:rsidRDefault="00AB4A18" w:rsidP="006108E4"/>
    <w:p w14:paraId="23EB681B" w14:textId="6A886C0E" w:rsidR="00AB4A18" w:rsidRDefault="00AB4A18" w:rsidP="00AB4A18">
      <w:pPr>
        <w:pStyle w:val="Heading2"/>
      </w:pPr>
      <w:bookmarkStart w:id="22" w:name="_Toc83474465"/>
      <w:r>
        <w:t>Board Diversity</w:t>
      </w:r>
      <w:bookmarkEnd w:id="22"/>
      <w:r>
        <w:t xml:space="preserve"> </w:t>
      </w:r>
    </w:p>
    <w:p w14:paraId="778D55FD" w14:textId="47BFA187" w:rsidR="006108E4" w:rsidRDefault="006108E4" w:rsidP="006108E4">
      <w:r>
        <w:t xml:space="preserve">Board diversity </w:t>
      </w:r>
      <w:r w:rsidR="000564ED">
        <w:t xml:space="preserve">in its widest sense </w:t>
      </w:r>
      <w:r>
        <w:t xml:space="preserve">is a very important element of constructing a balanced </w:t>
      </w:r>
      <w:r w:rsidR="00AB4A18">
        <w:t>Council. Council</w:t>
      </w:r>
      <w:r>
        <w:t xml:space="preserve"> also has a statutory duty under equalities legislation to promote equality and diversity. This duty has been given added emphasis by the revised CUC Code: ‘The governing body promotes a positive culture which supports ethical behaviour, equality, inclusivity and diversity across the institution, including in the governing body’s operation and composition. </w:t>
      </w:r>
      <w:bookmarkStart w:id="23" w:name="_Hlk80956144"/>
      <w:r>
        <w:t>Diversity in this context does not just mean protected characteristics – it includes a diversity of voice, attitude and experience’</w:t>
      </w:r>
      <w:bookmarkEnd w:id="23"/>
      <w:r>
        <w:t xml:space="preserve">. Diversity is an area </w:t>
      </w:r>
      <w:r w:rsidR="006C0857">
        <w:t>that</w:t>
      </w:r>
      <w:r>
        <w:t xml:space="preserve"> is being given closer attention by the University leadership and Council. The e-survey findings on this issue are the lowest scores for the institution. </w:t>
      </w:r>
    </w:p>
    <w:p w14:paraId="27296D8F" w14:textId="5EA64FE6" w:rsidR="000471AB" w:rsidRDefault="000471AB" w:rsidP="000471AB">
      <w:pPr>
        <w:pStyle w:val="AHESubheadingstyle4"/>
      </w:pPr>
      <w:r w:rsidRPr="005F0A4F">
        <w:t>2.4. Limited diversity within the governance structure reduces the organisation’s ability to respond to 21st</w:t>
      </w:r>
      <w:r w:rsidR="006C0857">
        <w:t>-</w:t>
      </w:r>
      <w:r w:rsidRPr="005F0A4F">
        <w:t>century challenges (3.8 score, 43% agreeing)</w:t>
      </w:r>
    </w:p>
    <w:p w14:paraId="3E24F67E" w14:textId="29E0DC0D" w:rsidR="000471AB" w:rsidRDefault="000471AB" w:rsidP="000471AB"/>
    <w:p w14:paraId="276D58E3" w14:textId="7609F3C0" w:rsidR="00145788" w:rsidRDefault="00145788" w:rsidP="00145788">
      <w:r>
        <w:t xml:space="preserve">We have compared the </w:t>
      </w:r>
      <w:r w:rsidR="000564ED">
        <w:t>protected character</w:t>
      </w:r>
      <w:r w:rsidR="00841D40">
        <w:t>isti</w:t>
      </w:r>
      <w:r w:rsidR="000564ED">
        <w:t xml:space="preserve">cs </w:t>
      </w:r>
      <w:r>
        <w:t xml:space="preserve">profile of </w:t>
      </w:r>
      <w:r w:rsidR="006C0857">
        <w:t xml:space="preserve">the </w:t>
      </w:r>
      <w:r>
        <w:t xml:space="preserve">Council (using the membership that will be in place for the next year) with our national data on the diversity of nearly 3500 governing body members. The detailed results are set out at Annex </w:t>
      </w:r>
      <w:r w:rsidR="00C9048B">
        <w:t>2</w:t>
      </w:r>
      <w:r>
        <w:t xml:space="preserve"> and although they show Loughborough is not that different to the national profile, there is still scope to do more, especially in respect of BAME representation. </w:t>
      </w:r>
    </w:p>
    <w:p w14:paraId="3266A8FA" w14:textId="77777777" w:rsidR="00145788" w:rsidRDefault="00145788" w:rsidP="000471AB"/>
    <w:p w14:paraId="0FDF90D0" w14:textId="031DD9CD" w:rsidR="00445AA2" w:rsidRDefault="000471AB">
      <w:r>
        <w:t>Loughborough is experiencing a significant level of turnover amongst its lay members, and rightly in this context</w:t>
      </w:r>
      <w:r w:rsidR="006C0857">
        <w:t>,</w:t>
      </w:r>
      <w:r>
        <w:t xml:space="preserve"> the Nominations Committee we observed was focused on allocating members to committees and to filling the key chairing and honorary treasurer roles. There was a useful discussion reviewing the current skills matrix, and there was a clear acknowledgement of a gap around equality and diversity, as well as nominating other skills such as governance, risk and academia to be added to meet future challenges.</w:t>
      </w:r>
      <w:r w:rsidR="00751BC7">
        <w:t xml:space="preserve"> </w:t>
      </w:r>
      <w:r>
        <w:t xml:space="preserve"> </w:t>
      </w:r>
      <w:r w:rsidR="00A72CBE">
        <w:t>However,</w:t>
      </w:r>
      <w:r w:rsidR="008D42F0">
        <w:t xml:space="preserve"> t</w:t>
      </w:r>
      <w:r>
        <w:t>he current board membership is generally of similar educational, socio-economic and professional level</w:t>
      </w:r>
      <w:r w:rsidR="0095701F">
        <w:t>s</w:t>
      </w:r>
      <w:r>
        <w:t xml:space="preserve">, and </w:t>
      </w:r>
      <w:r w:rsidR="00572E3B">
        <w:t xml:space="preserve">as it appears that previous practice of using </w:t>
      </w:r>
      <w:r>
        <w:t>contacts with a continued emphasis on significant senior</w:t>
      </w:r>
      <w:r w:rsidR="006C0857">
        <w:t>-</w:t>
      </w:r>
      <w:r>
        <w:t xml:space="preserve">level experience </w:t>
      </w:r>
      <w:r w:rsidR="003361FB">
        <w:t xml:space="preserve">to identify candidates </w:t>
      </w:r>
      <w:r>
        <w:t xml:space="preserve">is likely to perpetuate this. </w:t>
      </w:r>
      <w:r w:rsidR="000A3FF0">
        <w:t xml:space="preserve">Potential candidates are </w:t>
      </w:r>
      <w:r w:rsidR="00BD67E0">
        <w:t>initially screened by the VC and COO who present them to Nominations</w:t>
      </w:r>
      <w:r w:rsidR="007E67EE">
        <w:t xml:space="preserve"> Committee</w:t>
      </w:r>
      <w:r w:rsidR="00520237">
        <w:t xml:space="preserve"> who will then arrange for two members to meet and </w:t>
      </w:r>
      <w:r w:rsidR="0026031E">
        <w:t xml:space="preserve">assess them further before making final recommendations. </w:t>
      </w:r>
    </w:p>
    <w:p w14:paraId="4B22D87C" w14:textId="6D23A3FB" w:rsidR="000471AB" w:rsidRDefault="000471AB" w:rsidP="000471AB">
      <w:r>
        <w:t xml:space="preserve">Loughborough University is a leading UK university with significant international standing and would benefit from </w:t>
      </w:r>
      <w:r w:rsidR="009C654D">
        <w:t xml:space="preserve">lay members </w:t>
      </w:r>
      <w:r>
        <w:t xml:space="preserve">with specific national and international perspectives, to enhance value for the new strategy of the institution. </w:t>
      </w:r>
      <w:r w:rsidR="00445AA2">
        <w:t>T</w:t>
      </w:r>
      <w:r w:rsidR="00445AA2" w:rsidRPr="00445AA2">
        <w:t>here is an issue around diversity (of membership and thought). One member expressed it in terms of an “absence of conflicting views” Perhaps there is an over</w:t>
      </w:r>
      <w:r w:rsidR="006C0857">
        <w:t xml:space="preserve"> </w:t>
      </w:r>
      <w:r w:rsidR="00445AA2" w:rsidRPr="00445AA2">
        <w:t>emphasis on senior</w:t>
      </w:r>
      <w:r w:rsidR="006C0857">
        <w:t>-</w:t>
      </w:r>
      <w:r w:rsidR="00445AA2" w:rsidRPr="00445AA2">
        <w:t>level experience which precludes younger people and possibly an over</w:t>
      </w:r>
      <w:r w:rsidR="006C0857">
        <w:t xml:space="preserve"> </w:t>
      </w:r>
      <w:r w:rsidR="00445AA2" w:rsidRPr="00445AA2">
        <w:t xml:space="preserve">emphasis </w:t>
      </w:r>
      <w:r w:rsidR="006C0857">
        <w:t xml:space="preserve">on </w:t>
      </w:r>
      <w:r w:rsidR="00445AA2" w:rsidRPr="00445AA2">
        <w:t>alumn</w:t>
      </w:r>
      <w:r w:rsidR="006C0857">
        <w:t>i</w:t>
      </w:r>
      <w:r w:rsidR="00445AA2" w:rsidRPr="00445AA2">
        <w:t xml:space="preserve"> from taught programmes. Other institutions are tackling the issue using Board apprenticeship schemes and use of co-optees to subcommittees </w:t>
      </w:r>
      <w:r w:rsidR="00C25C2F">
        <w:t>(</w:t>
      </w:r>
      <w:r w:rsidR="00610D9F">
        <w:t>as</w:t>
      </w:r>
      <w:r w:rsidR="00C25C2F">
        <w:t xml:space="preserve"> indeed is Loughborough) </w:t>
      </w:r>
      <w:r w:rsidR="00445AA2" w:rsidRPr="00445AA2">
        <w:t xml:space="preserve">and the use of topic advisory boards e.g., international development, climate change, etc  </w:t>
      </w:r>
    </w:p>
    <w:p w14:paraId="0B1D9EF9" w14:textId="494D33A9" w:rsidR="00445AA2" w:rsidRDefault="00445AA2" w:rsidP="00445AA2">
      <w:r>
        <w:t xml:space="preserve">The Nominations Committee </w:t>
      </w:r>
      <w:r w:rsidR="00AB3C2B">
        <w:t>should maintain</w:t>
      </w:r>
      <w:r>
        <w:t xml:space="preserve"> </w:t>
      </w:r>
      <w:r w:rsidR="00AB3C2B">
        <w:t>a regular</w:t>
      </w:r>
      <w:r>
        <w:t xml:space="preserve"> review of the breakdown of the key characteristics of Council members (including </w:t>
      </w:r>
      <w:r w:rsidR="00C25C2F">
        <w:t xml:space="preserve">but not limited to </w:t>
      </w:r>
      <w:r>
        <w:t xml:space="preserve">gender, age, ethnicity, disability) and identify strategies to try and improve any </w:t>
      </w:r>
      <w:r w:rsidR="006C0857">
        <w:t>significantly underrepresented areas</w:t>
      </w:r>
      <w:r>
        <w:t xml:space="preserve">. </w:t>
      </w:r>
      <w:hyperlink r:id="rId17" w:history="1">
        <w:r w:rsidRPr="00966E47">
          <w:t>Advance HE’s frameworks on diversity principles and board recruitment</w:t>
        </w:r>
      </w:hyperlink>
      <w:r>
        <w:t xml:space="preserve"> have several suggestions for how to address these issues to help form the basis of a plan. </w:t>
      </w:r>
      <w:r w:rsidR="001A63CA" w:rsidRPr="005F00B0">
        <w:t>I</w:t>
      </w:r>
      <w:r w:rsidR="00C43575" w:rsidRPr="002167A8">
        <w:t>n</w:t>
      </w:r>
      <w:r w:rsidR="00C43575">
        <w:t>stitutions</w:t>
      </w:r>
      <w:r w:rsidR="00B633B0">
        <w:t xml:space="preserve"> are using </w:t>
      </w:r>
      <w:r w:rsidR="000A4E81">
        <w:t xml:space="preserve">proactive </w:t>
      </w:r>
      <w:r w:rsidR="00B633B0">
        <w:t xml:space="preserve">advertising and search strategies </w:t>
      </w:r>
      <w:r w:rsidR="0016559D">
        <w:t>to broaden the pool of candidates a</w:t>
      </w:r>
      <w:r w:rsidR="000A4E81">
        <w:t>n</w:t>
      </w:r>
      <w:r w:rsidR="0016559D">
        <w:t xml:space="preserve">d </w:t>
      </w:r>
      <w:r w:rsidR="000A4E81">
        <w:t xml:space="preserve">to </w:t>
      </w:r>
      <w:r w:rsidR="0016559D">
        <w:t xml:space="preserve">promote wider access to </w:t>
      </w:r>
      <w:r w:rsidR="000A4E81">
        <w:t>council positions. Some institutions are also</w:t>
      </w:r>
      <w:r>
        <w:t xml:space="preserve"> trialling more </w:t>
      </w:r>
      <w:r w:rsidR="007200C8">
        <w:t>novel,</w:t>
      </w:r>
      <w:r>
        <w:t xml:space="preserve"> </w:t>
      </w:r>
      <w:r w:rsidR="007200C8">
        <w:t>approaches</w:t>
      </w:r>
      <w:r>
        <w:t>, for example implementing a Board Apprenticeship, programme (as being trialled by the University of Gloucestershire amongst others).</w:t>
      </w:r>
      <w:r w:rsidR="002167A8">
        <w:t xml:space="preserve"> Advance HE will be launching HE’s first </w:t>
      </w:r>
      <w:hyperlink r:id="rId18" w:history="1">
        <w:r w:rsidR="002167A8" w:rsidRPr="00966E47">
          <w:t>board diversity toolkit</w:t>
        </w:r>
      </w:hyperlink>
      <w:r w:rsidR="002167A8">
        <w:t xml:space="preserve"> in November which will also provide practical guidance. </w:t>
      </w:r>
    </w:p>
    <w:p w14:paraId="0DB511B4" w14:textId="7229B918" w:rsidR="008C1D54" w:rsidRDefault="004E02C3" w:rsidP="00445AA2">
      <w:r>
        <w:t>In our interviews</w:t>
      </w:r>
      <w:r w:rsidR="006C0857">
        <w:t>,</w:t>
      </w:r>
      <w:r>
        <w:t xml:space="preserve"> s</w:t>
      </w:r>
      <w:r w:rsidR="008C1D54">
        <w:t>ome lay members expressed concern about the effectiveness of succession planning, and there may be more scope for a more proactive approach to this, including how current lay members could be developed to grow into certain roles.</w:t>
      </w:r>
    </w:p>
    <w:p w14:paraId="7D601019" w14:textId="082C86C4" w:rsidR="00445AA2" w:rsidRDefault="00445AA2" w:rsidP="00445AA2">
      <w:r>
        <w:t xml:space="preserve">The University has actively sought to make progress and recognise the commitment of the Chair, wider Council and Executive team regarding equality, diversity and inclusion. EDI is likely to be one of the themes of the emerging University strategy and the University is developing new initiatives that include the formulation of an EDI Committee, a roadmap for the next 12 months to develop an EDI strategy and action plan, and a commitment to work towards the Race Equality Charter. </w:t>
      </w:r>
    </w:p>
    <w:p w14:paraId="1E4D9CF6" w14:textId="2B66814D" w:rsidR="00445AA2" w:rsidRDefault="00445AA2" w:rsidP="00445AA2">
      <w:r>
        <w:t xml:space="preserve">In addition to </w:t>
      </w:r>
      <w:r w:rsidR="0045692E">
        <w:t xml:space="preserve">developing </w:t>
      </w:r>
      <w:r>
        <w:t xml:space="preserve">an EDI strategy and action plan it would help if EDI issues were routinely discussed and integrated into all Council papers and business, perhaps through the systematic use of Strategic Equality Impact Assessments (EIA). Advance HE has developed </w:t>
      </w:r>
      <w:hyperlink r:id="rId19" w:anchor=":~:text=Strategic%20Equality%20Impact%20Assessment%20%28EIA%29%20This%20guidance%2C%20funded,in%20collaboration%20with%20Scottish%20college%20and%20university%20partners." w:history="1">
        <w:r w:rsidR="004A36E2" w:rsidRPr="00966E47">
          <w:t>guidance</w:t>
        </w:r>
        <w:r w:rsidRPr="00966E47">
          <w:t xml:space="preserve"> in collaboration with Scottish college and university partners</w:t>
        </w:r>
        <w:r w:rsidR="004A36E2" w:rsidRPr="00966E47">
          <w:t xml:space="preserve"> on the use of SEIAs</w:t>
        </w:r>
      </w:hyperlink>
      <w:r w:rsidR="004A36E2">
        <w:t xml:space="preserve">. </w:t>
      </w:r>
    </w:p>
    <w:p w14:paraId="2E31AC38" w14:textId="1410F79C" w:rsidR="004628DF" w:rsidRDefault="00206E70" w:rsidP="00662CB9">
      <w:pPr>
        <w:pStyle w:val="ListBullet"/>
      </w:pPr>
      <w:bookmarkStart w:id="24" w:name="_Hlk78722844"/>
      <w:r>
        <w:t>R</w:t>
      </w:r>
      <w:r w:rsidR="00D821E2">
        <w:t>3</w:t>
      </w:r>
      <w:r w:rsidR="004628DF">
        <w:t xml:space="preserve">: </w:t>
      </w:r>
      <w:r w:rsidR="000471AB">
        <w:t xml:space="preserve">We </w:t>
      </w:r>
      <w:r>
        <w:t xml:space="preserve">recommend </w:t>
      </w:r>
      <w:r w:rsidR="004628DF">
        <w:t>the Nominations Committee</w:t>
      </w:r>
    </w:p>
    <w:p w14:paraId="6903334E" w14:textId="57D1A540" w:rsidR="004628DF" w:rsidRDefault="004628DF" w:rsidP="00D27770">
      <w:pPr>
        <w:pStyle w:val="ListBullet4"/>
        <w:numPr>
          <w:ilvl w:val="0"/>
          <w:numId w:val="24"/>
        </w:numPr>
      </w:pPr>
      <w:r>
        <w:t>Considers the breadth of Council membership</w:t>
      </w:r>
      <w:r w:rsidR="00D821E2">
        <w:t xml:space="preserve"> (lay, staff and student)</w:t>
      </w:r>
      <w:r>
        <w:t xml:space="preserve">, and the extent to which </w:t>
      </w:r>
      <w:r w:rsidR="0095701F">
        <w:t xml:space="preserve">the </w:t>
      </w:r>
      <w:r>
        <w:t>University’s governance structures reflect modern society with its richness of lived experiences and talent.</w:t>
      </w:r>
    </w:p>
    <w:p w14:paraId="24D4801F" w14:textId="77777777" w:rsidR="00DD192A" w:rsidRDefault="004628DF" w:rsidP="00D27770">
      <w:pPr>
        <w:pStyle w:val="ListBullet4"/>
        <w:numPr>
          <w:ilvl w:val="0"/>
          <w:numId w:val="24"/>
        </w:numPr>
      </w:pPr>
      <w:r>
        <w:t xml:space="preserve">Use any gaps identified to </w:t>
      </w:r>
      <w:r w:rsidR="000471AB">
        <w:t>set benchmarks for Council membership, and these are incorporated into the skills matrix</w:t>
      </w:r>
      <w:r w:rsidR="00DD192A" w:rsidRPr="00DD192A">
        <w:t xml:space="preserve"> </w:t>
      </w:r>
    </w:p>
    <w:p w14:paraId="2EDD1196" w14:textId="44BE0E8E" w:rsidR="004628DF" w:rsidRDefault="00DD192A" w:rsidP="00D27770">
      <w:pPr>
        <w:pStyle w:val="ListBullet4"/>
        <w:numPr>
          <w:ilvl w:val="0"/>
          <w:numId w:val="24"/>
        </w:numPr>
      </w:pPr>
      <w:r w:rsidRPr="00DD192A">
        <w:t>Develops a range of rigorous attraction and search strategies, including more novel approaches to recruiting to create a pool of high calibre and diverse candidates</w:t>
      </w:r>
    </w:p>
    <w:p w14:paraId="1CFD16F2" w14:textId="56786DFC" w:rsidR="004628DF" w:rsidRDefault="004628DF" w:rsidP="00D27770">
      <w:pPr>
        <w:pStyle w:val="ListBullet4"/>
        <w:numPr>
          <w:ilvl w:val="0"/>
          <w:numId w:val="24"/>
        </w:numPr>
      </w:pPr>
      <w:r>
        <w:t>R</w:t>
      </w:r>
      <w:r w:rsidR="00445AA2">
        <w:t>eview</w:t>
      </w:r>
      <w:r>
        <w:t>s</w:t>
      </w:r>
      <w:r w:rsidR="00445AA2">
        <w:t xml:space="preserve"> lay member involvement </w:t>
      </w:r>
      <w:r w:rsidR="0045692E">
        <w:t xml:space="preserve">in </w:t>
      </w:r>
      <w:r>
        <w:t xml:space="preserve">the consideration of EDI </w:t>
      </w:r>
      <w:r w:rsidR="007200C8">
        <w:t>topics and</w:t>
      </w:r>
      <w:r w:rsidR="00445AA2">
        <w:t xml:space="preserve"> consider</w:t>
      </w:r>
      <w:r>
        <w:t>s</w:t>
      </w:r>
      <w:r w:rsidR="00445AA2">
        <w:t xml:space="preserve"> whether more overt Council sponsorship and expertise is required in this area</w:t>
      </w:r>
      <w:r w:rsidR="007A48DC">
        <w:t xml:space="preserve"> and the extent to which Council members would </w:t>
      </w:r>
      <w:r w:rsidR="00F109FD">
        <w:t>benefit</w:t>
      </w:r>
      <w:r w:rsidR="007A48DC">
        <w:t xml:space="preserve"> from a dedicated development session </w:t>
      </w:r>
    </w:p>
    <w:p w14:paraId="4C0900C2" w14:textId="76909FE0" w:rsidR="004628DF" w:rsidRDefault="004628DF" w:rsidP="00D27770">
      <w:pPr>
        <w:pStyle w:val="ListBullet4"/>
        <w:numPr>
          <w:ilvl w:val="0"/>
          <w:numId w:val="24"/>
        </w:numPr>
      </w:pPr>
      <w:r>
        <w:t xml:space="preserve">Ensures the Council paper template is amended </w:t>
      </w:r>
      <w:r w:rsidR="006C0857">
        <w:t>so</w:t>
      </w:r>
      <w:r>
        <w:t xml:space="preserve"> that regular EDI discussion is integrated into consideration of all key </w:t>
      </w:r>
      <w:r w:rsidR="007200C8">
        <w:t>topics</w:t>
      </w:r>
      <w:r>
        <w:t xml:space="preserve"> </w:t>
      </w:r>
    </w:p>
    <w:p w14:paraId="57402903" w14:textId="446811B7" w:rsidR="00206E70" w:rsidRDefault="00206E70" w:rsidP="003F22FB">
      <w:pPr>
        <w:pStyle w:val="ListBullet"/>
      </w:pPr>
      <w:r>
        <w:t>S</w:t>
      </w:r>
      <w:r w:rsidR="00D821E2">
        <w:t>3</w:t>
      </w:r>
      <w:r>
        <w:t xml:space="preserve">: We suggest </w:t>
      </w:r>
    </w:p>
    <w:p w14:paraId="3A8E8B8D" w14:textId="77777777" w:rsidR="000D2654" w:rsidRPr="0099357A" w:rsidRDefault="000D2654" w:rsidP="000D2654">
      <w:pPr>
        <w:pStyle w:val="ListBullet2"/>
      </w:pPr>
      <w:r>
        <w:t>Nominations Committee makes a conscious decision to pursue diversity in its broadest form and then considers u</w:t>
      </w:r>
      <w:r w:rsidRPr="0099357A">
        <w:t>se</w:t>
      </w:r>
      <w:r>
        <w:t>s</w:t>
      </w:r>
      <w:r w:rsidRPr="0099357A">
        <w:t xml:space="preserve"> Government data sources such as Census and the Family Resources Survey as a basis for diversity targets</w:t>
      </w:r>
      <w:r>
        <w:t>.</w:t>
      </w:r>
    </w:p>
    <w:p w14:paraId="05DCEE23" w14:textId="2DBF92AF" w:rsidR="00F96B41" w:rsidRDefault="00F96B41" w:rsidP="00D27770">
      <w:pPr>
        <w:pStyle w:val="ListBullet2"/>
        <w:numPr>
          <w:ilvl w:val="0"/>
          <w:numId w:val="25"/>
        </w:numPr>
      </w:pPr>
      <w:r>
        <w:t xml:space="preserve">Explore with other </w:t>
      </w:r>
      <w:r w:rsidR="00087269">
        <w:t>institutions</w:t>
      </w:r>
      <w:r>
        <w:t xml:space="preserve"> their experience of </w:t>
      </w:r>
      <w:r w:rsidR="00087269">
        <w:t>using head</w:t>
      </w:r>
      <w:r>
        <w:t xml:space="preserve">-hunters for the next recruitment round to generate a pool of high calibre and diverse candidates </w:t>
      </w:r>
      <w:r w:rsidR="00087269">
        <w:t>to</w:t>
      </w:r>
      <w:r>
        <w:t xml:space="preserve"> see if this would add value </w:t>
      </w:r>
    </w:p>
    <w:p w14:paraId="5A3D8B88" w14:textId="0636BBF9" w:rsidR="00A27547" w:rsidRDefault="00A27547" w:rsidP="00D27770">
      <w:pPr>
        <w:pStyle w:val="ListBullet2"/>
        <w:numPr>
          <w:ilvl w:val="0"/>
          <w:numId w:val="25"/>
        </w:numPr>
      </w:pPr>
      <w:r>
        <w:t>Ask</w:t>
      </w:r>
      <w:r w:rsidR="00D821E2">
        <w:t>ing</w:t>
      </w:r>
      <w:r>
        <w:t xml:space="preserve"> Council members to be </w:t>
      </w:r>
      <w:r w:rsidR="00572E3B">
        <w:t xml:space="preserve">EDI </w:t>
      </w:r>
      <w:r>
        <w:t>champions</w:t>
      </w:r>
      <w:r w:rsidR="00572E3B">
        <w:t>, perhaps</w:t>
      </w:r>
      <w:r>
        <w:t xml:space="preserve"> for </w:t>
      </w:r>
      <w:r w:rsidR="00A72CBE">
        <w:t xml:space="preserve">various </w:t>
      </w:r>
      <w:r w:rsidR="00A72CBE" w:rsidRPr="00D821E2">
        <w:t>protected</w:t>
      </w:r>
      <w:r w:rsidR="003749DE" w:rsidRPr="00D821E2">
        <w:t xml:space="preserve"> characteristics</w:t>
      </w:r>
    </w:p>
    <w:p w14:paraId="6628F3E4" w14:textId="1D6760DD" w:rsidR="00D821E2" w:rsidRDefault="00A72CBE" w:rsidP="00D27770">
      <w:pPr>
        <w:pStyle w:val="ListBullet2"/>
        <w:numPr>
          <w:ilvl w:val="0"/>
          <w:numId w:val="25"/>
        </w:numPr>
      </w:pPr>
      <w:r>
        <w:t>Create</w:t>
      </w:r>
      <w:r w:rsidR="003749DE">
        <w:t xml:space="preserve"> a joint Senate Council Committee to oversee the </w:t>
      </w:r>
      <w:r>
        <w:t>implementation</w:t>
      </w:r>
      <w:r w:rsidR="003749DE">
        <w:t xml:space="preserve"> of the EDI strategy and Action plan </w:t>
      </w:r>
    </w:p>
    <w:p w14:paraId="21FBB61C" w14:textId="0466DAB4" w:rsidR="00490D24" w:rsidRDefault="00B11AD4" w:rsidP="00D27770">
      <w:pPr>
        <w:pStyle w:val="ListBullet2"/>
        <w:numPr>
          <w:ilvl w:val="0"/>
          <w:numId w:val="25"/>
        </w:numPr>
      </w:pPr>
      <w:r>
        <w:t>Consider the inclusion of Council Appre</w:t>
      </w:r>
      <w:r w:rsidR="00610D9F">
        <w:t>ntices</w:t>
      </w:r>
      <w:r>
        <w:t>, or increase the appointment of Co-opted members of Committees to increase diversity and skills/experience, and as part of succession planning</w:t>
      </w:r>
    </w:p>
    <w:p w14:paraId="5DA951A4" w14:textId="77777777" w:rsidR="00D821E2" w:rsidRDefault="00D821E2">
      <w:pPr>
        <w:spacing w:line="259" w:lineRule="auto"/>
        <w:rPr>
          <w:rFonts w:cs="Arial"/>
        </w:rPr>
      </w:pPr>
      <w:r>
        <w:br w:type="page"/>
      </w:r>
    </w:p>
    <w:p w14:paraId="3895F852" w14:textId="77777777" w:rsidR="003F22FB" w:rsidRDefault="003F22FB" w:rsidP="00D821E2">
      <w:pPr>
        <w:pStyle w:val="ListBullet2"/>
        <w:numPr>
          <w:ilvl w:val="0"/>
          <w:numId w:val="0"/>
        </w:numPr>
        <w:ind w:left="1080"/>
      </w:pPr>
    </w:p>
    <w:p w14:paraId="75964264" w14:textId="013AB6F1" w:rsidR="00AB4A18" w:rsidRDefault="003F4F1D" w:rsidP="00AB4A18">
      <w:pPr>
        <w:pStyle w:val="Heading2"/>
      </w:pPr>
      <w:bookmarkStart w:id="25" w:name="_Toc83474466"/>
      <w:bookmarkEnd w:id="24"/>
      <w:r>
        <w:t xml:space="preserve">Council </w:t>
      </w:r>
      <w:r w:rsidR="006646C1">
        <w:t>Member development</w:t>
      </w:r>
      <w:bookmarkEnd w:id="25"/>
      <w:r w:rsidR="00AB4A18">
        <w:t xml:space="preserve"> </w:t>
      </w:r>
    </w:p>
    <w:p w14:paraId="207DF842" w14:textId="77777777" w:rsidR="00AB4A18" w:rsidRDefault="00AB4A18" w:rsidP="00AB4A18"/>
    <w:p w14:paraId="1BA9AE42" w14:textId="2BC8FF69" w:rsidR="00AB4A18" w:rsidRDefault="00B03BB0" w:rsidP="00AB4A18">
      <w:r>
        <w:t xml:space="preserve">In </w:t>
      </w:r>
      <w:r w:rsidR="00A72CBE">
        <w:t>section</w:t>
      </w:r>
      <w:r>
        <w:t xml:space="preserve"> 4.3 we discussed how student representatives could be supported to enable them to make a more effective </w:t>
      </w:r>
      <w:r w:rsidR="00A72CBE">
        <w:t>contribution.</w:t>
      </w:r>
      <w:r>
        <w:t xml:space="preserve"> </w:t>
      </w:r>
      <w:r w:rsidR="00A72CBE">
        <w:t>However</w:t>
      </w:r>
      <w:r>
        <w:t xml:space="preserve">, </w:t>
      </w:r>
      <w:r w:rsidR="00A72CBE">
        <w:t>support</w:t>
      </w:r>
      <w:r w:rsidR="00AB4A18">
        <w:t xml:space="preserve"> need not be limited to student members. Staff members may value some discussion of expectations. Lay members will come in with a varied understanding and experience of HE. Another part of support includes approaches to induction. We were told that new members could attend a workshop where they were briefed on the sector in general and how Loughborough sat within it. However, it was observed that </w:t>
      </w:r>
      <w:r>
        <w:t>t</w:t>
      </w:r>
      <w:r w:rsidR="00AB4A18">
        <w:t xml:space="preserve">here was not so much about how Loughborough works – we think there is merit in spreading induction over a period, so that each member (staff, students and lay members) have a tailored induction that enables them to meet several key Exec members, and each other over 6 months. </w:t>
      </w:r>
      <w:r w:rsidR="00807037">
        <w:t xml:space="preserve">We also heard from several lay members that they had </w:t>
      </w:r>
      <w:r w:rsidR="009F0EEE">
        <w:t xml:space="preserve">had no further ongoing development opportunities after the initial induction process. </w:t>
      </w:r>
      <w:r w:rsidR="00AB4A18">
        <w:t xml:space="preserve">Other institutions have gone as far as formal appraisal systems for Council members, though it is more usual for this to take the form of a regular 121 with Chair to explore how things are going and whether there is any support needed to enable a greater contribution – in other institutions members can be assigned to a particular interest or area of activity to get a greater understanding of a particular issue, faculty or signal that they are a supporter or ally to certain protected groups. </w:t>
      </w:r>
    </w:p>
    <w:p w14:paraId="578EC8E1" w14:textId="37B07AA1" w:rsidR="00AB4A18" w:rsidRDefault="00B03BB0" w:rsidP="00AB4A18">
      <w:pPr>
        <w:pStyle w:val="ListBullet"/>
        <w:spacing w:line="259" w:lineRule="auto"/>
      </w:pPr>
      <w:bookmarkStart w:id="26" w:name="_Hlk78722824"/>
      <w:r>
        <w:t>R</w:t>
      </w:r>
      <w:r w:rsidR="00D821E2">
        <w:t>4</w:t>
      </w:r>
      <w:r w:rsidR="00AB4A18">
        <w:t xml:space="preserve">: we </w:t>
      </w:r>
      <w:r>
        <w:t xml:space="preserve">recommend </w:t>
      </w:r>
      <w:r w:rsidR="00AB4A18">
        <w:t xml:space="preserve">that </w:t>
      </w:r>
      <w:r>
        <w:t xml:space="preserve">once a year all Council members discuss with the Chair </w:t>
      </w:r>
      <w:r w:rsidR="00572E3B">
        <w:t xml:space="preserve">or Council Secretary </w:t>
      </w:r>
      <w:r>
        <w:t xml:space="preserve">how they can best be supported to enable them to make the </w:t>
      </w:r>
      <w:r w:rsidR="00A72CBE">
        <w:t>most</w:t>
      </w:r>
      <w:r>
        <w:t xml:space="preserve"> effective contribution to the work of the Council </w:t>
      </w:r>
    </w:p>
    <w:p w14:paraId="549C37C6" w14:textId="7DBEAA3E" w:rsidR="00B03BB0" w:rsidRDefault="00B03BB0" w:rsidP="00AB4A18">
      <w:pPr>
        <w:pStyle w:val="ListBullet"/>
        <w:spacing w:line="259" w:lineRule="auto"/>
      </w:pPr>
      <w:r>
        <w:t>S</w:t>
      </w:r>
      <w:r w:rsidR="00D821E2">
        <w:t>4</w:t>
      </w:r>
      <w:r>
        <w:t>: We suggest Council members consider the Advance HE Governor development programme</w:t>
      </w:r>
      <w:r w:rsidR="00B11AD4">
        <w:t xml:space="preserve"> (or similar)</w:t>
      </w:r>
      <w:r>
        <w:t xml:space="preserve">, bespoke seminars on specific topics of more general interest, and some form of linkage to </w:t>
      </w:r>
      <w:r w:rsidR="00A72CBE">
        <w:t>a</w:t>
      </w:r>
      <w:r>
        <w:t xml:space="preserve"> department or service within the university </w:t>
      </w:r>
    </w:p>
    <w:bookmarkEnd w:id="26"/>
    <w:p w14:paraId="45A489DD" w14:textId="77777777" w:rsidR="00445AA2" w:rsidRDefault="00445AA2" w:rsidP="000471AB"/>
    <w:p w14:paraId="6529134D" w14:textId="77777777" w:rsidR="002511C2" w:rsidRDefault="007521AD" w:rsidP="007521AD">
      <w:pPr>
        <w:pStyle w:val="Heading1"/>
      </w:pPr>
      <w:bookmarkStart w:id="27" w:name="_Toc83474467"/>
      <w:r>
        <w:t>Governance structures</w:t>
      </w:r>
      <w:bookmarkEnd w:id="27"/>
    </w:p>
    <w:p w14:paraId="180DB04D" w14:textId="77777777" w:rsidR="002511C2" w:rsidRDefault="002511C2" w:rsidP="002511C2">
      <w:pPr>
        <w:rPr>
          <w:rFonts w:cs="Arial"/>
        </w:rPr>
      </w:pPr>
    </w:p>
    <w:p w14:paraId="06F7F0C1" w14:textId="560E124F" w:rsidR="007521AD" w:rsidRPr="002511C2" w:rsidRDefault="002511C2" w:rsidP="002511C2">
      <w:pPr>
        <w:rPr>
          <w:rFonts w:cs="Arial"/>
        </w:rPr>
      </w:pPr>
      <w:r>
        <w:rPr>
          <w:rFonts w:cs="Arial"/>
        </w:rPr>
        <w:t xml:space="preserve">Council members give their time freely to the University, but all are busy and have competing demands on their time. </w:t>
      </w:r>
      <w:r w:rsidR="001F500B">
        <w:rPr>
          <w:rFonts w:cs="Arial"/>
        </w:rPr>
        <w:t>Given th</w:t>
      </w:r>
      <w:r w:rsidRPr="002511C2">
        <w:rPr>
          <w:rFonts w:cs="Arial"/>
        </w:rPr>
        <w:t xml:space="preserve">e size, nature and complexity </w:t>
      </w:r>
      <w:r w:rsidR="001F500B">
        <w:rPr>
          <w:rFonts w:cs="Arial"/>
        </w:rPr>
        <w:t xml:space="preserve">of </w:t>
      </w:r>
      <w:r w:rsidR="00E46A66">
        <w:rPr>
          <w:rFonts w:cs="Arial"/>
        </w:rPr>
        <w:t>university</w:t>
      </w:r>
      <w:r w:rsidRPr="002511C2">
        <w:rPr>
          <w:rFonts w:cs="Arial"/>
        </w:rPr>
        <w:t xml:space="preserve"> governance, </w:t>
      </w:r>
      <w:r w:rsidR="006C0857">
        <w:rPr>
          <w:rFonts w:cs="Arial"/>
        </w:rPr>
        <w:t>the governance structures adopted must</w:t>
      </w:r>
      <w:r w:rsidR="001F500B">
        <w:rPr>
          <w:rFonts w:cs="Arial"/>
        </w:rPr>
        <w:t xml:space="preserve"> have a clear definition of </w:t>
      </w:r>
      <w:r w:rsidR="006C0857">
        <w:rPr>
          <w:rFonts w:cs="Arial"/>
        </w:rPr>
        <w:t xml:space="preserve">the </w:t>
      </w:r>
      <w:r w:rsidR="001F500B">
        <w:rPr>
          <w:rFonts w:cs="Arial"/>
        </w:rPr>
        <w:t xml:space="preserve">role, a shared understanding of </w:t>
      </w:r>
      <w:r w:rsidR="006C0857">
        <w:rPr>
          <w:rFonts w:cs="Arial"/>
        </w:rPr>
        <w:t xml:space="preserve">the </w:t>
      </w:r>
      <w:r w:rsidR="001F500B">
        <w:rPr>
          <w:rFonts w:cs="Arial"/>
        </w:rPr>
        <w:t xml:space="preserve">purpose and make </w:t>
      </w:r>
      <w:r w:rsidR="006C0857">
        <w:rPr>
          <w:rFonts w:cs="Arial"/>
        </w:rPr>
        <w:t xml:space="preserve">the </w:t>
      </w:r>
      <w:r w:rsidR="001F500B">
        <w:rPr>
          <w:rFonts w:cs="Arial"/>
        </w:rPr>
        <w:t xml:space="preserve">best use of Council </w:t>
      </w:r>
      <w:r w:rsidR="00E46A66">
        <w:rPr>
          <w:rFonts w:cs="Arial"/>
        </w:rPr>
        <w:t>members’</w:t>
      </w:r>
      <w:r w:rsidR="001F500B">
        <w:rPr>
          <w:rFonts w:cs="Arial"/>
        </w:rPr>
        <w:t xml:space="preserve"> time. </w:t>
      </w:r>
      <w:r w:rsidRPr="002511C2">
        <w:rPr>
          <w:rFonts w:cs="Arial"/>
        </w:rPr>
        <w:t xml:space="preserve"> </w:t>
      </w:r>
      <w:r w:rsidR="007521AD" w:rsidRPr="002511C2">
        <w:rPr>
          <w:rFonts w:cs="Arial"/>
        </w:rPr>
        <w:t xml:space="preserve"> </w:t>
      </w:r>
    </w:p>
    <w:p w14:paraId="751C439B" w14:textId="6AE2209A" w:rsidR="00722F0E" w:rsidRDefault="00A9392C" w:rsidP="00A9392C">
      <w:r>
        <w:t>The structure of Loughborough’s Committee system is unusual compared to many others in the sector in that it makes extensive use of Senate and Council Joint Committees. We carried out a selective review of university committee structures based on what was readily available on the Internet (</w:t>
      </w:r>
      <w:r w:rsidR="00722F0E">
        <w:t>Annex 6</w:t>
      </w:r>
      <w:r>
        <w:t>). Loughborough has a greater number of committees than most - 11 (8 of which are joint).</w:t>
      </w:r>
      <w:r w:rsidR="000911B2">
        <w:t xml:space="preserve"> One benefit of this approach has been to share the same information across a wide range of stakeholders and to promote integration. </w:t>
      </w:r>
      <w:r w:rsidR="00AB3C2B">
        <w:t>However,</w:t>
      </w:r>
      <w:r w:rsidR="000911B2">
        <w:t xml:space="preserve"> our observation is that this system is primarily executive</w:t>
      </w:r>
      <w:r w:rsidR="006C0857">
        <w:t>-</w:t>
      </w:r>
      <w:r w:rsidR="000911B2">
        <w:t xml:space="preserve">led, and risks a blurring of boundaries, particularly </w:t>
      </w:r>
      <w:r w:rsidR="00AB3C2B">
        <w:t>in those</w:t>
      </w:r>
      <w:r w:rsidR="000911B2">
        <w:t xml:space="preserve"> committees which are chaired by the Executive where they cannot effectively hold themselves to account. </w:t>
      </w:r>
      <w:r w:rsidR="00AB3C2B">
        <w:t>Furthermore,</w:t>
      </w:r>
      <w:r w:rsidR="005C32CD">
        <w:t xml:space="preserve"> </w:t>
      </w:r>
      <w:r>
        <w:t>current arrangements appear to use a lot of Council resources</w:t>
      </w:r>
      <w:r w:rsidR="00FB1987">
        <w:t>,</w:t>
      </w:r>
      <w:r w:rsidR="00FB1987" w:rsidRPr="00FB1987">
        <w:t xml:space="preserve"> </w:t>
      </w:r>
      <w:r w:rsidR="00FB1987">
        <w:t xml:space="preserve">and perhaps are </w:t>
      </w:r>
      <w:r w:rsidR="00FB1987" w:rsidRPr="00FB1987">
        <w:t>too large for lay members to make an effective contribution</w:t>
      </w:r>
      <w:r w:rsidR="00FB1987">
        <w:t xml:space="preserve">. </w:t>
      </w:r>
    </w:p>
    <w:p w14:paraId="205C0C82" w14:textId="76D8F26D" w:rsidR="00722F0E" w:rsidRDefault="00722F0E" w:rsidP="00722F0E">
      <w:r>
        <w:t xml:space="preserve">The Remuneration Committee has clear and comprehensive terms of reference to allow oversight of </w:t>
      </w:r>
      <w:r w:rsidR="006C0857">
        <w:t xml:space="preserve">the </w:t>
      </w:r>
      <w:r>
        <w:t xml:space="preserve">executive and senior pay across the institution, and the one we observed was conducted with integrity and sensitivity, with discussions about development and succession planning where applicable. However, there </w:t>
      </w:r>
      <w:r w:rsidR="000D2654">
        <w:t>is a need for a more detailed assessment of</w:t>
      </w:r>
      <w:r>
        <w:t xml:space="preserve"> internal and external pay benchmarking or evidence of robust objectives and assessment processes that are recommended by the CUC Code on Senior Remuneration. The Committee did discuss equality issues such as the gender and ethnic pay gaps but would benefit from fuller analysis of the diversity breakdown of pay for senior staff to ensure equal pay considerations and risks are effectively managed.</w:t>
      </w:r>
      <w:r w:rsidR="000911B2">
        <w:t xml:space="preserve"> The Committee may also benefit from someone </w:t>
      </w:r>
      <w:r w:rsidR="005C32CD">
        <w:t xml:space="preserve">in </w:t>
      </w:r>
      <w:r w:rsidR="000911B2">
        <w:t>attend</w:t>
      </w:r>
      <w:r w:rsidR="005C32CD">
        <w:t>ance</w:t>
      </w:r>
      <w:r w:rsidR="000911B2">
        <w:t xml:space="preserve"> whose role it is to provide expert advice on pay benchmarking, structures and practices. In many universities</w:t>
      </w:r>
      <w:r w:rsidR="0095701F">
        <w:t>,</w:t>
      </w:r>
      <w:r w:rsidR="000911B2">
        <w:t xml:space="preserve"> this is provided by the HR Director, but </w:t>
      </w:r>
      <w:r w:rsidR="005C32CD">
        <w:t>this</w:t>
      </w:r>
      <w:r w:rsidR="000911B2">
        <w:t xml:space="preserve"> can also be externally sourced if preferred. </w:t>
      </w:r>
      <w:r w:rsidR="004A36E2">
        <w:t xml:space="preserve">Following its </w:t>
      </w:r>
      <w:r w:rsidR="004A36E2" w:rsidRPr="005F00B0">
        <w:t xml:space="preserve">review of the </w:t>
      </w:r>
      <w:hyperlink r:id="rId20" w:anchor=":~:text=The%20Committee%20of%20University%20Chairs%20%28CUC%29%20commissioned%20Advance,be%20used%20on%20an%20%E2%80%98apply%20or%20explain%E2%80%99%20basis." w:history="1">
        <w:r w:rsidR="004A36E2" w:rsidRPr="00966E47">
          <w:t>CUC Senior Staff Remuneration Code in 2020</w:t>
        </w:r>
      </w:hyperlink>
      <w:r w:rsidR="004A36E2">
        <w:t xml:space="preserve">, Advance HE with CUC, AHUA, UCEA and UHR is hosting a session in December 2021 to consider the updated Code (forthcoming) and to share practice on fair pay decision-making, which may be of interest. </w:t>
      </w:r>
    </w:p>
    <w:p w14:paraId="4EC99F22" w14:textId="08D13D97" w:rsidR="00E352E0" w:rsidRDefault="00722F0E" w:rsidP="00E352E0">
      <w:r>
        <w:t>T</w:t>
      </w:r>
      <w:r w:rsidRPr="00722F0E">
        <w:t>he Nominations Committee</w:t>
      </w:r>
      <w:r w:rsidR="00ED4482">
        <w:t>,</w:t>
      </w:r>
      <w:r w:rsidRPr="00722F0E">
        <w:t xml:space="preserve"> </w:t>
      </w:r>
      <w:r>
        <w:t>as has already been discussed</w:t>
      </w:r>
      <w:r w:rsidR="00ED4482">
        <w:t>,</w:t>
      </w:r>
      <w:r>
        <w:t xml:space="preserve"> has been</w:t>
      </w:r>
      <w:r w:rsidRPr="00722F0E">
        <w:t xml:space="preserve"> focused on allocating members to committees and to filling the key chairing and honorary treasurer roles.</w:t>
      </w:r>
      <w:r>
        <w:t xml:space="preserve"> Governance continues to evolve and increasingly is </w:t>
      </w:r>
      <w:r w:rsidR="007200C8">
        <w:t>seen</w:t>
      </w:r>
      <w:r>
        <w:t xml:space="preserve"> to be an important part of the </w:t>
      </w:r>
      <w:r w:rsidR="007200C8">
        <w:t>effectiveness</w:t>
      </w:r>
      <w:r>
        <w:t xml:space="preserve"> of </w:t>
      </w:r>
      <w:r w:rsidR="007200C8">
        <w:t>universities</w:t>
      </w:r>
      <w:r>
        <w:t>.</w:t>
      </w:r>
      <w:r w:rsidR="00E352E0">
        <w:t xml:space="preserve"> This review has </w:t>
      </w:r>
      <w:r w:rsidR="007200C8">
        <w:t>identified</w:t>
      </w:r>
      <w:r w:rsidR="00E352E0">
        <w:t xml:space="preserve"> </w:t>
      </w:r>
      <w:r w:rsidR="00AB3C2B">
        <w:t>several</w:t>
      </w:r>
      <w:r w:rsidR="00E352E0">
        <w:t xml:space="preserve"> changes to consider both in terms of structures, remits and processes. There seems merit therefore in considering a practice adopted by some other institutions of giving </w:t>
      </w:r>
      <w:r w:rsidR="006C0857">
        <w:t xml:space="preserve">the </w:t>
      </w:r>
      <w:r w:rsidR="00E352E0">
        <w:t xml:space="preserve">Nominations Committee a role in </w:t>
      </w:r>
      <w:r w:rsidR="007200C8">
        <w:t>determining</w:t>
      </w:r>
      <w:r w:rsidR="00E352E0">
        <w:t xml:space="preserve"> the various governance policies and proces</w:t>
      </w:r>
      <w:r w:rsidR="006C0857">
        <w:t>se</w:t>
      </w:r>
      <w:r w:rsidR="00E352E0">
        <w:t xml:space="preserve">s </w:t>
      </w:r>
      <w:r w:rsidR="007200C8">
        <w:t>that</w:t>
      </w:r>
      <w:r w:rsidR="00E352E0">
        <w:t xml:space="preserve"> are implemented at Loughborough. </w:t>
      </w:r>
      <w:r>
        <w:t xml:space="preserve"> </w:t>
      </w:r>
      <w:r w:rsidR="00E352E0">
        <w:t>For example, at City University, the Corporate Governance and Nominations Committee advises Council on matters concerning:</w:t>
      </w:r>
    </w:p>
    <w:p w14:paraId="71C5CF83" w14:textId="77777777" w:rsidR="00E352E0" w:rsidRDefault="00E352E0" w:rsidP="00E352E0">
      <w:pPr>
        <w:ind w:left="1440"/>
      </w:pPr>
      <w:r>
        <w:t>corporate governance capability</w:t>
      </w:r>
    </w:p>
    <w:p w14:paraId="4CB6DB9C" w14:textId="77777777" w:rsidR="00E352E0" w:rsidRDefault="00E352E0" w:rsidP="00E352E0">
      <w:pPr>
        <w:ind w:left="1440"/>
      </w:pPr>
      <w:r>
        <w:t>arrangements and practices</w:t>
      </w:r>
    </w:p>
    <w:p w14:paraId="1E13D5CD" w14:textId="77777777" w:rsidR="00E352E0" w:rsidRDefault="00E352E0" w:rsidP="00E352E0">
      <w:pPr>
        <w:ind w:left="1440"/>
      </w:pPr>
      <w:r>
        <w:t>membership of Council and its committees</w:t>
      </w:r>
    </w:p>
    <w:p w14:paraId="79FDE30D" w14:textId="77777777" w:rsidR="00E352E0" w:rsidRDefault="00E352E0" w:rsidP="00E352E0">
      <w:pPr>
        <w:ind w:left="1440"/>
      </w:pPr>
      <w:r>
        <w:t>amendments to the Charter, Statutes, Ordinances</w:t>
      </w:r>
    </w:p>
    <w:p w14:paraId="1BFC51CD" w14:textId="77777777" w:rsidR="00E352E0" w:rsidRDefault="00E352E0" w:rsidP="00E352E0">
      <w:pPr>
        <w:ind w:left="1440"/>
      </w:pPr>
      <w:r>
        <w:t>recommendations for honorary awards.</w:t>
      </w:r>
    </w:p>
    <w:p w14:paraId="15C6C148" w14:textId="48CEAC7F" w:rsidR="00E352E0" w:rsidRDefault="0045692E" w:rsidP="00722F0E">
      <w:bookmarkStart w:id="28" w:name="CAG"/>
      <w:r>
        <w:t>There</w:t>
      </w:r>
      <w:bookmarkEnd w:id="28"/>
      <w:r>
        <w:t xml:space="preserve"> </w:t>
      </w:r>
      <w:r w:rsidR="00981C21">
        <w:t>is</w:t>
      </w:r>
      <w:r>
        <w:t xml:space="preserve"> also an opportunity to review the role of </w:t>
      </w:r>
      <w:bookmarkStart w:id="29" w:name="_Hlk80957293"/>
      <w:r>
        <w:t>the Chairs Advisory Group</w:t>
      </w:r>
      <w:r w:rsidR="009D18AB">
        <w:t xml:space="preserve"> (CAG)</w:t>
      </w:r>
      <w:r>
        <w:t xml:space="preserve">. </w:t>
      </w:r>
      <w:bookmarkEnd w:id="29"/>
      <w:r>
        <w:t xml:space="preserve">This is a meeting of the executive with the Chair, and some lay members usually held on the eve of the Council meeting. The one observed largely consisted of a briefing and preparation for the chair on the major agenda items </w:t>
      </w:r>
      <w:r w:rsidR="009D18AB">
        <w:t>coming up the following day. Such briefings certainly have their place, but the overall scope, purpose and membership of CAG is slightly unclear, with concern from some lay members that other matters are being discussed and decided there. One approach may be to formalise the purpose of the meeting, clarifying lay member membership (</w:t>
      </w:r>
      <w:r w:rsidR="00AB3C2B">
        <w:t>e.g.,</w:t>
      </w:r>
      <w:r w:rsidR="009D18AB">
        <w:t xml:space="preserve"> with the main committee chairs), and possibly provide minutes. Or CAG could be </w:t>
      </w:r>
      <w:r w:rsidR="007D277B">
        <w:t>discontinued and replaced by</w:t>
      </w:r>
      <w:r w:rsidR="009D18AB">
        <w:t xml:space="preserve"> regular meetings between all lay members with </w:t>
      </w:r>
      <w:r w:rsidR="006C0857">
        <w:t xml:space="preserve">the </w:t>
      </w:r>
      <w:r w:rsidR="009D18AB">
        <w:t>executive in attendance for all or some of the meeting</w:t>
      </w:r>
      <w:r w:rsidR="006C0857">
        <w:t>s</w:t>
      </w:r>
      <w:r w:rsidR="009D18AB">
        <w:t xml:space="preserve">.  </w:t>
      </w:r>
    </w:p>
    <w:p w14:paraId="6129083F" w14:textId="77777777" w:rsidR="00722F0E" w:rsidRDefault="00722F0E" w:rsidP="00722F0E"/>
    <w:p w14:paraId="0CDA809F" w14:textId="44A3FC25" w:rsidR="00E352E0" w:rsidRDefault="00A9392C" w:rsidP="00A9392C">
      <w:r>
        <w:t>There is no ideal structure and much will depend on the priorities and context of individual institutions – nevertheless</w:t>
      </w:r>
      <w:r w:rsidR="006C0857">
        <w:t>,</w:t>
      </w:r>
      <w:r>
        <w:t xml:space="preserve"> we think there is scope to </w:t>
      </w:r>
      <w:r w:rsidR="00722F0E">
        <w:t xml:space="preserve">look </w:t>
      </w:r>
      <w:r>
        <w:t xml:space="preserve">again at committee structures. However, that needs to start with a very clear understanding of the relative roles and boundaries of </w:t>
      </w:r>
      <w:r w:rsidR="006C0857">
        <w:t xml:space="preserve">the </w:t>
      </w:r>
      <w:r>
        <w:t>Council, the Executive and Senate are. A possible framework might include determining that Council will get oversight of what is going on by</w:t>
      </w:r>
      <w:r w:rsidR="00722F0E">
        <w:t xml:space="preserve"> receiving reports and </w:t>
      </w:r>
      <w:r>
        <w:t xml:space="preserve">information </w:t>
      </w:r>
      <w:r w:rsidR="00722F0E">
        <w:t>on</w:t>
      </w:r>
      <w:r>
        <w:t xml:space="preserve"> the work of </w:t>
      </w:r>
      <w:r w:rsidR="00610D9F">
        <w:t>a</w:t>
      </w:r>
      <w:r w:rsidR="000D2654">
        <w:t xml:space="preserve"> revised committee structure.</w:t>
      </w:r>
    </w:p>
    <w:p w14:paraId="035BA910" w14:textId="4A6141D7" w:rsidR="00A9392C" w:rsidRDefault="00A9392C" w:rsidP="00A9392C">
      <w:r>
        <w:t xml:space="preserve">Joint </w:t>
      </w:r>
      <w:r w:rsidR="00E352E0">
        <w:t xml:space="preserve">Council Senate </w:t>
      </w:r>
      <w:r>
        <w:t xml:space="preserve">Committees might then be reserved for critical developing areas </w:t>
      </w:r>
      <w:r w:rsidR="003B2F94">
        <w:t xml:space="preserve">that emerge from the development of the new strategy </w:t>
      </w:r>
      <w:r>
        <w:t xml:space="preserve">such as EDI, climate change, enterprise, </w:t>
      </w:r>
      <w:r w:rsidR="006C0857">
        <w:t xml:space="preserve">the </w:t>
      </w:r>
      <w:r>
        <w:t xml:space="preserve">digital environment where there is an overlap between Council and Senate interests. </w:t>
      </w:r>
      <w:r w:rsidR="00F109FD">
        <w:t>However,</w:t>
      </w:r>
      <w:r w:rsidR="00303778">
        <w:t xml:space="preserve"> it is</w:t>
      </w:r>
      <w:r w:rsidR="00F109FD">
        <w:t xml:space="preserve"> important that the use of joint committees is focused and </w:t>
      </w:r>
      <w:r w:rsidR="006C0857">
        <w:t xml:space="preserve">a </w:t>
      </w:r>
      <w:r w:rsidR="00F109FD">
        <w:t xml:space="preserve">new set of arrangements leads to an overall reduction in the number of committees that Council members serve on. </w:t>
      </w:r>
      <w:r w:rsidR="001551F4">
        <w:t xml:space="preserve">This is just one approach – the key is to have clear design criteria – such as a reduced attendance at </w:t>
      </w:r>
      <w:r w:rsidR="00B11AD4">
        <w:t xml:space="preserve">some </w:t>
      </w:r>
      <w:r w:rsidR="001551F4">
        <w:t xml:space="preserve">Committees, </w:t>
      </w:r>
      <w:r w:rsidR="00610D9F">
        <w:t xml:space="preserve">ensuring the transparency of decision making </w:t>
      </w:r>
      <w:r w:rsidR="001551F4">
        <w:t xml:space="preserve">and clear strategic alignment. </w:t>
      </w:r>
      <w:r w:rsidR="00F109FD">
        <w:t xml:space="preserve">This </w:t>
      </w:r>
      <w:r w:rsidR="003B2F94">
        <w:t xml:space="preserve">will not only reduce the calls on </w:t>
      </w:r>
      <w:r w:rsidR="00981C21">
        <w:t>members</w:t>
      </w:r>
      <w:r w:rsidR="003B2F94">
        <w:t xml:space="preserve"> time but also increase the diversity of opinions in the </w:t>
      </w:r>
      <w:r w:rsidR="00F109FD">
        <w:t xml:space="preserve">individual </w:t>
      </w:r>
      <w:r w:rsidR="003B2F94">
        <w:t xml:space="preserve">committees and support </w:t>
      </w:r>
      <w:r w:rsidR="00F109FD">
        <w:t xml:space="preserve">the enhanced level of debate referred to earlier. </w:t>
      </w:r>
    </w:p>
    <w:p w14:paraId="451673B9" w14:textId="5608D631" w:rsidR="00E352E0" w:rsidRDefault="00B03BB0" w:rsidP="00C25C2F">
      <w:pPr>
        <w:pStyle w:val="ListBullet"/>
      </w:pPr>
      <w:bookmarkStart w:id="30" w:name="_Hlk78722903"/>
      <w:r>
        <w:t>R5</w:t>
      </w:r>
      <w:r w:rsidR="007200C8">
        <w:t>:</w:t>
      </w:r>
      <w:r w:rsidR="00E352E0">
        <w:t xml:space="preserve"> </w:t>
      </w:r>
      <w:r w:rsidR="00A9392C">
        <w:t xml:space="preserve">We </w:t>
      </w:r>
      <w:r>
        <w:t xml:space="preserve">recommend </w:t>
      </w:r>
      <w:r w:rsidR="00A9392C">
        <w:t xml:space="preserve">that </w:t>
      </w:r>
      <w:r w:rsidR="00E352E0">
        <w:t>the University</w:t>
      </w:r>
    </w:p>
    <w:p w14:paraId="456FA411" w14:textId="7E846DEF" w:rsidR="004628DF" w:rsidRDefault="00A9392C" w:rsidP="00D27770">
      <w:pPr>
        <w:pStyle w:val="ListBullet2"/>
        <w:numPr>
          <w:ilvl w:val="0"/>
          <w:numId w:val="26"/>
        </w:numPr>
      </w:pPr>
      <w:r>
        <w:t xml:space="preserve">reviews its committee system </w:t>
      </w:r>
      <w:r w:rsidR="0095701F">
        <w:t>to reduce</w:t>
      </w:r>
      <w:r>
        <w:t xml:space="preserve"> the number of Committees, redirecting their focus to strategic development away from monitoring past activity.</w:t>
      </w:r>
      <w:r w:rsidR="004628DF" w:rsidRPr="004628DF">
        <w:t xml:space="preserve"> </w:t>
      </w:r>
    </w:p>
    <w:p w14:paraId="4BC33398" w14:textId="2C0DEBAC" w:rsidR="002511C2" w:rsidRDefault="00E352E0" w:rsidP="00D27770">
      <w:pPr>
        <w:pStyle w:val="ListBullet2"/>
        <w:numPr>
          <w:ilvl w:val="0"/>
          <w:numId w:val="26"/>
        </w:numPr>
      </w:pPr>
      <w:r>
        <w:t xml:space="preserve">gives </w:t>
      </w:r>
      <w:r w:rsidRPr="00E352E0">
        <w:t>Nominations Committee a revised role in respect of governance</w:t>
      </w:r>
    </w:p>
    <w:p w14:paraId="19CCCF2C" w14:textId="1B0A6F0F" w:rsidR="009D18AB" w:rsidRDefault="00B81E5E" w:rsidP="00D27770">
      <w:pPr>
        <w:pStyle w:val="ListBullet2"/>
        <w:numPr>
          <w:ilvl w:val="0"/>
          <w:numId w:val="26"/>
        </w:numPr>
      </w:pPr>
      <w:bookmarkStart w:id="31" w:name="_Hlk79403187"/>
      <w:r>
        <w:t xml:space="preserve">dissolves </w:t>
      </w:r>
      <w:r w:rsidR="009D18AB">
        <w:t>the CAG</w:t>
      </w:r>
    </w:p>
    <w:p w14:paraId="3B53F51F" w14:textId="4488FACA" w:rsidR="006E7423" w:rsidRDefault="00B81E5E" w:rsidP="00B81E5E">
      <w:pPr>
        <w:pStyle w:val="ListBullet"/>
      </w:pPr>
      <w:r>
        <w:t>S5</w:t>
      </w:r>
      <w:r w:rsidR="006646C1">
        <w:t>:</w:t>
      </w:r>
      <w:r>
        <w:t xml:space="preserve"> We suggest </w:t>
      </w:r>
    </w:p>
    <w:p w14:paraId="76EB2540" w14:textId="171DD773" w:rsidR="00610D9F" w:rsidRDefault="000D2654" w:rsidP="002167A8">
      <w:pPr>
        <w:pStyle w:val="ListBullet2"/>
        <w:numPr>
          <w:ilvl w:val="0"/>
          <w:numId w:val="27"/>
        </w:numPr>
      </w:pPr>
      <w:r w:rsidRPr="00251A31">
        <w:t xml:space="preserve">a Council Committee system comprising of Audit&amp; Risk, Nominations &amp; Governance, Remuneration, </w:t>
      </w:r>
      <w:r>
        <w:t>Finance,</w:t>
      </w:r>
      <w:r w:rsidRPr="00251A31">
        <w:t xml:space="preserve"> and </w:t>
      </w:r>
      <w:r>
        <w:t>Strategy</w:t>
      </w:r>
      <w:r w:rsidRPr="00251A31">
        <w:t xml:space="preserve"> &amp; Performance</w:t>
      </w:r>
      <w:r>
        <w:t>, which are chaired by senior lay members</w:t>
      </w:r>
    </w:p>
    <w:p w14:paraId="08D74318" w14:textId="44EAED23" w:rsidR="00610D9F" w:rsidRPr="00251A31" w:rsidRDefault="000D2654" w:rsidP="005008B7">
      <w:pPr>
        <w:pStyle w:val="ListBullet2"/>
        <w:numPr>
          <w:ilvl w:val="0"/>
          <w:numId w:val="27"/>
        </w:numPr>
      </w:pPr>
      <w:r w:rsidRPr="00251A31">
        <w:t>Joint Council &amp; Senate Committees</w:t>
      </w:r>
      <w:r>
        <w:t xml:space="preserve"> or sub-committees</w:t>
      </w:r>
      <w:r w:rsidRPr="00251A31">
        <w:t xml:space="preserve"> </w:t>
      </w:r>
      <w:bookmarkStart w:id="32" w:name="_Hlk83314950"/>
      <w:r w:rsidR="00610D9F">
        <w:t xml:space="preserve">are </w:t>
      </w:r>
      <w:r w:rsidR="00610D9F" w:rsidRPr="00610D9F">
        <w:t xml:space="preserve">reserved for key areas of joint interest that are identified as part of developing the new strategy </w:t>
      </w:r>
      <w:bookmarkEnd w:id="32"/>
    </w:p>
    <w:p w14:paraId="23EC6084" w14:textId="2E34DDE4" w:rsidR="00BA59B6" w:rsidRDefault="00BA59B6" w:rsidP="00D27770">
      <w:pPr>
        <w:pStyle w:val="ListBullet2"/>
        <w:numPr>
          <w:ilvl w:val="0"/>
          <w:numId w:val="27"/>
        </w:numPr>
      </w:pPr>
      <w:r>
        <w:t xml:space="preserve">Nominations Committee be tasked with overseeing an agreed action plan </w:t>
      </w:r>
      <w:r w:rsidR="00A72CBE">
        <w:t>arising</w:t>
      </w:r>
      <w:r>
        <w:t xml:space="preserve"> f</w:t>
      </w:r>
      <w:r w:rsidR="003720B8">
        <w:t>ro</w:t>
      </w:r>
      <w:r>
        <w:t xml:space="preserve">m this governance review </w:t>
      </w:r>
    </w:p>
    <w:bookmarkEnd w:id="30"/>
    <w:bookmarkEnd w:id="31"/>
    <w:p w14:paraId="56951B10" w14:textId="77777777" w:rsidR="00E352E0" w:rsidRPr="002511C2" w:rsidRDefault="00E352E0" w:rsidP="00A9392C"/>
    <w:p w14:paraId="71458AF2" w14:textId="67970EB2" w:rsidR="007521AD" w:rsidRDefault="007521AD" w:rsidP="00C25C2F">
      <w:pPr>
        <w:pStyle w:val="Heading1"/>
      </w:pPr>
      <w:bookmarkStart w:id="33" w:name="_Toc83474468"/>
      <w:r>
        <w:t>Governance processes</w:t>
      </w:r>
      <w:bookmarkEnd w:id="33"/>
      <w:r>
        <w:t xml:space="preserve"> </w:t>
      </w:r>
    </w:p>
    <w:p w14:paraId="670839FA" w14:textId="77777777" w:rsidR="00E352E0" w:rsidRDefault="00E352E0" w:rsidP="001F500B"/>
    <w:p w14:paraId="45B2F99F" w14:textId="313C07E9" w:rsidR="001F500B" w:rsidRDefault="001F500B" w:rsidP="001F500B">
      <w:pPr>
        <w:rPr>
          <w:rFonts w:cs="Arial"/>
        </w:rPr>
      </w:pPr>
      <w:r>
        <w:t xml:space="preserve">Effective </w:t>
      </w:r>
      <w:r w:rsidR="00E46A66">
        <w:t>governance</w:t>
      </w:r>
      <w:r>
        <w:t xml:space="preserve"> processes such as </w:t>
      </w:r>
      <w:r w:rsidR="00E46A66">
        <w:t>the provision</w:t>
      </w:r>
      <w:r w:rsidRPr="006533B0">
        <w:rPr>
          <w:rFonts w:cs="Arial"/>
        </w:rPr>
        <w:t xml:space="preserve"> of information, arrangements of meetings</w:t>
      </w:r>
      <w:r>
        <w:rPr>
          <w:rFonts w:cs="Arial"/>
        </w:rPr>
        <w:t xml:space="preserve">, </w:t>
      </w:r>
      <w:r w:rsidRPr="006533B0">
        <w:rPr>
          <w:rFonts w:cs="Arial"/>
        </w:rPr>
        <w:t>quality of papers</w:t>
      </w:r>
      <w:r>
        <w:rPr>
          <w:rFonts w:cs="Arial"/>
        </w:rPr>
        <w:t xml:space="preserve">, etc. will support Council members to make an effective contribution to the governance of the University </w:t>
      </w:r>
    </w:p>
    <w:p w14:paraId="1242DB8F" w14:textId="0F00206E" w:rsidR="00FB1EFF" w:rsidRDefault="00FB1EFF" w:rsidP="00FB1EFF">
      <w:pPr>
        <w:pStyle w:val="Heading2"/>
      </w:pPr>
      <w:bookmarkStart w:id="34" w:name="_Toc83474469"/>
      <w:r w:rsidRPr="00FB1EFF">
        <w:t>Council Papers</w:t>
      </w:r>
      <w:bookmarkEnd w:id="34"/>
      <w:r w:rsidRPr="00FB1EFF">
        <w:t xml:space="preserve"> </w:t>
      </w:r>
    </w:p>
    <w:p w14:paraId="12E8C374" w14:textId="77777777" w:rsidR="00FB1EFF" w:rsidRPr="00FB1EFF" w:rsidRDefault="00FB1EFF" w:rsidP="00FB1EFF"/>
    <w:p w14:paraId="7D985B52" w14:textId="69B9BC3C" w:rsidR="00124269" w:rsidRDefault="00124269" w:rsidP="001F500B">
      <w:pPr>
        <w:rPr>
          <w:rFonts w:cs="Arial"/>
        </w:rPr>
      </w:pPr>
      <w:r w:rsidRPr="00124269">
        <w:rPr>
          <w:rFonts w:cs="Arial"/>
        </w:rPr>
        <w:t xml:space="preserve">The Executive is committed to transparency and provides a wealth of information to </w:t>
      </w:r>
      <w:r w:rsidR="006C0857">
        <w:rPr>
          <w:rFonts w:cs="Arial"/>
        </w:rPr>
        <w:t xml:space="preserve">the </w:t>
      </w:r>
      <w:r w:rsidRPr="00124269">
        <w:rPr>
          <w:rFonts w:cs="Arial"/>
        </w:rPr>
        <w:t>Council. Much of this is descriptive, being statements of what has been going on and what has happened.</w:t>
      </w:r>
    </w:p>
    <w:p w14:paraId="322EECC7" w14:textId="297EA113" w:rsidR="00124269" w:rsidRPr="00AB4A18" w:rsidRDefault="00FB1EFF" w:rsidP="001F500B">
      <w:pPr>
        <w:rPr>
          <w:rFonts w:cs="Arial"/>
          <w:szCs w:val="24"/>
        </w:rPr>
      </w:pPr>
      <w:r w:rsidRPr="00AB4A18">
        <w:rPr>
          <w:szCs w:val="24"/>
        </w:rPr>
        <w:t xml:space="preserve">Opinion on the papers provided was mixed with a number commenting on </w:t>
      </w:r>
      <w:r w:rsidR="006C0857">
        <w:rPr>
          <w:szCs w:val="24"/>
        </w:rPr>
        <w:t xml:space="preserve">the </w:t>
      </w:r>
      <w:r w:rsidRPr="00AB4A18">
        <w:rPr>
          <w:szCs w:val="24"/>
        </w:rPr>
        <w:t>length and a lack of clarity about the purpose of the paper. Others felt that it was right that papers of this length were produced but nearly everyone thought there was some scope to improve the structure of papers so that the executive summaries provided sufficient material to enable a busy Council member to rely on those alone, but sufficient backup detail being available via hyperlinks to those that required it.</w:t>
      </w:r>
    </w:p>
    <w:p w14:paraId="6CB79A30" w14:textId="6D2DDD05" w:rsidR="000471AB" w:rsidRPr="00AB4A18" w:rsidRDefault="00FB1EFF" w:rsidP="000471AB">
      <w:pPr>
        <w:rPr>
          <w:szCs w:val="24"/>
        </w:rPr>
      </w:pPr>
      <w:r w:rsidRPr="00AB4A18">
        <w:rPr>
          <w:szCs w:val="24"/>
        </w:rPr>
        <w:t>A</w:t>
      </w:r>
      <w:r w:rsidR="000471AB" w:rsidRPr="00AB4A18">
        <w:rPr>
          <w:szCs w:val="24"/>
        </w:rPr>
        <w:t xml:space="preserve"> Council member said “</w:t>
      </w:r>
      <w:r w:rsidR="000471AB" w:rsidRPr="00AB4A18">
        <w:rPr>
          <w:i/>
          <w:iCs/>
          <w:szCs w:val="24"/>
        </w:rPr>
        <w:t xml:space="preserve">The length of the papers is often excessive. I appreciate there are many moving parts all with important information, but often I find the most relevant information can be drowned out by </w:t>
      </w:r>
      <w:r w:rsidR="006C0857">
        <w:rPr>
          <w:i/>
          <w:iCs/>
          <w:szCs w:val="24"/>
        </w:rPr>
        <w:t xml:space="preserve">the </w:t>
      </w:r>
      <w:r w:rsidR="000471AB" w:rsidRPr="00AB4A18">
        <w:rPr>
          <w:i/>
          <w:iCs/>
          <w:szCs w:val="24"/>
        </w:rPr>
        <w:t xml:space="preserve">volume of information.  The Executive summary is (in my eyes) often too light - a few paragraphs. A better balance might be 1-2 pages of executive summary highlighting the most important areas for </w:t>
      </w:r>
      <w:r w:rsidR="006C0857">
        <w:rPr>
          <w:i/>
          <w:iCs/>
          <w:szCs w:val="24"/>
        </w:rPr>
        <w:t xml:space="preserve">the </w:t>
      </w:r>
      <w:r w:rsidR="000471AB" w:rsidRPr="00AB4A18">
        <w:rPr>
          <w:i/>
          <w:iCs/>
          <w:szCs w:val="24"/>
        </w:rPr>
        <w:t xml:space="preserve">council to focus on, with the full papers for further detail. It's only a slight tweak, but I think for volunteers with busy lives to focus their time most effectively and add </w:t>
      </w:r>
      <w:r w:rsidR="006C0857">
        <w:rPr>
          <w:i/>
          <w:iCs/>
          <w:szCs w:val="24"/>
        </w:rPr>
        <w:t xml:space="preserve">the </w:t>
      </w:r>
      <w:r w:rsidR="000471AB" w:rsidRPr="00AB4A18">
        <w:rPr>
          <w:i/>
          <w:iCs/>
          <w:szCs w:val="24"/>
        </w:rPr>
        <w:t>most value, the university would get more out of us</w:t>
      </w:r>
      <w:r w:rsidR="000471AB" w:rsidRPr="00AB4A18">
        <w:rPr>
          <w:szCs w:val="24"/>
        </w:rPr>
        <w:t xml:space="preserve">”. </w:t>
      </w:r>
    </w:p>
    <w:p w14:paraId="5AA3157A" w14:textId="77777777" w:rsidR="000471AB" w:rsidRPr="00AB4A18" w:rsidRDefault="000471AB" w:rsidP="000471AB">
      <w:pPr>
        <w:rPr>
          <w:szCs w:val="24"/>
        </w:rPr>
      </w:pPr>
    </w:p>
    <w:p w14:paraId="3D7BD4D8" w14:textId="6EFA761E" w:rsidR="000471AB" w:rsidRPr="00AB4A18" w:rsidRDefault="000471AB" w:rsidP="000471AB">
      <w:pPr>
        <w:rPr>
          <w:szCs w:val="24"/>
        </w:rPr>
      </w:pPr>
      <w:r w:rsidRPr="00AB4A18">
        <w:rPr>
          <w:szCs w:val="24"/>
        </w:rPr>
        <w:t>We also noted that</w:t>
      </w:r>
      <w:r w:rsidR="006C0857">
        <w:rPr>
          <w:szCs w:val="24"/>
        </w:rPr>
        <w:t>,</w:t>
      </w:r>
      <w:r w:rsidRPr="00AB4A18">
        <w:rPr>
          <w:szCs w:val="24"/>
        </w:rPr>
        <w:t xml:space="preserve"> unlike some other Universities, the Executive summary template used, does not provide prompts to the author to consider key policy points – for example</w:t>
      </w:r>
      <w:r w:rsidR="006C0857">
        <w:rPr>
          <w:szCs w:val="24"/>
        </w:rPr>
        <w:t>,</w:t>
      </w:r>
      <w:r w:rsidRPr="00AB4A18">
        <w:rPr>
          <w:szCs w:val="24"/>
        </w:rPr>
        <w:t xml:space="preserve"> some are using a prompt that asks what impact the proposal discusses in the paper have on the University’s sustainability goals, or its impact on their EDI agenda, or whatever are the key policy priorities. </w:t>
      </w:r>
    </w:p>
    <w:p w14:paraId="52A12F0B" w14:textId="36010289" w:rsidR="000471AB" w:rsidRPr="00AB4A18" w:rsidRDefault="000471AB" w:rsidP="000471AB">
      <w:pPr>
        <w:rPr>
          <w:szCs w:val="24"/>
        </w:rPr>
      </w:pPr>
      <w:r w:rsidRPr="00AB4A18">
        <w:rPr>
          <w:szCs w:val="24"/>
        </w:rPr>
        <w:t xml:space="preserve">There is an acknowledgement from the senior executives that the packs are too hefty, </w:t>
      </w:r>
      <w:r w:rsidR="0031631E" w:rsidRPr="00AB4A18">
        <w:rPr>
          <w:szCs w:val="24"/>
        </w:rPr>
        <w:t>there is an acceptance that things</w:t>
      </w:r>
      <w:r w:rsidR="0031631E">
        <w:rPr>
          <w:szCs w:val="24"/>
        </w:rPr>
        <w:t xml:space="preserve"> are not always put </w:t>
      </w:r>
      <w:r w:rsidR="0031631E" w:rsidRPr="00AB4A18">
        <w:rPr>
          <w:szCs w:val="24"/>
        </w:rPr>
        <w:t xml:space="preserve">in sufficient context for lay members </w:t>
      </w:r>
      <w:r w:rsidRPr="00AB4A18">
        <w:rPr>
          <w:szCs w:val="24"/>
        </w:rPr>
        <w:t xml:space="preserve">and they believe this results in not all papers being read, which in turn leads to some people taking them through their papers page by page at the meeting. </w:t>
      </w:r>
      <w:r w:rsidRPr="00981C21">
        <w:rPr>
          <w:szCs w:val="24"/>
        </w:rPr>
        <w:t>Producing papers is</w:t>
      </w:r>
      <w:r w:rsidR="001551F4">
        <w:rPr>
          <w:szCs w:val="24"/>
        </w:rPr>
        <w:t xml:space="preserve"> a challenge since it appears there is a </w:t>
      </w:r>
      <w:r w:rsidR="001551F4" w:rsidRPr="001551F4">
        <w:rPr>
          <w:szCs w:val="24"/>
        </w:rPr>
        <w:t xml:space="preserve">struggle to obtain papers in a timely way for committee meetings. Papers are reused with tweaks at different levels because relevant staff either do not have time or </w:t>
      </w:r>
      <w:r w:rsidR="001551F4">
        <w:rPr>
          <w:szCs w:val="24"/>
        </w:rPr>
        <w:t>do not</w:t>
      </w:r>
      <w:r w:rsidR="001551F4" w:rsidRPr="001551F4">
        <w:rPr>
          <w:szCs w:val="24"/>
        </w:rPr>
        <w:t xml:space="preserve"> prioritise rewriting them for different audiences including providing summaries for Council. Sometimes the turnaround between meetings is also very tight and </w:t>
      </w:r>
      <w:r w:rsidR="001551F4">
        <w:rPr>
          <w:szCs w:val="24"/>
        </w:rPr>
        <w:t xml:space="preserve">a balance </w:t>
      </w:r>
      <w:r w:rsidR="00087269">
        <w:rPr>
          <w:szCs w:val="24"/>
        </w:rPr>
        <w:t>must</w:t>
      </w:r>
      <w:r w:rsidR="001551F4">
        <w:rPr>
          <w:szCs w:val="24"/>
        </w:rPr>
        <w:t xml:space="preserve"> be </w:t>
      </w:r>
      <w:r w:rsidR="00087269">
        <w:rPr>
          <w:szCs w:val="24"/>
        </w:rPr>
        <w:t>struck</w:t>
      </w:r>
      <w:r w:rsidR="001551F4">
        <w:rPr>
          <w:szCs w:val="24"/>
        </w:rPr>
        <w:t xml:space="preserve"> between </w:t>
      </w:r>
      <w:r w:rsidR="001551F4" w:rsidRPr="001551F4">
        <w:rPr>
          <w:szCs w:val="24"/>
        </w:rPr>
        <w:t>slow</w:t>
      </w:r>
      <w:r w:rsidR="0031631E">
        <w:rPr>
          <w:szCs w:val="24"/>
        </w:rPr>
        <w:t>ing</w:t>
      </w:r>
      <w:r w:rsidR="001551F4" w:rsidRPr="001551F4">
        <w:rPr>
          <w:szCs w:val="24"/>
        </w:rPr>
        <w:t xml:space="preserve"> processes down by spreading the meetings out more so staff have more time to revise papers. </w:t>
      </w:r>
      <w:r w:rsidR="0031631E">
        <w:rPr>
          <w:szCs w:val="24"/>
        </w:rPr>
        <w:t xml:space="preserve">Our view is that there would be </w:t>
      </w:r>
      <w:r w:rsidR="0095701F">
        <w:rPr>
          <w:szCs w:val="24"/>
        </w:rPr>
        <w:t xml:space="preserve">a </w:t>
      </w:r>
      <w:r w:rsidR="00087269">
        <w:rPr>
          <w:szCs w:val="24"/>
        </w:rPr>
        <w:t>benefit</w:t>
      </w:r>
      <w:r w:rsidR="0031631E">
        <w:rPr>
          <w:szCs w:val="24"/>
        </w:rPr>
        <w:t xml:space="preserve"> in </w:t>
      </w:r>
      <w:r w:rsidR="0095701F">
        <w:rPr>
          <w:szCs w:val="24"/>
        </w:rPr>
        <w:t xml:space="preserve">a </w:t>
      </w:r>
      <w:r w:rsidR="00087269">
        <w:rPr>
          <w:szCs w:val="24"/>
        </w:rPr>
        <w:t>clearer</w:t>
      </w:r>
      <w:r w:rsidR="0031631E">
        <w:rPr>
          <w:szCs w:val="24"/>
        </w:rPr>
        <w:t xml:space="preserve"> definition of the purpose of the paper and type of debate required</w:t>
      </w:r>
      <w:r w:rsidRPr="00AB4A18">
        <w:rPr>
          <w:szCs w:val="24"/>
        </w:rPr>
        <w:t xml:space="preserve"> </w:t>
      </w:r>
      <w:r w:rsidR="0031631E">
        <w:rPr>
          <w:szCs w:val="24"/>
        </w:rPr>
        <w:t xml:space="preserve">and </w:t>
      </w:r>
      <w:r w:rsidR="00087269">
        <w:rPr>
          <w:szCs w:val="24"/>
        </w:rPr>
        <w:t>reducing</w:t>
      </w:r>
      <w:r w:rsidR="0031631E">
        <w:rPr>
          <w:szCs w:val="24"/>
        </w:rPr>
        <w:t xml:space="preserve"> the number and extent of purely information papers. This might be assisted by reviewing the </w:t>
      </w:r>
      <w:r w:rsidR="00087269">
        <w:rPr>
          <w:szCs w:val="24"/>
        </w:rPr>
        <w:t>prompts</w:t>
      </w:r>
      <w:r w:rsidR="0031631E">
        <w:rPr>
          <w:szCs w:val="24"/>
        </w:rPr>
        <w:t xml:space="preserve"> provided in the governance paper templates </w:t>
      </w:r>
      <w:r w:rsidR="00087269">
        <w:t>It’s</w:t>
      </w:r>
      <w:r w:rsidR="0031631E">
        <w:t xml:space="preserve"> possible that different </w:t>
      </w:r>
      <w:r w:rsidR="00087269">
        <w:t>templates</w:t>
      </w:r>
      <w:r w:rsidR="0031631E">
        <w:t xml:space="preserve"> might be needed for different purpose</w:t>
      </w:r>
      <w:r w:rsidR="000D2654">
        <w:t>s</w:t>
      </w:r>
      <w:r w:rsidR="0031631E">
        <w:t xml:space="preserve"> – perhaps strategic papers, monitoring papers and </w:t>
      </w:r>
      <w:r w:rsidR="00087269">
        <w:t>assurance</w:t>
      </w:r>
      <w:r w:rsidR="00B67BDA">
        <w:t xml:space="preserve"> papers </w:t>
      </w:r>
      <w:r w:rsidR="0031631E">
        <w:t xml:space="preserve"> </w:t>
      </w:r>
    </w:p>
    <w:p w14:paraId="0C96AB44" w14:textId="44CB0800" w:rsidR="000471AB" w:rsidRPr="00E122AA" w:rsidRDefault="00BA59B6" w:rsidP="000471AB">
      <w:pPr>
        <w:pStyle w:val="ListBullet"/>
      </w:pPr>
      <w:bookmarkStart w:id="35" w:name="_Hlk78722930"/>
      <w:r>
        <w:t>R6</w:t>
      </w:r>
      <w:r w:rsidR="000471AB">
        <w:t>:</w:t>
      </w:r>
      <w:r w:rsidR="000471AB" w:rsidRPr="00E122AA">
        <w:t xml:space="preserve"> We </w:t>
      </w:r>
      <w:r>
        <w:t>recommend</w:t>
      </w:r>
      <w:r w:rsidRPr="00E122AA">
        <w:t xml:space="preserve"> </w:t>
      </w:r>
      <w:r w:rsidR="000471AB" w:rsidRPr="00E122AA">
        <w:t>that the governance paper templates be reviewed so that they provide prompts to identify the nature and scope of any debate required, specific recommendations, with alternatives and the impact of any proposal on any key policy objectives</w:t>
      </w:r>
      <w:r w:rsidR="0031631E">
        <w:t xml:space="preserve">. </w:t>
      </w:r>
    </w:p>
    <w:bookmarkEnd w:id="35"/>
    <w:p w14:paraId="0B350342" w14:textId="50A53295" w:rsidR="000471AB" w:rsidRPr="00AB4A18" w:rsidRDefault="000471AB" w:rsidP="000471AB">
      <w:pPr>
        <w:rPr>
          <w:szCs w:val="24"/>
        </w:rPr>
      </w:pPr>
      <w:r w:rsidRPr="00AB4A18">
        <w:rPr>
          <w:szCs w:val="24"/>
        </w:rPr>
        <w:t xml:space="preserve">Some council members were critical of the use of technology in </w:t>
      </w:r>
      <w:r w:rsidR="006C0857">
        <w:rPr>
          <w:szCs w:val="24"/>
        </w:rPr>
        <w:t xml:space="preserve">the </w:t>
      </w:r>
      <w:r w:rsidR="00FB1EFF" w:rsidRPr="00AB4A18">
        <w:rPr>
          <w:szCs w:val="24"/>
        </w:rPr>
        <w:t xml:space="preserve">dissemination of </w:t>
      </w:r>
      <w:r w:rsidR="007200C8" w:rsidRPr="00AB4A18">
        <w:rPr>
          <w:szCs w:val="24"/>
        </w:rPr>
        <w:t>papers.</w:t>
      </w:r>
      <w:r w:rsidRPr="00AB4A18">
        <w:rPr>
          <w:szCs w:val="24"/>
        </w:rPr>
        <w:t xml:space="preserve"> The use of digital systems to support Council discussions is used to a fair extent in HE, but to date</w:t>
      </w:r>
      <w:r w:rsidR="006C0857">
        <w:rPr>
          <w:szCs w:val="24"/>
        </w:rPr>
        <w:t>,</w:t>
      </w:r>
      <w:r w:rsidRPr="00AB4A18">
        <w:rPr>
          <w:szCs w:val="24"/>
        </w:rPr>
        <w:t xml:space="preserve"> Loughborough has not invested in any </w:t>
      </w:r>
      <w:r w:rsidR="00FB1EFF" w:rsidRPr="00AB4A18">
        <w:rPr>
          <w:szCs w:val="24"/>
        </w:rPr>
        <w:t>proprietary</w:t>
      </w:r>
      <w:r w:rsidRPr="00AB4A18">
        <w:rPr>
          <w:szCs w:val="24"/>
        </w:rPr>
        <w:t xml:space="preserve"> systems e.g.  Board Packs, Diligence, etc and several members do find such systems useful. </w:t>
      </w:r>
      <w:r w:rsidR="000D2654">
        <w:rPr>
          <w:szCs w:val="24"/>
        </w:rPr>
        <w:t xml:space="preserve">There is not though a consensus on their desirability amongst lay members. </w:t>
      </w:r>
      <w:r w:rsidRPr="00AB4A18">
        <w:rPr>
          <w:szCs w:val="24"/>
        </w:rPr>
        <w:t>Against that, there is a level of resource that would be needed to introduce and implement such a system and at a time of financial uncertainty and pressure, it may be difficult to demonstrate a pressing need for such an investment. Our view is that there needs to be a dialogue between Council members, perhaps at Nominations Committee (which might be configured as a Nominations and Governance Committee</w:t>
      </w:r>
      <w:r w:rsidR="000D2654">
        <w:rPr>
          <w:szCs w:val="24"/>
        </w:rPr>
        <w:t>)</w:t>
      </w:r>
      <w:r w:rsidRPr="00AB4A18">
        <w:rPr>
          <w:szCs w:val="24"/>
        </w:rPr>
        <w:t xml:space="preserve"> to establish the costs and benefits of such a system and other forms of technical support – such as dedicated use of Teams and library software to enable digital conversations and team working.   </w:t>
      </w:r>
      <w:r w:rsidR="000D2654">
        <w:rPr>
          <w:szCs w:val="24"/>
        </w:rPr>
        <w:t xml:space="preserve">This probably should follow the work recommended on revisions to the papers and agenda structure. </w:t>
      </w:r>
      <w:r w:rsidR="00B67BDA">
        <w:rPr>
          <w:szCs w:val="24"/>
        </w:rPr>
        <w:t xml:space="preserve">Any such rollout would require proper planning, confirming with members that they would all want to use it and </w:t>
      </w:r>
      <w:r w:rsidR="00087269">
        <w:rPr>
          <w:szCs w:val="24"/>
        </w:rPr>
        <w:t>the</w:t>
      </w:r>
      <w:r w:rsidR="00B67BDA">
        <w:rPr>
          <w:szCs w:val="24"/>
        </w:rPr>
        <w:t xml:space="preserve"> provision of support </w:t>
      </w:r>
    </w:p>
    <w:p w14:paraId="0BCAAD42" w14:textId="598FD129" w:rsidR="000471AB" w:rsidRDefault="00BA59B6" w:rsidP="000471AB">
      <w:pPr>
        <w:pStyle w:val="ListBullet"/>
      </w:pPr>
      <w:bookmarkStart w:id="36" w:name="_Hlk78722976"/>
      <w:r>
        <w:t>R7</w:t>
      </w:r>
      <w:r w:rsidR="000471AB">
        <w:t>:</w:t>
      </w:r>
      <w:r w:rsidR="000471AB" w:rsidRPr="006525EC">
        <w:t xml:space="preserve"> We </w:t>
      </w:r>
      <w:r>
        <w:t>recommend</w:t>
      </w:r>
      <w:r w:rsidRPr="006525EC">
        <w:t xml:space="preserve"> </w:t>
      </w:r>
    </w:p>
    <w:p w14:paraId="7964CEF7" w14:textId="77777777" w:rsidR="00B67BDA" w:rsidRDefault="000471AB" w:rsidP="00717A96">
      <w:pPr>
        <w:pStyle w:val="ListBullet2"/>
        <w:numPr>
          <w:ilvl w:val="0"/>
          <w:numId w:val="0"/>
        </w:numPr>
        <w:ind w:left="680"/>
      </w:pPr>
      <w:r w:rsidRPr="006525EC">
        <w:t xml:space="preserve">The </w:t>
      </w:r>
      <w:r w:rsidR="00C517D8">
        <w:t xml:space="preserve">Nominations (and </w:t>
      </w:r>
      <w:r w:rsidR="00AB3C2B">
        <w:t xml:space="preserve">governance) </w:t>
      </w:r>
      <w:r w:rsidR="00AB3C2B" w:rsidRPr="006525EC">
        <w:t>Committee</w:t>
      </w:r>
      <w:r w:rsidRPr="006525EC">
        <w:t xml:space="preserve"> to consider </w:t>
      </w:r>
    </w:p>
    <w:p w14:paraId="2947E070" w14:textId="6E69D99F" w:rsidR="00B67BDA" w:rsidRDefault="000471AB" w:rsidP="00D27770">
      <w:pPr>
        <w:pStyle w:val="ListBullet3"/>
        <w:numPr>
          <w:ilvl w:val="4"/>
          <w:numId w:val="31"/>
        </w:numPr>
      </w:pPr>
      <w:r w:rsidRPr="006525EC">
        <w:t xml:space="preserve">an action plan to improve the quality of papers </w:t>
      </w:r>
    </w:p>
    <w:p w14:paraId="42E88BB4" w14:textId="31F74120" w:rsidR="000471AB" w:rsidRPr="006525EC" w:rsidRDefault="00B67BDA" w:rsidP="00D27770">
      <w:pPr>
        <w:pStyle w:val="ListBullet3"/>
        <w:numPr>
          <w:ilvl w:val="4"/>
          <w:numId w:val="31"/>
        </w:numPr>
      </w:pPr>
      <w:r>
        <w:t xml:space="preserve">an assessment of members preferences for the </w:t>
      </w:r>
      <w:r w:rsidR="000471AB" w:rsidRPr="006525EC">
        <w:t xml:space="preserve">technological support for collaborative governance working </w:t>
      </w:r>
    </w:p>
    <w:bookmarkEnd w:id="36"/>
    <w:p w14:paraId="6E4440B2" w14:textId="15DC45DA" w:rsidR="000471AB" w:rsidRPr="00AB4A18" w:rsidRDefault="000471AB" w:rsidP="000471AB">
      <w:pPr>
        <w:rPr>
          <w:szCs w:val="24"/>
        </w:rPr>
      </w:pPr>
      <w:r w:rsidRPr="00AB4A18">
        <w:rPr>
          <w:szCs w:val="24"/>
        </w:rPr>
        <w:t xml:space="preserve">Some of the Executive accept that although papers do have a statement of purpose that the majority were for noting, and if they cut back on this there might be more time for discussion. </w:t>
      </w:r>
    </w:p>
    <w:p w14:paraId="15ADED4C" w14:textId="4C75388D" w:rsidR="00FB1EFF" w:rsidRDefault="00FB1EFF" w:rsidP="000471AB">
      <w:pPr>
        <w:rPr>
          <w:sz w:val="23"/>
          <w:szCs w:val="23"/>
        </w:rPr>
      </w:pPr>
    </w:p>
    <w:p w14:paraId="48075F0D" w14:textId="508C968E" w:rsidR="00FB1EFF" w:rsidRDefault="007200C8" w:rsidP="00A03FE4">
      <w:pPr>
        <w:pStyle w:val="Heading2"/>
      </w:pPr>
      <w:bookmarkStart w:id="37" w:name="_Toc83474470"/>
      <w:r w:rsidRPr="00A03FE4">
        <w:t>Assurance</w:t>
      </w:r>
      <w:r w:rsidR="00A03FE4" w:rsidRPr="00A03FE4">
        <w:t xml:space="preserve"> on Performance</w:t>
      </w:r>
      <w:bookmarkEnd w:id="37"/>
      <w:r w:rsidR="00A03FE4" w:rsidRPr="00A03FE4">
        <w:t xml:space="preserve"> </w:t>
      </w:r>
    </w:p>
    <w:p w14:paraId="156D76B1" w14:textId="236F22A5" w:rsidR="00A03FE4" w:rsidRDefault="00A03FE4" w:rsidP="00A03FE4"/>
    <w:p w14:paraId="7990CC36" w14:textId="79B84AFF" w:rsidR="00A03FE4" w:rsidRPr="00A03FE4" w:rsidRDefault="00A03FE4" w:rsidP="00A03FE4">
      <w:r>
        <w:t>One of the lower scores given in the e-survey related to benchmarking data.</w:t>
      </w:r>
    </w:p>
    <w:p w14:paraId="65906DFA" w14:textId="77777777" w:rsidR="00FB1EFF" w:rsidRPr="00A03FE4" w:rsidRDefault="00FB1EFF" w:rsidP="00A03FE4">
      <w:pPr>
        <w:ind w:left="720"/>
        <w:rPr>
          <w:i/>
          <w:iCs/>
          <w:sz w:val="23"/>
          <w:szCs w:val="23"/>
        </w:rPr>
      </w:pPr>
      <w:r w:rsidRPr="00A03FE4">
        <w:rPr>
          <w:i/>
          <w:iCs/>
          <w:sz w:val="23"/>
          <w:szCs w:val="23"/>
        </w:rPr>
        <w:t>2.9. The governing body regularly reviews comparative performance with relevant peer institutions through processes such as benchmarking (4.9 score, 57% agreeing).</w:t>
      </w:r>
    </w:p>
    <w:p w14:paraId="5F7FB4A6" w14:textId="70C60DB5" w:rsidR="007A48DC" w:rsidRDefault="00A03FE4" w:rsidP="007A48DC">
      <w:pPr>
        <w:rPr>
          <w:sz w:val="23"/>
          <w:szCs w:val="23"/>
        </w:rPr>
      </w:pPr>
      <w:r>
        <w:rPr>
          <w:sz w:val="23"/>
          <w:szCs w:val="23"/>
        </w:rPr>
        <w:t xml:space="preserve">Within the sector benchmarking data is widely </w:t>
      </w:r>
      <w:r w:rsidR="00CF6F2B">
        <w:rPr>
          <w:sz w:val="23"/>
          <w:szCs w:val="23"/>
        </w:rPr>
        <w:t xml:space="preserve">available and </w:t>
      </w:r>
      <w:r>
        <w:rPr>
          <w:sz w:val="23"/>
          <w:szCs w:val="23"/>
        </w:rPr>
        <w:t xml:space="preserve">used to </w:t>
      </w:r>
      <w:r w:rsidR="006C0857">
        <w:rPr>
          <w:sz w:val="23"/>
          <w:szCs w:val="23"/>
        </w:rPr>
        <w:t>assure</w:t>
      </w:r>
      <w:r>
        <w:rPr>
          <w:sz w:val="23"/>
          <w:szCs w:val="23"/>
        </w:rPr>
        <w:t xml:space="preserve"> performance by comparing various metrics with those of a consistent comparator group. </w:t>
      </w:r>
      <w:r w:rsidR="007A48DC">
        <w:rPr>
          <w:sz w:val="23"/>
          <w:szCs w:val="23"/>
        </w:rPr>
        <w:t xml:space="preserve">Expectations are also changing. The Office for </w:t>
      </w:r>
      <w:r w:rsidR="00F109FD">
        <w:rPr>
          <w:sz w:val="23"/>
          <w:szCs w:val="23"/>
        </w:rPr>
        <w:t>Students</w:t>
      </w:r>
      <w:r w:rsidR="007A48DC">
        <w:rPr>
          <w:sz w:val="23"/>
          <w:szCs w:val="23"/>
        </w:rPr>
        <w:t xml:space="preserve"> website makes it clear that </w:t>
      </w:r>
    </w:p>
    <w:p w14:paraId="73014339" w14:textId="7908D342" w:rsidR="007A48DC" w:rsidRDefault="00F109FD" w:rsidP="007A48DC">
      <w:pPr>
        <w:rPr>
          <w:sz w:val="23"/>
          <w:szCs w:val="23"/>
        </w:rPr>
      </w:pPr>
      <w:r w:rsidRPr="00F109FD">
        <w:rPr>
          <w:i/>
          <w:iCs/>
          <w:sz w:val="23"/>
          <w:szCs w:val="23"/>
        </w:rPr>
        <w:t>“The</w:t>
      </w:r>
      <w:r w:rsidR="007A48DC" w:rsidRPr="004746F7">
        <w:rPr>
          <w:i/>
          <w:iCs/>
          <w:sz w:val="23"/>
          <w:szCs w:val="23"/>
        </w:rPr>
        <w:t xml:space="preserve"> registration provisions </w:t>
      </w:r>
      <w:r w:rsidR="007A48DC" w:rsidRPr="004746F7">
        <w:rPr>
          <w:b/>
          <w:bCs/>
          <w:i/>
          <w:iCs/>
          <w:sz w:val="23"/>
          <w:szCs w:val="23"/>
        </w:rPr>
        <w:t xml:space="preserve">impose important obligations directly on governing bodies. </w:t>
      </w:r>
      <w:r w:rsidR="007A48DC" w:rsidRPr="004746F7">
        <w:rPr>
          <w:i/>
          <w:iCs/>
          <w:sz w:val="23"/>
          <w:szCs w:val="23"/>
        </w:rPr>
        <w:t>This is not a passive role. We do expect governing bodies to appoint competent senior managers and effectively oversee their performance; to properly scrutinise and challenge management proposals including investment propositions and financial plans; to review data, and other evidence, on quality and standards, and discuss areas of potential concern, for example</w:t>
      </w:r>
      <w:r w:rsidR="006C0857">
        <w:rPr>
          <w:i/>
          <w:iCs/>
          <w:sz w:val="23"/>
          <w:szCs w:val="23"/>
        </w:rPr>
        <w:t>,</w:t>
      </w:r>
      <w:r w:rsidR="007A48DC" w:rsidRPr="004746F7">
        <w:rPr>
          <w:i/>
          <w:iCs/>
          <w:sz w:val="23"/>
          <w:szCs w:val="23"/>
        </w:rPr>
        <w:t xml:space="preserve"> poor continuation and completion rates. Good governance requires proper scrutiny, challenge and an appropriate degree of scepticism.</w:t>
      </w:r>
      <w:r w:rsidR="007A48DC">
        <w:rPr>
          <w:sz w:val="23"/>
          <w:szCs w:val="23"/>
        </w:rPr>
        <w:t xml:space="preserve"> “</w:t>
      </w:r>
      <w:r w:rsidR="003B2F94">
        <w:rPr>
          <w:rStyle w:val="FootnoteReference"/>
          <w:sz w:val="23"/>
          <w:szCs w:val="23"/>
        </w:rPr>
        <w:footnoteReference w:id="2"/>
      </w:r>
    </w:p>
    <w:p w14:paraId="57E2E835" w14:textId="36F31544" w:rsidR="007A48DC" w:rsidRDefault="007A48DC" w:rsidP="00FB1EFF">
      <w:pPr>
        <w:rPr>
          <w:sz w:val="23"/>
          <w:szCs w:val="23"/>
        </w:rPr>
      </w:pPr>
    </w:p>
    <w:p w14:paraId="54F67776" w14:textId="1C00C052" w:rsidR="00B67BDA" w:rsidRDefault="00A03FE4" w:rsidP="00FB1EFF">
      <w:pPr>
        <w:rPr>
          <w:sz w:val="23"/>
          <w:szCs w:val="23"/>
        </w:rPr>
      </w:pPr>
      <w:r>
        <w:rPr>
          <w:sz w:val="23"/>
          <w:szCs w:val="23"/>
        </w:rPr>
        <w:t>At Loughborough</w:t>
      </w:r>
      <w:r w:rsidR="00FB1EFF" w:rsidRPr="00FB1EFF">
        <w:rPr>
          <w:sz w:val="23"/>
          <w:szCs w:val="23"/>
        </w:rPr>
        <w:t xml:space="preserve"> comparative information is provided </w:t>
      </w:r>
      <w:r w:rsidR="003720B8">
        <w:rPr>
          <w:sz w:val="23"/>
          <w:szCs w:val="23"/>
        </w:rPr>
        <w:t>and</w:t>
      </w:r>
      <w:r w:rsidR="003720B8" w:rsidRPr="00FB1EFF">
        <w:rPr>
          <w:sz w:val="23"/>
          <w:szCs w:val="23"/>
        </w:rPr>
        <w:t xml:space="preserve"> </w:t>
      </w:r>
      <w:r w:rsidR="00FB1EFF" w:rsidRPr="00FB1EFF">
        <w:rPr>
          <w:sz w:val="23"/>
          <w:szCs w:val="23"/>
        </w:rPr>
        <w:t xml:space="preserve">tends to be a comparison with Loughborough’s previous performance, rather than </w:t>
      </w:r>
      <w:r w:rsidR="006C0857">
        <w:rPr>
          <w:sz w:val="23"/>
          <w:szCs w:val="23"/>
        </w:rPr>
        <w:t xml:space="preserve">a </w:t>
      </w:r>
      <w:r w:rsidR="00FB1EFF" w:rsidRPr="00FB1EFF">
        <w:rPr>
          <w:sz w:val="23"/>
          <w:szCs w:val="23"/>
        </w:rPr>
        <w:t xml:space="preserve">comparison with a peer group. Lay members take their assurance from Loughborough’s league table position, and recruitment performance. Loughborough has been successful, and Council members are content to rely on the Executive. </w:t>
      </w:r>
      <w:r>
        <w:rPr>
          <w:sz w:val="23"/>
          <w:szCs w:val="23"/>
        </w:rPr>
        <w:t xml:space="preserve">and </w:t>
      </w:r>
      <w:r w:rsidR="00FB1EFF" w:rsidRPr="00FB1EFF">
        <w:rPr>
          <w:sz w:val="23"/>
          <w:szCs w:val="23"/>
        </w:rPr>
        <w:t xml:space="preserve">Senate with </w:t>
      </w:r>
      <w:r w:rsidR="006C0857">
        <w:rPr>
          <w:sz w:val="23"/>
          <w:szCs w:val="23"/>
        </w:rPr>
        <w:t xml:space="preserve">the </w:t>
      </w:r>
      <w:r w:rsidR="00FB1EFF" w:rsidRPr="00FB1EFF">
        <w:rPr>
          <w:sz w:val="23"/>
          <w:szCs w:val="23"/>
        </w:rPr>
        <w:t xml:space="preserve">assurance provided to Council through starred ‘for information’ papers – which the Executive feel may not always be fully read. </w:t>
      </w:r>
      <w:r w:rsidR="00B67BDA">
        <w:rPr>
          <w:sz w:val="23"/>
          <w:szCs w:val="23"/>
        </w:rPr>
        <w:t xml:space="preserve">The development of a new strategy provides an </w:t>
      </w:r>
      <w:r w:rsidR="00087269">
        <w:rPr>
          <w:sz w:val="23"/>
          <w:szCs w:val="23"/>
        </w:rPr>
        <w:t>opportunity</w:t>
      </w:r>
      <w:r w:rsidR="00B67BDA">
        <w:rPr>
          <w:sz w:val="23"/>
          <w:szCs w:val="23"/>
        </w:rPr>
        <w:t xml:space="preserve"> to look again at KPIs and potential comparator groups. </w:t>
      </w:r>
      <w:r w:rsidR="00087269">
        <w:rPr>
          <w:sz w:val="23"/>
          <w:szCs w:val="23"/>
        </w:rPr>
        <w:t>Of course,</w:t>
      </w:r>
      <w:r w:rsidR="00B67BDA">
        <w:rPr>
          <w:sz w:val="23"/>
          <w:szCs w:val="23"/>
        </w:rPr>
        <w:t xml:space="preserve"> there </w:t>
      </w:r>
      <w:r w:rsidR="00087269">
        <w:rPr>
          <w:sz w:val="23"/>
          <w:szCs w:val="23"/>
        </w:rPr>
        <w:t>will</w:t>
      </w:r>
      <w:r w:rsidR="00B67BDA">
        <w:rPr>
          <w:sz w:val="23"/>
          <w:szCs w:val="23"/>
        </w:rPr>
        <w:t xml:space="preserve"> l be a challenge that </w:t>
      </w:r>
      <w:r w:rsidR="00087269">
        <w:rPr>
          <w:sz w:val="23"/>
          <w:szCs w:val="23"/>
        </w:rPr>
        <w:t xml:space="preserve">the </w:t>
      </w:r>
      <w:r w:rsidR="00087269" w:rsidRPr="00B67BDA">
        <w:rPr>
          <w:sz w:val="23"/>
          <w:szCs w:val="23"/>
        </w:rPr>
        <w:t>things</w:t>
      </w:r>
      <w:r w:rsidR="00B67BDA" w:rsidRPr="00B67BDA">
        <w:rPr>
          <w:sz w:val="23"/>
          <w:szCs w:val="23"/>
        </w:rPr>
        <w:t xml:space="preserve"> </w:t>
      </w:r>
      <w:r w:rsidR="00087269">
        <w:rPr>
          <w:sz w:val="23"/>
          <w:szCs w:val="23"/>
        </w:rPr>
        <w:t>that</w:t>
      </w:r>
      <w:r w:rsidR="00B67BDA" w:rsidRPr="00B67BDA">
        <w:rPr>
          <w:sz w:val="23"/>
          <w:szCs w:val="23"/>
        </w:rPr>
        <w:t xml:space="preserve"> can readily </w:t>
      </w:r>
      <w:r w:rsidR="00B67BDA">
        <w:rPr>
          <w:sz w:val="23"/>
          <w:szCs w:val="23"/>
        </w:rPr>
        <w:t xml:space="preserve">be </w:t>
      </w:r>
      <w:r w:rsidR="00B67BDA" w:rsidRPr="00B67BDA">
        <w:rPr>
          <w:sz w:val="23"/>
          <w:szCs w:val="23"/>
        </w:rPr>
        <w:t>measure</w:t>
      </w:r>
      <w:r w:rsidR="00B67BDA">
        <w:rPr>
          <w:sz w:val="23"/>
          <w:szCs w:val="23"/>
        </w:rPr>
        <w:t>d</w:t>
      </w:r>
      <w:r w:rsidR="00B67BDA" w:rsidRPr="00B67BDA">
        <w:rPr>
          <w:sz w:val="23"/>
          <w:szCs w:val="23"/>
        </w:rPr>
        <w:t xml:space="preserve"> aren’t always good proxies for the things that matter</w:t>
      </w:r>
      <w:r w:rsidR="00B67BDA">
        <w:rPr>
          <w:sz w:val="23"/>
          <w:szCs w:val="23"/>
        </w:rPr>
        <w:t xml:space="preserve"> </w:t>
      </w:r>
    </w:p>
    <w:p w14:paraId="72A83E98" w14:textId="77777777" w:rsidR="00B67BDA" w:rsidRDefault="00B67BDA" w:rsidP="00FB1EFF">
      <w:pPr>
        <w:rPr>
          <w:sz w:val="23"/>
          <w:szCs w:val="23"/>
        </w:rPr>
      </w:pPr>
    </w:p>
    <w:p w14:paraId="072BF81F" w14:textId="4FE679FA" w:rsidR="004A36E2" w:rsidRDefault="00FB1EFF" w:rsidP="00B67BDA">
      <w:pPr>
        <w:rPr>
          <w:sz w:val="23"/>
          <w:szCs w:val="23"/>
        </w:rPr>
      </w:pPr>
      <w:r w:rsidRPr="00FB1EFF">
        <w:rPr>
          <w:sz w:val="23"/>
          <w:szCs w:val="23"/>
        </w:rPr>
        <w:t xml:space="preserve">Whilst it is entirely reasonable to look to Senate and the Executive to manage academic </w:t>
      </w:r>
      <w:r w:rsidR="00A03FE4">
        <w:rPr>
          <w:sz w:val="23"/>
          <w:szCs w:val="23"/>
        </w:rPr>
        <w:t xml:space="preserve">and operational </w:t>
      </w:r>
      <w:r w:rsidRPr="00FB1EFF">
        <w:rPr>
          <w:sz w:val="23"/>
          <w:szCs w:val="23"/>
        </w:rPr>
        <w:t xml:space="preserve">matters </w:t>
      </w:r>
      <w:r w:rsidR="003720B8">
        <w:rPr>
          <w:sz w:val="23"/>
          <w:szCs w:val="23"/>
        </w:rPr>
        <w:t xml:space="preserve">and meet OfS </w:t>
      </w:r>
      <w:r w:rsidR="00A72CBE">
        <w:rPr>
          <w:sz w:val="23"/>
          <w:szCs w:val="23"/>
        </w:rPr>
        <w:t>expectations</w:t>
      </w:r>
      <w:r w:rsidR="00FD79D4">
        <w:rPr>
          <w:sz w:val="23"/>
          <w:szCs w:val="23"/>
        </w:rPr>
        <w:t xml:space="preserve"> </w:t>
      </w:r>
      <w:r w:rsidR="003720B8">
        <w:rPr>
          <w:sz w:val="23"/>
          <w:szCs w:val="23"/>
        </w:rPr>
        <w:t xml:space="preserve">in </w:t>
      </w:r>
      <w:r w:rsidR="00FD79D4">
        <w:rPr>
          <w:sz w:val="23"/>
          <w:szCs w:val="23"/>
        </w:rPr>
        <w:t>considering</w:t>
      </w:r>
      <w:r w:rsidR="003720B8">
        <w:rPr>
          <w:sz w:val="23"/>
          <w:szCs w:val="23"/>
        </w:rPr>
        <w:t xml:space="preserve"> data</w:t>
      </w:r>
      <w:r w:rsidR="00FD79D4">
        <w:rPr>
          <w:sz w:val="23"/>
          <w:szCs w:val="23"/>
        </w:rPr>
        <w:t xml:space="preserve">, </w:t>
      </w:r>
      <w:r w:rsidRPr="00FB1EFF">
        <w:rPr>
          <w:sz w:val="23"/>
          <w:szCs w:val="23"/>
        </w:rPr>
        <w:t xml:space="preserve">our view is that Council could get greater assurance and understanding of the workings of </w:t>
      </w:r>
      <w:r w:rsidR="0095701F">
        <w:rPr>
          <w:sz w:val="23"/>
          <w:szCs w:val="23"/>
        </w:rPr>
        <w:t xml:space="preserve">the </w:t>
      </w:r>
      <w:r w:rsidRPr="00FB1EFF">
        <w:rPr>
          <w:sz w:val="23"/>
          <w:szCs w:val="23"/>
        </w:rPr>
        <w:t>Senate</w:t>
      </w:r>
      <w:r w:rsidR="00B67BDA">
        <w:rPr>
          <w:sz w:val="23"/>
          <w:szCs w:val="23"/>
        </w:rPr>
        <w:t xml:space="preserve">. We understand that Council receives a report from Senate that is </w:t>
      </w:r>
      <w:r w:rsidR="00B67BDA" w:rsidRPr="00B67BDA">
        <w:rPr>
          <w:sz w:val="23"/>
          <w:szCs w:val="23"/>
        </w:rPr>
        <w:t xml:space="preserve">descriptive and focussed on QA procedures with standards covered via </w:t>
      </w:r>
      <w:r w:rsidR="00B67BDA">
        <w:rPr>
          <w:sz w:val="23"/>
          <w:szCs w:val="23"/>
        </w:rPr>
        <w:t>external examiners</w:t>
      </w:r>
      <w:r w:rsidR="00B67BDA" w:rsidRPr="00B67BDA">
        <w:rPr>
          <w:sz w:val="23"/>
          <w:szCs w:val="23"/>
        </w:rPr>
        <w:t xml:space="preserve">. </w:t>
      </w:r>
      <w:r w:rsidR="00B67BDA">
        <w:rPr>
          <w:sz w:val="23"/>
          <w:szCs w:val="23"/>
        </w:rPr>
        <w:t xml:space="preserve">It was not referred to as a source of assurance by Council members, so </w:t>
      </w:r>
      <w:r w:rsidR="00981C21">
        <w:rPr>
          <w:sz w:val="23"/>
          <w:szCs w:val="23"/>
        </w:rPr>
        <w:t xml:space="preserve">we </w:t>
      </w:r>
      <w:r w:rsidR="00B67BDA">
        <w:rPr>
          <w:sz w:val="23"/>
          <w:szCs w:val="23"/>
        </w:rPr>
        <w:t xml:space="preserve">think it could be strengthened by including more KPIs and </w:t>
      </w:r>
      <w:r w:rsidRPr="00FB1EFF">
        <w:rPr>
          <w:sz w:val="23"/>
          <w:szCs w:val="23"/>
        </w:rPr>
        <w:t xml:space="preserve">an explicit opinion and a description of the work done to support that opinion. Such a report should include comparisons with other institutions, include the views of external examiners and be written in a style that a lay person can easily assimilate. </w:t>
      </w:r>
    </w:p>
    <w:p w14:paraId="62B4094D" w14:textId="0ACACBC5" w:rsidR="00CF6F2B" w:rsidRDefault="00EF3D42" w:rsidP="00FB1EFF">
      <w:pPr>
        <w:rPr>
          <w:sz w:val="23"/>
          <w:szCs w:val="23"/>
        </w:rPr>
      </w:pPr>
      <w:r>
        <w:rPr>
          <w:sz w:val="23"/>
          <w:szCs w:val="23"/>
        </w:rPr>
        <w:t xml:space="preserve">In respect of </w:t>
      </w:r>
      <w:r w:rsidR="007200C8">
        <w:rPr>
          <w:sz w:val="23"/>
          <w:szCs w:val="23"/>
        </w:rPr>
        <w:t>non-academic</w:t>
      </w:r>
      <w:r>
        <w:rPr>
          <w:sz w:val="23"/>
          <w:szCs w:val="23"/>
        </w:rPr>
        <w:t xml:space="preserve"> activity matters, any benchmarking should be part of </w:t>
      </w:r>
      <w:r w:rsidR="006C0857">
        <w:rPr>
          <w:sz w:val="23"/>
          <w:szCs w:val="23"/>
        </w:rPr>
        <w:t xml:space="preserve">the </w:t>
      </w:r>
      <w:r>
        <w:rPr>
          <w:sz w:val="23"/>
          <w:szCs w:val="23"/>
        </w:rPr>
        <w:t>consideration of and monitoring of the University’s strategic plan</w:t>
      </w:r>
      <w:r w:rsidR="007A48DC">
        <w:rPr>
          <w:sz w:val="23"/>
          <w:szCs w:val="23"/>
        </w:rPr>
        <w:t xml:space="preserve"> both as an aid to </w:t>
      </w:r>
      <w:r w:rsidR="00F109FD">
        <w:rPr>
          <w:sz w:val="23"/>
          <w:szCs w:val="23"/>
        </w:rPr>
        <w:t>understanding</w:t>
      </w:r>
      <w:r w:rsidR="007A48DC">
        <w:rPr>
          <w:sz w:val="23"/>
          <w:szCs w:val="23"/>
        </w:rPr>
        <w:t xml:space="preserve"> and a demonstration to stakeholders that assurance is based on clear evidence. </w:t>
      </w:r>
    </w:p>
    <w:p w14:paraId="22B3E194" w14:textId="4F190F52" w:rsidR="00EF3D42" w:rsidRPr="00FB1EFF" w:rsidRDefault="00CF6F2B" w:rsidP="00FB1EFF">
      <w:pPr>
        <w:rPr>
          <w:sz w:val="23"/>
          <w:szCs w:val="23"/>
        </w:rPr>
      </w:pPr>
      <w:r>
        <w:rPr>
          <w:sz w:val="23"/>
          <w:szCs w:val="23"/>
        </w:rPr>
        <w:t>As noted elsewhere the Remuneration Committee would benefit from receiving reports including pay benchmarking and analysis of the equality characteristics of pay across the institution.</w:t>
      </w:r>
    </w:p>
    <w:p w14:paraId="37CF9015" w14:textId="16C915A2" w:rsidR="00EF3D42" w:rsidRDefault="00FB1EFF" w:rsidP="00A03FE4">
      <w:pPr>
        <w:rPr>
          <w:sz w:val="23"/>
          <w:szCs w:val="23"/>
        </w:rPr>
      </w:pPr>
      <w:r w:rsidRPr="00FB1EFF">
        <w:rPr>
          <w:sz w:val="23"/>
          <w:szCs w:val="23"/>
        </w:rPr>
        <w:t>+</w:t>
      </w:r>
      <w:bookmarkStart w:id="38" w:name="_Hlk78723002"/>
      <w:r w:rsidRPr="00FB1EFF">
        <w:rPr>
          <w:sz w:val="23"/>
          <w:szCs w:val="23"/>
        </w:rPr>
        <w:tab/>
      </w:r>
      <w:r w:rsidR="00FD79D4">
        <w:rPr>
          <w:sz w:val="23"/>
          <w:szCs w:val="23"/>
        </w:rPr>
        <w:t>R8</w:t>
      </w:r>
      <w:r w:rsidRPr="00FB1EFF">
        <w:rPr>
          <w:sz w:val="23"/>
          <w:szCs w:val="23"/>
        </w:rPr>
        <w:t xml:space="preserve">: We </w:t>
      </w:r>
      <w:r w:rsidR="00FD79D4">
        <w:rPr>
          <w:sz w:val="23"/>
          <w:szCs w:val="23"/>
        </w:rPr>
        <w:t>recommend</w:t>
      </w:r>
      <w:r w:rsidR="00FD79D4" w:rsidRPr="00FB1EFF">
        <w:rPr>
          <w:sz w:val="23"/>
          <w:szCs w:val="23"/>
        </w:rPr>
        <w:t xml:space="preserve"> </w:t>
      </w:r>
      <w:r w:rsidRPr="00FB1EFF">
        <w:rPr>
          <w:sz w:val="23"/>
          <w:szCs w:val="23"/>
        </w:rPr>
        <w:t xml:space="preserve">that </w:t>
      </w:r>
    </w:p>
    <w:p w14:paraId="2A98477A" w14:textId="0AEB8F7A" w:rsidR="00A03FE4" w:rsidRPr="00662CB9" w:rsidRDefault="00FB1EFF" w:rsidP="00D27770">
      <w:pPr>
        <w:pStyle w:val="ListParagraph"/>
        <w:numPr>
          <w:ilvl w:val="0"/>
          <w:numId w:val="28"/>
        </w:numPr>
        <w:rPr>
          <w:sz w:val="23"/>
          <w:szCs w:val="23"/>
        </w:rPr>
      </w:pPr>
      <w:r w:rsidRPr="00662CB9">
        <w:rPr>
          <w:sz w:val="23"/>
          <w:szCs w:val="23"/>
        </w:rPr>
        <w:t xml:space="preserve">Senate is asked to express an annual opinion on the maintenance and possible improvement of academic standards and quality </w:t>
      </w:r>
    </w:p>
    <w:p w14:paraId="4F21BF7D" w14:textId="20F80681" w:rsidR="00EF3D42" w:rsidRPr="00662CB9" w:rsidRDefault="00EF3D42" w:rsidP="00D27770">
      <w:pPr>
        <w:pStyle w:val="ListParagraph"/>
        <w:numPr>
          <w:ilvl w:val="0"/>
          <w:numId w:val="28"/>
        </w:numPr>
        <w:rPr>
          <w:sz w:val="23"/>
          <w:szCs w:val="23"/>
        </w:rPr>
      </w:pPr>
      <w:r w:rsidRPr="00662CB9">
        <w:rPr>
          <w:sz w:val="23"/>
          <w:szCs w:val="23"/>
        </w:rPr>
        <w:t xml:space="preserve">As part of the development of the </w:t>
      </w:r>
      <w:r w:rsidR="007200C8" w:rsidRPr="00662CB9">
        <w:rPr>
          <w:sz w:val="23"/>
          <w:szCs w:val="23"/>
        </w:rPr>
        <w:t>University’s</w:t>
      </w:r>
      <w:r w:rsidRPr="00662CB9">
        <w:rPr>
          <w:sz w:val="23"/>
          <w:szCs w:val="23"/>
        </w:rPr>
        <w:t xml:space="preserve"> new </w:t>
      </w:r>
      <w:r w:rsidR="007200C8" w:rsidRPr="00662CB9">
        <w:rPr>
          <w:sz w:val="23"/>
          <w:szCs w:val="23"/>
        </w:rPr>
        <w:t>strategy, a</w:t>
      </w:r>
      <w:r w:rsidRPr="00662CB9">
        <w:rPr>
          <w:sz w:val="23"/>
          <w:szCs w:val="23"/>
        </w:rPr>
        <w:t xml:space="preserve"> set of key performance indicators is determined and for </w:t>
      </w:r>
      <w:r w:rsidR="007200C8" w:rsidRPr="00662CB9">
        <w:rPr>
          <w:sz w:val="23"/>
          <w:szCs w:val="23"/>
        </w:rPr>
        <w:t>each</w:t>
      </w:r>
      <w:r w:rsidRPr="00662CB9">
        <w:rPr>
          <w:sz w:val="23"/>
          <w:szCs w:val="23"/>
        </w:rPr>
        <w:t xml:space="preserve"> of </w:t>
      </w:r>
      <w:r w:rsidR="007200C8" w:rsidRPr="00662CB9">
        <w:rPr>
          <w:sz w:val="23"/>
          <w:szCs w:val="23"/>
        </w:rPr>
        <w:t>those</w:t>
      </w:r>
      <w:r w:rsidRPr="00662CB9">
        <w:rPr>
          <w:sz w:val="23"/>
          <w:szCs w:val="23"/>
        </w:rPr>
        <w:t xml:space="preserve"> a suitable comparator group of institutions is established and </w:t>
      </w:r>
      <w:r w:rsidR="006C0857">
        <w:rPr>
          <w:sz w:val="23"/>
          <w:szCs w:val="23"/>
        </w:rPr>
        <w:t xml:space="preserve">an </w:t>
      </w:r>
      <w:r w:rsidRPr="00662CB9">
        <w:rPr>
          <w:sz w:val="23"/>
          <w:szCs w:val="23"/>
        </w:rPr>
        <w:t xml:space="preserve">annual comparative performance report is produced </w:t>
      </w:r>
      <w:r w:rsidR="007200C8" w:rsidRPr="00662CB9">
        <w:rPr>
          <w:sz w:val="23"/>
          <w:szCs w:val="23"/>
        </w:rPr>
        <w:t>to monitor</w:t>
      </w:r>
      <w:r w:rsidRPr="00662CB9">
        <w:rPr>
          <w:sz w:val="23"/>
          <w:szCs w:val="23"/>
        </w:rPr>
        <w:t xml:space="preserve"> progress </w:t>
      </w:r>
    </w:p>
    <w:p w14:paraId="5468DDEE" w14:textId="7113CD01" w:rsidR="00CF6F2B" w:rsidRPr="00662CB9" w:rsidRDefault="00CF6F2B" w:rsidP="00D27770">
      <w:pPr>
        <w:pStyle w:val="ListParagraph"/>
        <w:numPr>
          <w:ilvl w:val="0"/>
          <w:numId w:val="28"/>
        </w:numPr>
        <w:rPr>
          <w:sz w:val="23"/>
          <w:szCs w:val="23"/>
        </w:rPr>
      </w:pPr>
      <w:bookmarkStart w:id="39" w:name="_Hlk79403079"/>
      <w:r w:rsidRPr="00662CB9">
        <w:rPr>
          <w:sz w:val="23"/>
          <w:szCs w:val="23"/>
        </w:rPr>
        <w:t>Pay benchmarking is provided to the Remuneration Committee as recommended by the CUC Code on Senior Remuneration</w:t>
      </w:r>
    </w:p>
    <w:bookmarkEnd w:id="38"/>
    <w:bookmarkEnd w:id="39"/>
    <w:p w14:paraId="69BFA2B4" w14:textId="77777777" w:rsidR="00A03FE4" w:rsidRDefault="00A03FE4" w:rsidP="00A03FE4">
      <w:pPr>
        <w:rPr>
          <w:sz w:val="23"/>
          <w:szCs w:val="23"/>
        </w:rPr>
      </w:pPr>
    </w:p>
    <w:p w14:paraId="3105BE65" w14:textId="2EFAE212" w:rsidR="00FB1EFF" w:rsidRPr="00FB1EFF" w:rsidRDefault="00FB1EFF" w:rsidP="00A03FE4">
      <w:pPr>
        <w:pStyle w:val="Heading2"/>
      </w:pPr>
      <w:bookmarkStart w:id="40" w:name="_Toc83474471"/>
      <w:r w:rsidRPr="00FB1EFF">
        <w:t>Agendas</w:t>
      </w:r>
      <w:bookmarkEnd w:id="40"/>
      <w:r w:rsidRPr="00FB1EFF">
        <w:t xml:space="preserve"> </w:t>
      </w:r>
    </w:p>
    <w:p w14:paraId="4B72D15E" w14:textId="266722F3" w:rsidR="000471AB" w:rsidRDefault="000471AB" w:rsidP="000471AB">
      <w:pPr>
        <w:rPr>
          <w:sz w:val="23"/>
          <w:szCs w:val="23"/>
        </w:rPr>
      </w:pPr>
      <w:r>
        <w:rPr>
          <w:sz w:val="23"/>
          <w:szCs w:val="23"/>
        </w:rPr>
        <w:t xml:space="preserve">The role the agenda plays in supporting discussion was also raised with us. The agenda </w:t>
      </w:r>
      <w:r w:rsidR="006C0857">
        <w:rPr>
          <w:sz w:val="23"/>
          <w:szCs w:val="23"/>
        </w:rPr>
        <w:t>is</w:t>
      </w:r>
      <w:r>
        <w:rPr>
          <w:sz w:val="23"/>
          <w:szCs w:val="23"/>
        </w:rPr>
        <w:t xml:space="preserve"> predominantly determined by the Executive (albeit it with sign off by the relevant Chair). Although the agendas do indicate which papers are for discussion, many of the papers are descriptive and conclude that they are for noting. Generally, agendas do not have any indication of time to be spent on individual topics and there are no formal mechanisms for Council members to influence agendas – Most Council members thought that this was not necessarily a problem and if they wanted to discuss something, they felt they could probably get it discussed. Nevertheless, there may be </w:t>
      </w:r>
      <w:r w:rsidR="006C0857">
        <w:rPr>
          <w:sz w:val="23"/>
          <w:szCs w:val="23"/>
        </w:rPr>
        <w:t xml:space="preserve">a </w:t>
      </w:r>
      <w:r>
        <w:rPr>
          <w:sz w:val="23"/>
          <w:szCs w:val="23"/>
        </w:rPr>
        <w:t xml:space="preserve">benefit in adopting a practice at other institutions where work programmes for Committees over the next three or four meetings are considered to ensure a balance </w:t>
      </w:r>
      <w:r w:rsidR="007200C8">
        <w:rPr>
          <w:sz w:val="23"/>
          <w:szCs w:val="23"/>
        </w:rPr>
        <w:t>of consideration</w:t>
      </w:r>
      <w:r>
        <w:rPr>
          <w:sz w:val="23"/>
          <w:szCs w:val="23"/>
        </w:rPr>
        <w:t xml:space="preserve">. </w:t>
      </w:r>
    </w:p>
    <w:p w14:paraId="0ED6E1C9" w14:textId="3BF0CB47" w:rsidR="000471AB" w:rsidRPr="006525EC" w:rsidRDefault="00FD79D4" w:rsidP="000471AB">
      <w:pPr>
        <w:pStyle w:val="ListBullet"/>
      </w:pPr>
      <w:r>
        <w:t>R9</w:t>
      </w:r>
      <w:r w:rsidR="000471AB">
        <w:t>:</w:t>
      </w:r>
      <w:r w:rsidR="000471AB" w:rsidRPr="006525EC">
        <w:t xml:space="preserve"> We </w:t>
      </w:r>
      <w:r>
        <w:t>recommend</w:t>
      </w:r>
      <w:r w:rsidRPr="006525EC">
        <w:t xml:space="preserve"> </w:t>
      </w:r>
      <w:r w:rsidR="000471AB" w:rsidRPr="006525EC">
        <w:t xml:space="preserve">that </w:t>
      </w:r>
      <w:r w:rsidR="00FB1EFF">
        <w:t>t</w:t>
      </w:r>
      <w:r w:rsidR="000471AB" w:rsidRPr="006525EC">
        <w:t xml:space="preserve">here is a standing item on all agenda papers at which a rolling future work programme is considered </w:t>
      </w:r>
    </w:p>
    <w:p w14:paraId="64A09F4E" w14:textId="77777777" w:rsidR="000471AB" w:rsidRDefault="000471AB" w:rsidP="000471AB">
      <w:pPr>
        <w:rPr>
          <w:sz w:val="23"/>
          <w:szCs w:val="23"/>
        </w:rPr>
      </w:pPr>
    </w:p>
    <w:p w14:paraId="010C5186" w14:textId="5CE91485" w:rsidR="000471AB" w:rsidRDefault="000471AB" w:rsidP="000471AB">
      <w:pPr>
        <w:rPr>
          <w:sz w:val="23"/>
          <w:szCs w:val="23"/>
        </w:rPr>
      </w:pPr>
      <w:r>
        <w:rPr>
          <w:sz w:val="23"/>
          <w:szCs w:val="23"/>
        </w:rPr>
        <w:t>As well as the topic area for consideration, there are various other mechanisms for enabling more active discussions includ</w:t>
      </w:r>
      <w:r w:rsidR="00497B65">
        <w:rPr>
          <w:sz w:val="23"/>
          <w:szCs w:val="23"/>
        </w:rPr>
        <w:t>ing</w:t>
      </w:r>
      <w:r>
        <w:rPr>
          <w:sz w:val="23"/>
          <w:szCs w:val="23"/>
        </w:rPr>
        <w:t xml:space="preserve"> </w:t>
      </w:r>
    </w:p>
    <w:p w14:paraId="50A04185" w14:textId="77777777" w:rsidR="000471AB" w:rsidRDefault="000471AB" w:rsidP="000471AB">
      <w:pPr>
        <w:rPr>
          <w:sz w:val="23"/>
          <w:szCs w:val="23"/>
        </w:rPr>
      </w:pPr>
    </w:p>
    <w:p w14:paraId="2EFE5BDE" w14:textId="77777777" w:rsidR="000471AB" w:rsidRDefault="000471AB" w:rsidP="000471AB">
      <w:pPr>
        <w:pStyle w:val="ListNumber4"/>
      </w:pPr>
      <w:r>
        <w:t xml:space="preserve">Deep dives into areas of activity, with 4 or 5 slides presented on a developing issue/ area of activity with future possibilities outlined and views sought </w:t>
      </w:r>
    </w:p>
    <w:p w14:paraId="6F171CB3" w14:textId="77777777" w:rsidR="000471AB" w:rsidRDefault="000471AB" w:rsidP="000471AB">
      <w:pPr>
        <w:pStyle w:val="ListNumber4"/>
      </w:pPr>
      <w:r>
        <w:t xml:space="preserve">A programme of deep dives into risk areas – with say a Dean/ Head of Service presenting (again with a couple of slides of key risks and opportunities) – the programme itself is a matter for discussion and this can take place at both Committee level and Council level </w:t>
      </w:r>
    </w:p>
    <w:p w14:paraId="64B5030D" w14:textId="77777777" w:rsidR="000471AB" w:rsidRDefault="000471AB" w:rsidP="000471AB">
      <w:pPr>
        <w:pStyle w:val="ListNumber4"/>
      </w:pPr>
      <w:r>
        <w:t xml:space="preserve">Modifying agenda processes to clarify that if there are no alternative options to be considered or decisions required, the paper should be placed in the for noting section and not generally discussed – if members have questions of clarification, they should be encouraged to contact the author beforehand </w:t>
      </w:r>
    </w:p>
    <w:p w14:paraId="0F42E5AA" w14:textId="77777777" w:rsidR="000471AB" w:rsidRDefault="000471AB" w:rsidP="000471AB">
      <w:pPr>
        <w:pStyle w:val="ListNumber4"/>
      </w:pPr>
      <w:r>
        <w:t xml:space="preserve">Consistent use of timed agenda papers, so that areas for significant debate are signalled </w:t>
      </w:r>
    </w:p>
    <w:p w14:paraId="1471595E" w14:textId="77777777" w:rsidR="000471AB" w:rsidRDefault="000471AB" w:rsidP="000471AB">
      <w:pPr>
        <w:pStyle w:val="ListBullet"/>
        <w:numPr>
          <w:ilvl w:val="0"/>
          <w:numId w:val="0"/>
        </w:numPr>
        <w:ind w:left="340"/>
      </w:pPr>
    </w:p>
    <w:p w14:paraId="5B7E1DE0" w14:textId="7D1469BF" w:rsidR="000471AB" w:rsidRPr="00A45BD4" w:rsidRDefault="00FD79D4" w:rsidP="000471AB">
      <w:pPr>
        <w:pStyle w:val="ListBullet"/>
      </w:pPr>
      <w:bookmarkStart w:id="41" w:name="_Hlk78723039"/>
      <w:r>
        <w:t>R10</w:t>
      </w:r>
      <w:r w:rsidR="000471AB">
        <w:t>:</w:t>
      </w:r>
      <w:r w:rsidR="000471AB" w:rsidRPr="00A45BD4">
        <w:t xml:space="preserve"> We </w:t>
      </w:r>
      <w:r>
        <w:t xml:space="preserve">recommend that </w:t>
      </w:r>
      <w:r w:rsidRPr="00A45BD4">
        <w:t xml:space="preserve"> </w:t>
      </w:r>
    </w:p>
    <w:p w14:paraId="104CF318" w14:textId="003A2D98" w:rsidR="000471AB" w:rsidRPr="00A45BD4" w:rsidRDefault="000471AB" w:rsidP="00D27770">
      <w:pPr>
        <w:pStyle w:val="ListBullet2"/>
        <w:numPr>
          <w:ilvl w:val="1"/>
          <w:numId w:val="29"/>
        </w:numPr>
      </w:pPr>
      <w:r w:rsidRPr="00A45BD4">
        <w:t>A</w:t>
      </w:r>
      <w:r w:rsidR="00FD79D4">
        <w:t>ll a</w:t>
      </w:r>
      <w:r w:rsidRPr="00A45BD4">
        <w:t>genda should in future have indicative timings to signal those papers that need discussion</w:t>
      </w:r>
    </w:p>
    <w:p w14:paraId="73169597" w14:textId="77777777" w:rsidR="000471AB" w:rsidRPr="00A45BD4" w:rsidRDefault="000471AB" w:rsidP="00D27770">
      <w:pPr>
        <w:pStyle w:val="ListBullet2"/>
        <w:numPr>
          <w:ilvl w:val="1"/>
          <w:numId w:val="29"/>
        </w:numPr>
      </w:pPr>
      <w:r w:rsidRPr="00A45BD4">
        <w:t>Any report that does not have a formal decision needed or present options should be placed in the section not for discussion</w:t>
      </w:r>
    </w:p>
    <w:p w14:paraId="4475B2B3" w14:textId="77777777" w:rsidR="000471AB" w:rsidRPr="00A45BD4" w:rsidRDefault="000471AB" w:rsidP="00D27770">
      <w:pPr>
        <w:pStyle w:val="ListBullet2"/>
        <w:numPr>
          <w:ilvl w:val="1"/>
          <w:numId w:val="29"/>
        </w:numPr>
      </w:pPr>
      <w:r w:rsidRPr="00A45BD4">
        <w:t xml:space="preserve">Items for substantive discussion should be first on the agenda </w:t>
      </w:r>
    </w:p>
    <w:p w14:paraId="725545C8" w14:textId="6E66898E" w:rsidR="000471AB" w:rsidRPr="00A45BD4" w:rsidRDefault="000471AB" w:rsidP="00D27770">
      <w:pPr>
        <w:pStyle w:val="ListBullet2"/>
        <w:numPr>
          <w:ilvl w:val="1"/>
          <w:numId w:val="29"/>
        </w:numPr>
      </w:pPr>
      <w:r w:rsidRPr="00A45BD4">
        <w:t>Council tr</w:t>
      </w:r>
      <w:r>
        <w:t>ia</w:t>
      </w:r>
      <w:r w:rsidRPr="00A45BD4">
        <w:t>ls the use of more discursive approach</w:t>
      </w:r>
      <w:r w:rsidR="00CF6F2B">
        <w:t>es</w:t>
      </w:r>
      <w:r w:rsidRPr="00A45BD4">
        <w:t xml:space="preserve"> to consider emerging issues </w:t>
      </w:r>
    </w:p>
    <w:p w14:paraId="4C62F1CE" w14:textId="77777777" w:rsidR="000471AB" w:rsidRPr="00A45BD4" w:rsidRDefault="000471AB" w:rsidP="00D27770">
      <w:pPr>
        <w:pStyle w:val="ListBullet2"/>
        <w:numPr>
          <w:ilvl w:val="1"/>
          <w:numId w:val="29"/>
        </w:numPr>
      </w:pPr>
      <w:r w:rsidRPr="00A45BD4">
        <w:t xml:space="preserve">More papers should be moved to the section of the agenda where they are not discussed </w:t>
      </w:r>
    </w:p>
    <w:p w14:paraId="37CC7E8A" w14:textId="6C639E5F" w:rsidR="00FB1EFF" w:rsidRDefault="00FB1EFF" w:rsidP="00FB1EFF">
      <w:pPr>
        <w:pStyle w:val="Heading2"/>
      </w:pPr>
      <w:bookmarkStart w:id="42" w:name="_Toc83474472"/>
      <w:bookmarkEnd w:id="41"/>
      <w:r w:rsidRPr="00FB1EFF">
        <w:t>Meeting Effectiveness</w:t>
      </w:r>
      <w:bookmarkEnd w:id="42"/>
    </w:p>
    <w:p w14:paraId="44BF9587" w14:textId="77777777" w:rsidR="00FB1EFF" w:rsidRPr="00FB1EFF" w:rsidRDefault="00FB1EFF" w:rsidP="00FB1EFF"/>
    <w:p w14:paraId="0AE35843" w14:textId="659B1754" w:rsidR="000471AB" w:rsidRDefault="000D2654" w:rsidP="000471AB">
      <w:pPr>
        <w:rPr>
          <w:sz w:val="23"/>
          <w:szCs w:val="23"/>
        </w:rPr>
      </w:pPr>
      <w:r>
        <w:rPr>
          <w:sz w:val="23"/>
          <w:szCs w:val="23"/>
        </w:rPr>
        <w:t>More can be done</w:t>
      </w:r>
      <w:r w:rsidR="000471AB">
        <w:rPr>
          <w:sz w:val="23"/>
          <w:szCs w:val="23"/>
        </w:rPr>
        <w:t xml:space="preserve"> to review the effectiveness of meetings – in a couple of instances it was referred to and members </w:t>
      </w:r>
      <w:r w:rsidR="006C0857">
        <w:rPr>
          <w:sz w:val="23"/>
          <w:szCs w:val="23"/>
        </w:rPr>
        <w:t>were allowed</w:t>
      </w:r>
      <w:r w:rsidR="000471AB">
        <w:rPr>
          <w:sz w:val="23"/>
          <w:szCs w:val="23"/>
        </w:rPr>
        <w:t xml:space="preserve"> to comment outside of the meeting but we were told this rarely happened</w:t>
      </w:r>
      <w:r w:rsidR="00CF6F2B">
        <w:rPr>
          <w:sz w:val="23"/>
          <w:szCs w:val="23"/>
        </w:rPr>
        <w:t>. T</w:t>
      </w:r>
      <w:r w:rsidR="000471AB">
        <w:rPr>
          <w:sz w:val="23"/>
          <w:szCs w:val="23"/>
        </w:rPr>
        <w:t xml:space="preserve">his is a challenge for other institutions – possibilities currently in operation are formal self-evaluations with agreed questions, a </w:t>
      </w:r>
      <w:r w:rsidR="00AB3C2B">
        <w:rPr>
          <w:sz w:val="23"/>
          <w:szCs w:val="23"/>
        </w:rPr>
        <w:t>standing item</w:t>
      </w:r>
      <w:r w:rsidR="000471AB">
        <w:rPr>
          <w:sz w:val="23"/>
          <w:szCs w:val="23"/>
        </w:rPr>
        <w:t xml:space="preserve"> at </w:t>
      </w:r>
      <w:r w:rsidR="00AB3C2B">
        <w:rPr>
          <w:sz w:val="23"/>
          <w:szCs w:val="23"/>
        </w:rPr>
        <w:t>each meeting</w:t>
      </w:r>
      <w:r w:rsidR="000471AB">
        <w:rPr>
          <w:sz w:val="23"/>
          <w:szCs w:val="23"/>
        </w:rPr>
        <w:t xml:space="preserve"> with explicit questions to be </w:t>
      </w:r>
      <w:r w:rsidR="00AB3C2B">
        <w:rPr>
          <w:sz w:val="23"/>
          <w:szCs w:val="23"/>
        </w:rPr>
        <w:t>raised or</w:t>
      </w:r>
      <w:r w:rsidR="000471AB">
        <w:rPr>
          <w:sz w:val="23"/>
          <w:szCs w:val="23"/>
        </w:rPr>
        <w:t xml:space="preserve"> nominating a different member at each meeting to give a view of the positives and possible areas for improvement. We also observed some long meetings with no breaks timetabled – virtual meetings can be quite draining and if long meetings cannot be avoided, we would suggest the use of timetabled breaks to enable concentration to be sustained. </w:t>
      </w:r>
    </w:p>
    <w:p w14:paraId="4EBDAF72" w14:textId="394D5AD8" w:rsidR="000471AB" w:rsidRPr="00A45BD4" w:rsidRDefault="00FD79D4" w:rsidP="000471AB">
      <w:pPr>
        <w:pStyle w:val="ListBullet"/>
      </w:pPr>
      <w:r>
        <w:t>R11</w:t>
      </w:r>
      <w:r w:rsidR="000471AB">
        <w:t>:</w:t>
      </w:r>
      <w:r w:rsidR="000471AB" w:rsidRPr="00A45BD4">
        <w:t xml:space="preserve"> We </w:t>
      </w:r>
      <w:r>
        <w:t>recommend</w:t>
      </w:r>
      <w:r w:rsidRPr="00A45BD4">
        <w:t xml:space="preserve"> </w:t>
      </w:r>
    </w:p>
    <w:p w14:paraId="5E008F97" w14:textId="77777777" w:rsidR="000471AB" w:rsidRPr="00A45BD4" w:rsidRDefault="000471AB" w:rsidP="00D27770">
      <w:pPr>
        <w:pStyle w:val="ListBullet2"/>
        <w:numPr>
          <w:ilvl w:val="1"/>
          <w:numId w:val="30"/>
        </w:numPr>
      </w:pPr>
      <w:r w:rsidRPr="00A45BD4">
        <w:t xml:space="preserve">Any meeting over 2 hours should have a timetabled break </w:t>
      </w:r>
    </w:p>
    <w:p w14:paraId="56917244" w14:textId="52290A10" w:rsidR="000471AB" w:rsidRDefault="000471AB" w:rsidP="00D27770">
      <w:pPr>
        <w:pStyle w:val="ListBullet2"/>
        <w:numPr>
          <w:ilvl w:val="1"/>
          <w:numId w:val="30"/>
        </w:numPr>
      </w:pPr>
      <w:r w:rsidRPr="00A45BD4">
        <w:t>Nominations (</w:t>
      </w:r>
      <w:r w:rsidR="00FB1EFF">
        <w:t>a</w:t>
      </w:r>
      <w:r w:rsidRPr="00A45BD4">
        <w:t>nd Governance) Committee should agree</w:t>
      </w:r>
      <w:r w:rsidR="006C0857">
        <w:t xml:space="preserve"> on</w:t>
      </w:r>
      <w:r w:rsidRPr="00A45BD4">
        <w:t xml:space="preserve"> a meeting review methodology – this should include an option where members express a view on the quality and ease of use of papers </w:t>
      </w:r>
    </w:p>
    <w:p w14:paraId="03536F12" w14:textId="583860AB" w:rsidR="00EC5EE9" w:rsidRDefault="00EC5EE9" w:rsidP="00EC5EE9">
      <w:pPr>
        <w:pStyle w:val="ListBullet"/>
      </w:pPr>
      <w:r>
        <w:t>S11</w:t>
      </w:r>
      <w:r w:rsidR="006646C1">
        <w:t>:</w:t>
      </w:r>
      <w:r>
        <w:t xml:space="preserve"> We suggest</w:t>
      </w:r>
    </w:p>
    <w:p w14:paraId="46D2FA99" w14:textId="738DDD1C" w:rsidR="00EC5EE9" w:rsidRDefault="00EC5EE9" w:rsidP="00981C21">
      <w:pPr>
        <w:pStyle w:val="ListBullet2"/>
      </w:pPr>
      <w:r>
        <w:t xml:space="preserve">A review methodology might consist of at each meeting asking a different member whether </w:t>
      </w:r>
    </w:p>
    <w:p w14:paraId="30FB97BE" w14:textId="693CA298" w:rsidR="00EC5EE9" w:rsidRDefault="00EC5EE9" w:rsidP="00EC5EE9">
      <w:pPr>
        <w:pStyle w:val="ListBullet5"/>
      </w:pPr>
      <w:r>
        <w:t xml:space="preserve">It </w:t>
      </w:r>
      <w:r w:rsidR="00A72CBE">
        <w:t>was</w:t>
      </w:r>
      <w:r>
        <w:t xml:space="preserve"> an effective meeting</w:t>
      </w:r>
    </w:p>
    <w:p w14:paraId="4B286FA4" w14:textId="5F89AA00" w:rsidR="00EC5EE9" w:rsidRDefault="00EC5EE9" w:rsidP="00EC5EE9">
      <w:pPr>
        <w:pStyle w:val="ListBullet5"/>
      </w:pPr>
      <w:r>
        <w:t>What went well</w:t>
      </w:r>
    </w:p>
    <w:p w14:paraId="3F4BA01C" w14:textId="0848E481" w:rsidR="00EC5EE9" w:rsidRDefault="00EC5EE9" w:rsidP="00EC5EE9">
      <w:pPr>
        <w:pStyle w:val="ListBullet5"/>
      </w:pPr>
      <w:r>
        <w:t xml:space="preserve">What might be done </w:t>
      </w:r>
      <w:r w:rsidR="00A72CBE">
        <w:t>differently</w:t>
      </w:r>
      <w:r>
        <w:t xml:space="preserve"> </w:t>
      </w:r>
    </w:p>
    <w:p w14:paraId="028EFBC5" w14:textId="74C51B70" w:rsidR="00EC5EE9" w:rsidRDefault="00EC5EE9" w:rsidP="00EC5EE9">
      <w:pPr>
        <w:pStyle w:val="ListBullet5"/>
      </w:pPr>
      <w:r>
        <w:t xml:space="preserve">Whether </w:t>
      </w:r>
      <w:r w:rsidR="00B67BDA">
        <w:t>it</w:t>
      </w:r>
      <w:r>
        <w:t xml:space="preserve"> was a good use of their time </w:t>
      </w:r>
    </w:p>
    <w:p w14:paraId="12E644D3" w14:textId="3CBF34FA" w:rsidR="00EC5EE9" w:rsidRDefault="00EC5EE9" w:rsidP="00662CB9">
      <w:pPr>
        <w:pStyle w:val="ListBullet5"/>
      </w:pPr>
      <w:r>
        <w:t xml:space="preserve">Were papers relevant, easy to use and easy to </w:t>
      </w:r>
      <w:r w:rsidR="00A72CBE">
        <w:t>understand</w:t>
      </w:r>
    </w:p>
    <w:p w14:paraId="7523BA30" w14:textId="2A044FE4" w:rsidR="00BD7002" w:rsidRPr="00251A31" w:rsidRDefault="00BD7002" w:rsidP="00BD7002">
      <w:pPr>
        <w:numPr>
          <w:ilvl w:val="4"/>
          <w:numId w:val="5"/>
        </w:numPr>
        <w:spacing w:after="57" w:line="276" w:lineRule="auto"/>
        <w:rPr>
          <w:rFonts w:cs="Arial"/>
        </w:rPr>
      </w:pPr>
      <w:r>
        <w:rPr>
          <w:rFonts w:cs="Arial"/>
        </w:rPr>
        <w:t xml:space="preserve">Whether a </w:t>
      </w:r>
      <w:r w:rsidR="00087269">
        <w:rPr>
          <w:rFonts w:cs="Arial"/>
        </w:rPr>
        <w:t>plurality</w:t>
      </w:r>
      <w:r>
        <w:rPr>
          <w:rFonts w:cs="Arial"/>
        </w:rPr>
        <w:t xml:space="preserve"> of views w</w:t>
      </w:r>
      <w:r w:rsidR="0095701F">
        <w:rPr>
          <w:rFonts w:cs="Arial"/>
        </w:rPr>
        <w:t>as</w:t>
      </w:r>
      <w:r>
        <w:rPr>
          <w:rFonts w:cs="Arial"/>
        </w:rPr>
        <w:t xml:space="preserve"> heard  </w:t>
      </w:r>
    </w:p>
    <w:p w14:paraId="0E602FB8" w14:textId="77777777" w:rsidR="00BD7002" w:rsidRPr="00A45BD4" w:rsidRDefault="00BD7002" w:rsidP="0046760B">
      <w:pPr>
        <w:pStyle w:val="ListBullet5"/>
        <w:numPr>
          <w:ilvl w:val="0"/>
          <w:numId w:val="0"/>
        </w:numPr>
        <w:ind w:left="1700"/>
      </w:pPr>
    </w:p>
    <w:p w14:paraId="291BB289" w14:textId="77777777" w:rsidR="001F500B" w:rsidRPr="001F500B" w:rsidRDefault="001F500B" w:rsidP="001F500B">
      <w:pPr>
        <w:ind w:left="680"/>
      </w:pPr>
    </w:p>
    <w:p w14:paraId="472DFB52" w14:textId="77777777" w:rsidR="00513B5A" w:rsidRDefault="00513B5A" w:rsidP="005B1BF4">
      <w:pPr>
        <w:pStyle w:val="ListBullet"/>
        <w:numPr>
          <w:ilvl w:val="0"/>
          <w:numId w:val="0"/>
        </w:numPr>
        <w:ind w:left="340" w:hanging="340"/>
      </w:pPr>
    </w:p>
    <w:p w14:paraId="57EA7F8B" w14:textId="0C296D8B" w:rsidR="006E45E3" w:rsidRDefault="00FD278F" w:rsidP="00C517D8">
      <w:pPr>
        <w:pStyle w:val="Heading1"/>
      </w:pPr>
      <w:bookmarkStart w:id="43" w:name="_Toc83474473"/>
      <w:r>
        <w:t>Final Thoughts</w:t>
      </w:r>
      <w:bookmarkEnd w:id="43"/>
      <w:r>
        <w:t xml:space="preserve"> </w:t>
      </w:r>
    </w:p>
    <w:p w14:paraId="2C5C1C07" w14:textId="64AC0AAA" w:rsidR="00FD278F" w:rsidRDefault="00FD278F" w:rsidP="006E45E3"/>
    <w:p w14:paraId="561993A7" w14:textId="7DBAEDA3" w:rsidR="00BD7002" w:rsidRPr="00BD7002" w:rsidRDefault="00FD278F" w:rsidP="00BD7002">
      <w:r>
        <w:t>Loughborough is a</w:t>
      </w:r>
      <w:r w:rsidR="00840DD0">
        <w:t>n impressive</w:t>
      </w:r>
      <w:r>
        <w:t xml:space="preserve"> institution, is held in great affection by its </w:t>
      </w:r>
      <w:r w:rsidR="00A732DC">
        <w:t>students</w:t>
      </w:r>
      <w:r>
        <w:t xml:space="preserve"> and makes a great contribution to society. One of the things </w:t>
      </w:r>
      <w:r w:rsidR="00A732DC">
        <w:t>that</w:t>
      </w:r>
      <w:r>
        <w:t xml:space="preserve"> makes it special is its values and the </w:t>
      </w:r>
      <w:r w:rsidR="00A732DC">
        <w:t>behaviours those</w:t>
      </w:r>
      <w:r>
        <w:t xml:space="preserve"> values produce. </w:t>
      </w:r>
      <w:r w:rsidR="00BD7002">
        <w:t xml:space="preserve">We have indicated some things at Loughborough that are unusual in the sector – such as the use of Joint Senate /council </w:t>
      </w:r>
      <w:r w:rsidR="00087269">
        <w:t>committees.</w:t>
      </w:r>
      <w:r w:rsidR="00BD7002">
        <w:t xml:space="preserve"> </w:t>
      </w:r>
      <w:r w:rsidR="00BD7002" w:rsidRPr="00BD7002">
        <w:t xml:space="preserve">Just because it is unusual doesn’t mean </w:t>
      </w:r>
      <w:r w:rsidR="00BD7002">
        <w:t xml:space="preserve">it has been deficient. </w:t>
      </w:r>
      <w:r w:rsidR="00BD7002" w:rsidRPr="00BD7002">
        <w:t xml:space="preserve"> Lots of members of staff (</w:t>
      </w:r>
      <w:r w:rsidR="00087269" w:rsidRPr="00BD7002">
        <w:t>e.g.,</w:t>
      </w:r>
      <w:r w:rsidR="00BD7002" w:rsidRPr="00BD7002">
        <w:t xml:space="preserve"> on Senate) can currently access what is going on in different committees etc. if they want to. </w:t>
      </w:r>
      <w:r w:rsidR="00087269">
        <w:t>It’s</w:t>
      </w:r>
      <w:r w:rsidR="00BD7002">
        <w:t xml:space="preserve"> important </w:t>
      </w:r>
      <w:r w:rsidR="00087269">
        <w:t>that</w:t>
      </w:r>
      <w:r w:rsidR="00BD7002">
        <w:t xml:space="preserve"> any changes that are out in place do not remove that transparency </w:t>
      </w:r>
      <w:r w:rsidR="00087269">
        <w:t xml:space="preserve">and </w:t>
      </w:r>
      <w:r w:rsidR="00087269" w:rsidRPr="00BD7002">
        <w:t>supports</w:t>
      </w:r>
      <w:r w:rsidR="00BD7002" w:rsidRPr="00BD7002">
        <w:t xml:space="preserve"> the positive culture </w:t>
      </w:r>
      <w:r w:rsidR="00BD7002">
        <w:t>that exists</w:t>
      </w:r>
      <w:r w:rsidR="00BD7002" w:rsidRPr="00BD7002">
        <w:t xml:space="preserve">. Lay members also have direct contact with </w:t>
      </w:r>
      <w:r w:rsidR="00087269" w:rsidRPr="00BD7002">
        <w:t>e.g.,</w:t>
      </w:r>
      <w:r w:rsidR="00BD7002" w:rsidRPr="00BD7002">
        <w:t xml:space="preserve"> Directors of Professional Services, via Committees like EMC, ITGC and HSE. Some of the proposals for restructuring </w:t>
      </w:r>
      <w:r w:rsidR="00BD7002">
        <w:t>the</w:t>
      </w:r>
      <w:r w:rsidR="00BD7002" w:rsidRPr="00BD7002">
        <w:t xml:space="preserve"> committees </w:t>
      </w:r>
      <w:r w:rsidR="00BD7002">
        <w:t xml:space="preserve">might remove that </w:t>
      </w:r>
      <w:r w:rsidR="00087269">
        <w:t>contact but</w:t>
      </w:r>
      <w:r w:rsidR="00BD7002">
        <w:t xml:space="preserve"> it would be replaced by a different type of contact based on </w:t>
      </w:r>
      <w:r w:rsidR="00087269">
        <w:t>accountability</w:t>
      </w:r>
      <w:r w:rsidR="00BD7002">
        <w:t xml:space="preserve"> and </w:t>
      </w:r>
      <w:r w:rsidR="00087269">
        <w:t>clarity</w:t>
      </w:r>
      <w:r w:rsidR="00BD7002">
        <w:t xml:space="preserve"> of role</w:t>
      </w:r>
      <w:r w:rsidR="00E41F75">
        <w:t>.</w:t>
      </w:r>
    </w:p>
    <w:p w14:paraId="3721F898" w14:textId="3868BE83" w:rsidR="00FD278F" w:rsidRDefault="00FD278F" w:rsidP="006E45E3">
      <w:r>
        <w:t xml:space="preserve">Our suggestions are offered in the context of trying to build on </w:t>
      </w:r>
      <w:r w:rsidR="00A732DC">
        <w:t>its</w:t>
      </w:r>
      <w:r>
        <w:t xml:space="preserve"> </w:t>
      </w:r>
      <w:r w:rsidR="000A5D5C">
        <w:t xml:space="preserve">success, but we do think </w:t>
      </w:r>
      <w:r w:rsidR="0095701F">
        <w:t xml:space="preserve">it </w:t>
      </w:r>
      <w:r w:rsidR="00087269">
        <w:t>critical</w:t>
      </w:r>
      <w:r w:rsidR="000A5D5C">
        <w:t xml:space="preserve"> that whatever the University decides to do, it</w:t>
      </w:r>
      <w:r w:rsidR="004063D8">
        <w:t xml:space="preserve"> </w:t>
      </w:r>
      <w:r w:rsidR="00A732DC">
        <w:t>maintain</w:t>
      </w:r>
      <w:r w:rsidR="007D277B">
        <w:t>s</w:t>
      </w:r>
      <w:r w:rsidR="000A5D5C">
        <w:t xml:space="preserve"> the </w:t>
      </w:r>
      <w:r w:rsidR="00A732DC">
        <w:t>underpinnings</w:t>
      </w:r>
      <w:r w:rsidR="000A5D5C">
        <w:t xml:space="preserve"> of respect and </w:t>
      </w:r>
      <w:r w:rsidR="006646C1">
        <w:t>trust, but</w:t>
      </w:r>
      <w:r w:rsidR="000A5D5C">
        <w:t xml:space="preserve"> </w:t>
      </w:r>
      <w:r w:rsidR="007D277B">
        <w:t xml:space="preserve">seeks </w:t>
      </w:r>
      <w:r w:rsidR="00A732DC">
        <w:t>to</w:t>
      </w:r>
      <w:r w:rsidR="000A5D5C">
        <w:t xml:space="preserve"> put into that mix a </w:t>
      </w:r>
      <w:r w:rsidR="00A732DC">
        <w:t>greater</w:t>
      </w:r>
      <w:r w:rsidR="000A5D5C">
        <w:t xml:space="preserve"> element of </w:t>
      </w:r>
      <w:r w:rsidR="00A732DC">
        <w:t>constructive</w:t>
      </w:r>
      <w:r w:rsidR="000A5D5C">
        <w:t xml:space="preserve"> </w:t>
      </w:r>
      <w:r w:rsidR="00A732DC">
        <w:t>challenge and</w:t>
      </w:r>
      <w:r w:rsidR="000A5D5C">
        <w:t xml:space="preserve"> diversity of opinion. With the level of turnover that has been experienced, the </w:t>
      </w:r>
      <w:r w:rsidR="00A732DC">
        <w:t>role</w:t>
      </w:r>
      <w:r w:rsidR="000A5D5C">
        <w:t xml:space="preserve"> of </w:t>
      </w:r>
      <w:r w:rsidR="00D308AC">
        <w:t>the Chief</w:t>
      </w:r>
      <w:r w:rsidR="000A5D5C">
        <w:t xml:space="preserve"> </w:t>
      </w:r>
      <w:r w:rsidR="00A732DC">
        <w:t>Operating</w:t>
      </w:r>
      <w:r w:rsidR="000A5D5C">
        <w:t xml:space="preserve"> Officer will be critical and he should be assured that </w:t>
      </w:r>
      <w:r w:rsidR="00A732DC">
        <w:t>i</w:t>
      </w:r>
      <w:r w:rsidR="006C0857">
        <w:t>f</w:t>
      </w:r>
      <w:r w:rsidR="000A5D5C">
        <w:t xml:space="preserve"> </w:t>
      </w:r>
      <w:r w:rsidR="007200C8">
        <w:t xml:space="preserve">he </w:t>
      </w:r>
      <w:r w:rsidR="000A5D5C">
        <w:t xml:space="preserve">has to challenge either the </w:t>
      </w:r>
      <w:r w:rsidR="00A732DC">
        <w:t>Chair</w:t>
      </w:r>
      <w:r w:rsidR="000A5D5C">
        <w:t xml:space="preserve"> or the </w:t>
      </w:r>
      <w:r w:rsidR="00A732DC">
        <w:t>incoming</w:t>
      </w:r>
      <w:r w:rsidR="000A5D5C">
        <w:t xml:space="preserve"> VC to maintain those values he will be supported to do so – having met with the Chair and new VC we are convinced that will not be an issue but an early discussion amongst those three about how this critical three</w:t>
      </w:r>
      <w:r w:rsidR="006C0857">
        <w:t>-</w:t>
      </w:r>
      <w:r w:rsidR="000A5D5C">
        <w:t xml:space="preserve">way relationship will work would be </w:t>
      </w:r>
      <w:r w:rsidR="007200C8">
        <w:t>beneficial</w:t>
      </w:r>
      <w:r w:rsidR="000A5D5C">
        <w:t xml:space="preserve">. </w:t>
      </w:r>
    </w:p>
    <w:p w14:paraId="000E9021" w14:textId="1133D54D" w:rsidR="000A5D5C" w:rsidRDefault="00EC5EE9" w:rsidP="00D308AC">
      <w:pPr>
        <w:pStyle w:val="ListBullet"/>
      </w:pPr>
      <w:bookmarkStart w:id="44" w:name="_Hlk78723103"/>
      <w:r>
        <w:t>R12</w:t>
      </w:r>
      <w:r w:rsidR="00A732DC">
        <w:t>:</w:t>
      </w:r>
      <w:r w:rsidR="000A5D5C">
        <w:t xml:space="preserve"> We </w:t>
      </w:r>
      <w:r>
        <w:t xml:space="preserve">recommend </w:t>
      </w:r>
      <w:r w:rsidR="000A5D5C">
        <w:t xml:space="preserve">that </w:t>
      </w:r>
      <w:r w:rsidR="00A732DC">
        <w:t>there</w:t>
      </w:r>
      <w:r w:rsidR="000A5D5C">
        <w:t xml:space="preserve"> is an early meeting between </w:t>
      </w:r>
      <w:r w:rsidR="006C0857">
        <w:t xml:space="preserve">the </w:t>
      </w:r>
      <w:r w:rsidR="00A732DC">
        <w:t>Chair</w:t>
      </w:r>
      <w:r w:rsidR="000A5D5C">
        <w:t xml:space="preserve">, VC and COO to establish </w:t>
      </w:r>
      <w:r w:rsidR="00A732DC">
        <w:t>a protocol</w:t>
      </w:r>
      <w:r w:rsidR="000A5D5C">
        <w:t xml:space="preserve"> on how the new set of </w:t>
      </w:r>
      <w:r w:rsidR="00A732DC">
        <w:t>relationships</w:t>
      </w:r>
      <w:r w:rsidR="000A5D5C">
        <w:t xml:space="preserve"> will work </w:t>
      </w:r>
    </w:p>
    <w:p w14:paraId="10D02D8D" w14:textId="04A8A598" w:rsidR="00EC5EE9" w:rsidRPr="006E45E3" w:rsidRDefault="00A72CBE" w:rsidP="00D308AC">
      <w:pPr>
        <w:pStyle w:val="ListBullet"/>
      </w:pPr>
      <w:r>
        <w:t>S12</w:t>
      </w:r>
      <w:r w:rsidR="006646C1">
        <w:t>:</w:t>
      </w:r>
      <w:r w:rsidR="00EC5EE9">
        <w:t xml:space="preserve"> We suggest that such a discussion might draw on the AHE publication “</w:t>
      </w:r>
      <w:r w:rsidR="00EC5EE9" w:rsidRPr="00EC5EE9">
        <w:t>Managing the Chair/Vice-Chancellor Relationship</w:t>
      </w:r>
      <w:r w:rsidR="00EC5EE9">
        <w:t>” (</w:t>
      </w:r>
      <w:r w:rsidR="00EC5EE9" w:rsidRPr="00EC5EE9">
        <w:t xml:space="preserve"> </w:t>
      </w:r>
      <w:hyperlink r:id="rId21" w:history="1">
        <w:r w:rsidR="00EC5EE9" w:rsidRPr="00750F24">
          <w:rPr>
            <w:rStyle w:val="Hyperlink"/>
          </w:rPr>
          <w:t>https://www.advance-he.ac.uk/knowledge-hub/managing-chairvice-chancellor-relationship</w:t>
        </w:r>
      </w:hyperlink>
      <w:r w:rsidR="00EC5EE9">
        <w:t xml:space="preserve"> )</w:t>
      </w:r>
    </w:p>
    <w:bookmarkEnd w:id="44"/>
    <w:p w14:paraId="50297DF0" w14:textId="77777777" w:rsidR="00521828" w:rsidRPr="00016893" w:rsidRDefault="00521828" w:rsidP="00663FFD">
      <w:pPr>
        <w:spacing w:line="276" w:lineRule="auto"/>
        <w:rPr>
          <w:rFonts w:cs="Arial"/>
        </w:rPr>
      </w:pPr>
    </w:p>
    <w:p w14:paraId="32660254" w14:textId="66F5F9B7" w:rsidR="004628DF" w:rsidRDefault="004628DF">
      <w:pPr>
        <w:spacing w:line="259" w:lineRule="auto"/>
        <w:rPr>
          <w:rFonts w:cs="Arial"/>
        </w:rPr>
      </w:pPr>
      <w:r>
        <w:br w:type="page"/>
      </w:r>
    </w:p>
    <w:p w14:paraId="0579BDA5" w14:textId="77777777" w:rsidR="00747FC0" w:rsidRPr="00016893" w:rsidRDefault="00747FC0" w:rsidP="00D06EE4">
      <w:pPr>
        <w:pStyle w:val="Body"/>
      </w:pPr>
    </w:p>
    <w:p w14:paraId="1B6943A1" w14:textId="77777777" w:rsidR="006533B0" w:rsidRPr="006533B0" w:rsidRDefault="006533B0" w:rsidP="00513B5A">
      <w:pPr>
        <w:pStyle w:val="Heading1"/>
        <w:numPr>
          <w:ilvl w:val="0"/>
          <w:numId w:val="0"/>
        </w:numPr>
        <w:spacing w:line="276" w:lineRule="auto"/>
        <w:ind w:left="680" w:hanging="680"/>
        <w:rPr>
          <w:rFonts w:cs="Arial"/>
        </w:rPr>
      </w:pPr>
      <w:bookmarkStart w:id="45" w:name="_Toc83474474"/>
      <w:bookmarkStart w:id="46" w:name="_Hlk79740709"/>
      <w:r w:rsidRPr="006533B0">
        <w:rPr>
          <w:rFonts w:cs="Arial"/>
        </w:rPr>
        <w:t>Annex One: Survey and Benchmark Results</w:t>
      </w:r>
      <w:bookmarkEnd w:id="45"/>
      <w:r w:rsidRPr="006533B0">
        <w:rPr>
          <w:rFonts w:cs="Arial"/>
        </w:rPr>
        <w:t xml:space="preserve"> </w:t>
      </w:r>
    </w:p>
    <w:p w14:paraId="687E601D" w14:textId="77777777" w:rsidR="001B4D4D" w:rsidRPr="001B4D4D" w:rsidRDefault="001B4D4D" w:rsidP="001B4D4D">
      <w:pPr>
        <w:spacing w:line="276" w:lineRule="auto"/>
        <w:rPr>
          <w:rFonts w:cs="Arial"/>
        </w:rPr>
      </w:pPr>
      <w:r w:rsidRPr="001B4D4D">
        <w:rPr>
          <w:rFonts w:cs="Arial"/>
        </w:rPr>
        <w:t>14 responses to the survey:</w:t>
      </w:r>
    </w:p>
    <w:p w14:paraId="533A2E66" w14:textId="3DEA6812" w:rsidR="001B4D4D" w:rsidRPr="001B4D4D" w:rsidRDefault="001B4D4D" w:rsidP="00E766A3">
      <w:pPr>
        <w:pStyle w:val="ListParagraph"/>
        <w:numPr>
          <w:ilvl w:val="0"/>
          <w:numId w:val="8"/>
        </w:numPr>
        <w:spacing w:line="276" w:lineRule="auto"/>
        <w:rPr>
          <w:rFonts w:cs="Arial"/>
        </w:rPr>
      </w:pPr>
      <w:r w:rsidRPr="001B4D4D">
        <w:rPr>
          <w:rFonts w:cs="Arial"/>
        </w:rPr>
        <w:t>9 External/lay member</w:t>
      </w:r>
      <w:r w:rsidR="006C0857">
        <w:rPr>
          <w:rFonts w:cs="Arial"/>
        </w:rPr>
        <w:t>s</w:t>
      </w:r>
      <w:r w:rsidRPr="001B4D4D">
        <w:rPr>
          <w:rFonts w:cs="Arial"/>
        </w:rPr>
        <w:t xml:space="preserve"> of </w:t>
      </w:r>
      <w:r w:rsidR="006C0857">
        <w:rPr>
          <w:rFonts w:cs="Arial"/>
        </w:rPr>
        <w:t xml:space="preserve">the </w:t>
      </w:r>
      <w:r w:rsidRPr="001B4D4D">
        <w:rPr>
          <w:rFonts w:cs="Arial"/>
        </w:rPr>
        <w:t>governing body</w:t>
      </w:r>
    </w:p>
    <w:p w14:paraId="7A12CE2D" w14:textId="7FB0BDB0" w:rsidR="001B4D4D" w:rsidRPr="001B4D4D" w:rsidRDefault="001B4D4D" w:rsidP="00E766A3">
      <w:pPr>
        <w:pStyle w:val="ListParagraph"/>
        <w:numPr>
          <w:ilvl w:val="0"/>
          <w:numId w:val="8"/>
        </w:numPr>
        <w:spacing w:line="276" w:lineRule="auto"/>
        <w:rPr>
          <w:rFonts w:cs="Arial"/>
        </w:rPr>
      </w:pPr>
      <w:r w:rsidRPr="001B4D4D">
        <w:rPr>
          <w:rFonts w:cs="Arial"/>
        </w:rPr>
        <w:t>2 Executive/senior manager member</w:t>
      </w:r>
      <w:r w:rsidR="006C0857">
        <w:rPr>
          <w:rFonts w:cs="Arial"/>
        </w:rPr>
        <w:t>s</w:t>
      </w:r>
      <w:r w:rsidRPr="001B4D4D">
        <w:rPr>
          <w:rFonts w:cs="Arial"/>
        </w:rPr>
        <w:t xml:space="preserve"> of </w:t>
      </w:r>
      <w:r w:rsidR="006C0857">
        <w:rPr>
          <w:rFonts w:cs="Arial"/>
        </w:rPr>
        <w:t xml:space="preserve">the </w:t>
      </w:r>
      <w:r w:rsidRPr="001B4D4D">
        <w:rPr>
          <w:rFonts w:cs="Arial"/>
        </w:rPr>
        <w:t>governing body</w:t>
      </w:r>
    </w:p>
    <w:p w14:paraId="3E7C8D5B" w14:textId="77777777" w:rsidR="001B4D4D" w:rsidRPr="001B4D4D" w:rsidRDefault="001B4D4D" w:rsidP="00E766A3">
      <w:pPr>
        <w:pStyle w:val="ListParagraph"/>
        <w:numPr>
          <w:ilvl w:val="0"/>
          <w:numId w:val="8"/>
        </w:numPr>
        <w:spacing w:line="276" w:lineRule="auto"/>
        <w:rPr>
          <w:rFonts w:cs="Arial"/>
        </w:rPr>
      </w:pPr>
      <w:r w:rsidRPr="001B4D4D">
        <w:rPr>
          <w:rFonts w:cs="Arial"/>
        </w:rPr>
        <w:t>2 Staff (including Senate/Academic Board) member</w:t>
      </w:r>
    </w:p>
    <w:p w14:paraId="30543C59" w14:textId="4B47C362" w:rsidR="006533B0" w:rsidRPr="001B4D4D" w:rsidRDefault="001B4D4D" w:rsidP="00E766A3">
      <w:pPr>
        <w:pStyle w:val="ListParagraph"/>
        <w:numPr>
          <w:ilvl w:val="0"/>
          <w:numId w:val="8"/>
        </w:numPr>
        <w:spacing w:line="276" w:lineRule="auto"/>
        <w:rPr>
          <w:rFonts w:cs="Arial"/>
        </w:rPr>
      </w:pPr>
      <w:r w:rsidRPr="001B4D4D">
        <w:rPr>
          <w:rFonts w:cs="Arial"/>
        </w:rPr>
        <w:t>1 External/lay member of governing body subcommittee</w:t>
      </w:r>
    </w:p>
    <w:p w14:paraId="3F9CD586" w14:textId="150E4151" w:rsidR="001B4D4D" w:rsidRDefault="001B4D4D">
      <w:pPr>
        <w:spacing w:line="259" w:lineRule="auto"/>
        <w:rPr>
          <w:rFonts w:cs="Arial"/>
        </w:rPr>
      </w:pPr>
      <w:r w:rsidRPr="001B4D4D">
        <w:rPr>
          <w:rFonts w:cs="Arial"/>
        </w:rPr>
        <w:t xml:space="preserve">In the following analysis, a score (out of 7) is presented for each measure. This is derived by assigning the following scores: Strongly agree = 7, Agree = 6, Partially agree = 5, Neither agree nor disagree = 4, Partially disagree = 3, Disagree = 2, Strongly disagree = 1. No score is assigned for ‘don’t know’ (no respondents answered in this way). For questions 2.1 and 2.4 the scoring is reversed (for negative questions). </w:t>
      </w:r>
      <w:r w:rsidR="00E70B90">
        <w:rPr>
          <w:rFonts w:cs="Arial"/>
        </w:rPr>
        <w:t xml:space="preserve"> A separate </w:t>
      </w:r>
      <w:r w:rsidR="008749FC">
        <w:rPr>
          <w:rFonts w:cs="Arial"/>
        </w:rPr>
        <w:t>PowerPoint</w:t>
      </w:r>
      <w:r w:rsidR="00E70B90">
        <w:rPr>
          <w:rFonts w:cs="Arial"/>
        </w:rPr>
        <w:t xml:space="preserve"> file is available </w:t>
      </w:r>
    </w:p>
    <w:p w14:paraId="7EDB1DFA" w14:textId="38341FFB" w:rsidR="001B4D4D" w:rsidRDefault="001B4D4D">
      <w:pPr>
        <w:spacing w:line="259" w:lineRule="auto"/>
        <w:rPr>
          <w:rFonts w:cs="Arial"/>
        </w:rPr>
      </w:pPr>
      <w:r>
        <w:rPr>
          <w:rFonts w:cs="Arial"/>
          <w:noProof/>
          <w:lang w:eastAsia="en-GB"/>
        </w:rPr>
        <w:drawing>
          <wp:inline distT="0" distB="0" distL="0" distR="0" wp14:anchorId="436CC262" wp14:editId="75C57CEA">
            <wp:extent cx="6280785" cy="41907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9065" cy="4196310"/>
                    </a:xfrm>
                    <a:prstGeom prst="rect">
                      <a:avLst/>
                    </a:prstGeom>
                    <a:noFill/>
                  </pic:spPr>
                </pic:pic>
              </a:graphicData>
            </a:graphic>
          </wp:inline>
        </w:drawing>
      </w:r>
    </w:p>
    <w:p w14:paraId="201E2A2A" w14:textId="77777777" w:rsidR="001B4D4D" w:rsidRDefault="001B4D4D">
      <w:pPr>
        <w:spacing w:line="259" w:lineRule="auto"/>
        <w:rPr>
          <w:rFonts w:cs="Arial"/>
        </w:rPr>
      </w:pPr>
    </w:p>
    <w:p w14:paraId="15FE37C4" w14:textId="77777777" w:rsidR="001B4D4D" w:rsidRDefault="001B4D4D">
      <w:pPr>
        <w:spacing w:line="259" w:lineRule="auto"/>
        <w:rPr>
          <w:rFonts w:cs="Arial"/>
        </w:rPr>
      </w:pPr>
    </w:p>
    <w:p w14:paraId="33586902" w14:textId="77777777" w:rsidR="001B4D4D" w:rsidRDefault="001B4D4D">
      <w:pPr>
        <w:spacing w:line="259" w:lineRule="auto"/>
        <w:rPr>
          <w:rFonts w:cs="Arial"/>
        </w:rPr>
      </w:pPr>
    </w:p>
    <w:p w14:paraId="18EA8BD7" w14:textId="305D0E6E" w:rsidR="00E70B90" w:rsidRDefault="00E70B90">
      <w:pPr>
        <w:spacing w:line="259" w:lineRule="auto"/>
        <w:rPr>
          <w:rFonts w:cs="Arial"/>
        </w:rPr>
      </w:pPr>
      <w:r>
        <w:rPr>
          <w:rFonts w:cs="Arial"/>
        </w:rPr>
        <w:t xml:space="preserve">Staff members and the Executive tend to view the arrangements more positively </w:t>
      </w:r>
      <w:r w:rsidR="00EC0428">
        <w:rPr>
          <w:rFonts w:cs="Arial"/>
        </w:rPr>
        <w:t>than lay members</w:t>
      </w:r>
      <w:r>
        <w:rPr>
          <w:rFonts w:cs="Arial"/>
        </w:rPr>
        <w:t xml:space="preserve"> </w:t>
      </w:r>
      <w:r w:rsidR="001B4D4D" w:rsidRPr="001B4D4D">
        <w:rPr>
          <w:rFonts w:cs="Arial"/>
          <w:noProof/>
          <w:lang w:eastAsia="en-GB"/>
        </w:rPr>
        <w:drawing>
          <wp:inline distT="0" distB="0" distL="0" distR="0" wp14:anchorId="33B88DD7" wp14:editId="4A262F85">
            <wp:extent cx="6120130" cy="3945255"/>
            <wp:effectExtent l="0" t="0" r="13970" b="171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1B4D4D" w:rsidRPr="001B4D4D">
        <w:rPr>
          <w:rFonts w:cs="Arial"/>
        </w:rPr>
        <w:t xml:space="preserve"> </w:t>
      </w:r>
    </w:p>
    <w:p w14:paraId="136D242F" w14:textId="77777777" w:rsidR="00E70B90" w:rsidRDefault="00E70B90">
      <w:pPr>
        <w:spacing w:line="259" w:lineRule="auto"/>
        <w:rPr>
          <w:rFonts w:cs="Arial"/>
        </w:rPr>
      </w:pPr>
    </w:p>
    <w:p w14:paraId="03751DFC" w14:textId="618A4F56" w:rsidR="00E70B90" w:rsidRDefault="00E70B90">
      <w:pPr>
        <w:spacing w:line="259" w:lineRule="auto"/>
        <w:rPr>
          <w:rFonts w:cs="Arial"/>
        </w:rPr>
      </w:pPr>
      <w:r>
        <w:rPr>
          <w:rFonts w:cs="Arial"/>
        </w:rPr>
        <w:t xml:space="preserve">Experienced and relatively new members see things broadly the same – except for diversity (2.4) and the use of benchmarking (2.9) </w:t>
      </w:r>
    </w:p>
    <w:p w14:paraId="6DF4DFCE" w14:textId="3868FCDE" w:rsidR="001B4D4D" w:rsidRDefault="00E70B90">
      <w:pPr>
        <w:spacing w:line="259" w:lineRule="auto"/>
        <w:rPr>
          <w:rFonts w:cs="Arial"/>
        </w:rPr>
      </w:pPr>
      <w:r w:rsidRPr="00E70B90">
        <w:rPr>
          <w:rFonts w:cs="Arial"/>
          <w:noProof/>
          <w:lang w:eastAsia="en-GB"/>
        </w:rPr>
        <w:drawing>
          <wp:inline distT="0" distB="0" distL="0" distR="0" wp14:anchorId="552EB77A" wp14:editId="6F5A5453">
            <wp:extent cx="5619750" cy="352425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1B4D4D">
        <w:rPr>
          <w:rFonts w:cs="Arial"/>
        </w:rPr>
        <w:br w:type="page"/>
      </w:r>
    </w:p>
    <w:p w14:paraId="66F64E09" w14:textId="7BBADA8A" w:rsidR="0084781B" w:rsidRDefault="00CD02F2">
      <w:pPr>
        <w:spacing w:line="259" w:lineRule="auto"/>
        <w:rPr>
          <w:rFonts w:eastAsiaTheme="majorEastAsia" w:cs="Arial"/>
          <w:color w:val="02A4A6"/>
          <w:sz w:val="48"/>
          <w:szCs w:val="48"/>
        </w:rPr>
      </w:pPr>
      <w:r>
        <w:rPr>
          <w:rFonts w:eastAsiaTheme="majorEastAsia" w:cs="Arial"/>
          <w:color w:val="02A4A6"/>
          <w:sz w:val="48"/>
          <w:szCs w:val="48"/>
        </w:rPr>
        <w:t xml:space="preserve">Annex Two: </w:t>
      </w:r>
      <w:r w:rsidRPr="00CD02F2">
        <w:rPr>
          <w:rFonts w:eastAsiaTheme="majorEastAsia" w:cs="Arial"/>
          <w:color w:val="02A4A6"/>
          <w:sz w:val="48"/>
          <w:szCs w:val="48"/>
        </w:rPr>
        <w:t>Governance diversity profile</w:t>
      </w:r>
    </w:p>
    <w:tbl>
      <w:tblPr>
        <w:tblW w:w="9346" w:type="dxa"/>
        <w:tblLayout w:type="fixed"/>
        <w:tblCellMar>
          <w:left w:w="0" w:type="dxa"/>
          <w:right w:w="0" w:type="dxa"/>
        </w:tblCellMar>
        <w:tblLook w:val="0420" w:firstRow="1" w:lastRow="0" w:firstColumn="0" w:lastColumn="0" w:noHBand="0" w:noVBand="1"/>
      </w:tblPr>
      <w:tblGrid>
        <w:gridCol w:w="2542"/>
        <w:gridCol w:w="1843"/>
        <w:gridCol w:w="1559"/>
        <w:gridCol w:w="1701"/>
        <w:gridCol w:w="1701"/>
      </w:tblGrid>
      <w:tr w:rsidR="00CD02F2" w:rsidRPr="00CD02F2" w14:paraId="558B3414" w14:textId="721969D0" w:rsidTr="00CD02F2">
        <w:trPr>
          <w:trHeight w:val="1139"/>
        </w:trPr>
        <w:tc>
          <w:tcPr>
            <w:tcW w:w="2542" w:type="dxa"/>
            <w:tcBorders>
              <w:top w:val="single" w:sz="8" w:space="0" w:color="FFFFFF"/>
              <w:left w:val="single" w:sz="8" w:space="0" w:color="FFFFFF"/>
              <w:bottom w:val="single" w:sz="24" w:space="0" w:color="FFFFFF"/>
              <w:right w:val="single" w:sz="8" w:space="0" w:color="FFFFFF"/>
            </w:tcBorders>
            <w:shd w:val="clear" w:color="auto" w:fill="02A4A6"/>
            <w:tcMar>
              <w:top w:w="72" w:type="dxa"/>
              <w:left w:w="144" w:type="dxa"/>
              <w:bottom w:w="72" w:type="dxa"/>
              <w:right w:w="144" w:type="dxa"/>
            </w:tcMar>
            <w:hideMark/>
          </w:tcPr>
          <w:p w14:paraId="5113EFFD" w14:textId="77777777" w:rsidR="00CD02F2" w:rsidRPr="00CD02F2" w:rsidRDefault="00CD02F2" w:rsidP="00CD02F2">
            <w:pPr>
              <w:spacing w:after="0" w:line="240" w:lineRule="auto"/>
              <w:rPr>
                <w:rFonts w:ascii="Times New Roman" w:eastAsia="Times New Roman" w:hAnsi="Times New Roman" w:cs="Times New Roman"/>
                <w:spacing w:val="0"/>
                <w:sz w:val="20"/>
                <w:szCs w:val="24"/>
                <w:lang w:eastAsia="en-GB"/>
              </w:rPr>
            </w:pPr>
          </w:p>
        </w:tc>
        <w:tc>
          <w:tcPr>
            <w:tcW w:w="3402" w:type="dxa"/>
            <w:gridSpan w:val="2"/>
            <w:tcBorders>
              <w:top w:val="single" w:sz="8" w:space="0" w:color="FFFFFF"/>
              <w:left w:val="single" w:sz="8" w:space="0" w:color="FFFFFF"/>
              <w:bottom w:val="single" w:sz="24" w:space="0" w:color="FFFFFF"/>
              <w:right w:val="single" w:sz="8" w:space="0" w:color="FFFFFF"/>
            </w:tcBorders>
            <w:shd w:val="clear" w:color="auto" w:fill="02A4A6"/>
            <w:tcMar>
              <w:top w:w="72" w:type="dxa"/>
              <w:left w:w="144" w:type="dxa"/>
              <w:bottom w:w="72" w:type="dxa"/>
              <w:right w:w="144" w:type="dxa"/>
            </w:tcMar>
            <w:hideMark/>
          </w:tcPr>
          <w:p w14:paraId="04EA9BEC" w14:textId="252568D1" w:rsidR="00CD02F2" w:rsidRPr="00CD02F2" w:rsidRDefault="000471AB" w:rsidP="00CD02F2">
            <w:pPr>
              <w:spacing w:after="0" w:line="240" w:lineRule="auto"/>
              <w:jc w:val="center"/>
              <w:rPr>
                <w:rFonts w:eastAsia="Times New Roman" w:cs="Arial"/>
                <w:spacing w:val="0"/>
                <w:sz w:val="36"/>
                <w:szCs w:val="36"/>
                <w:lang w:eastAsia="en-GB"/>
              </w:rPr>
            </w:pPr>
            <w:r>
              <w:rPr>
                <w:rFonts w:eastAsia="Times New Roman" w:cs="Arial"/>
                <w:b/>
                <w:bCs/>
                <w:color w:val="FFFFFF"/>
                <w:spacing w:val="0"/>
                <w:kern w:val="24"/>
                <w:sz w:val="34"/>
                <w:szCs w:val="34"/>
                <w:lang w:eastAsia="en-GB"/>
              </w:rPr>
              <w:t xml:space="preserve">Loughborough Council </w:t>
            </w:r>
          </w:p>
        </w:tc>
        <w:tc>
          <w:tcPr>
            <w:tcW w:w="3402" w:type="dxa"/>
            <w:gridSpan w:val="2"/>
            <w:tcBorders>
              <w:top w:val="single" w:sz="8" w:space="0" w:color="FFFFFF"/>
              <w:left w:val="single" w:sz="8" w:space="0" w:color="FFFFFF"/>
              <w:bottom w:val="single" w:sz="24" w:space="0" w:color="FFFFFF"/>
              <w:right w:val="single" w:sz="8" w:space="0" w:color="FFFFFF"/>
            </w:tcBorders>
            <w:shd w:val="clear" w:color="auto" w:fill="02A4A6"/>
          </w:tcPr>
          <w:p w14:paraId="6A40AB9A" w14:textId="77777777" w:rsidR="00CD02F2" w:rsidRDefault="00CD02F2" w:rsidP="00CD02F2">
            <w:pPr>
              <w:spacing w:after="0" w:line="240" w:lineRule="auto"/>
              <w:jc w:val="center"/>
              <w:rPr>
                <w:rFonts w:eastAsia="Times New Roman" w:cs="Arial"/>
                <w:b/>
                <w:bCs/>
                <w:color w:val="FFFFFF"/>
                <w:spacing w:val="0"/>
                <w:kern w:val="24"/>
                <w:sz w:val="34"/>
                <w:szCs w:val="34"/>
                <w:lang w:eastAsia="en-GB"/>
              </w:rPr>
            </w:pPr>
          </w:p>
          <w:p w14:paraId="53FD34BE" w14:textId="4A70F3AA" w:rsidR="00CD02F2" w:rsidRPr="00CD02F2" w:rsidRDefault="00CD02F2" w:rsidP="00CD02F2">
            <w:pPr>
              <w:spacing w:after="0" w:line="240" w:lineRule="auto"/>
              <w:jc w:val="center"/>
              <w:rPr>
                <w:rFonts w:eastAsia="Times New Roman" w:cs="Arial"/>
                <w:b/>
                <w:bCs/>
                <w:color w:val="FFFFFF"/>
                <w:spacing w:val="0"/>
                <w:kern w:val="24"/>
                <w:sz w:val="34"/>
                <w:szCs w:val="34"/>
                <w:lang w:eastAsia="en-GB"/>
              </w:rPr>
            </w:pPr>
            <w:r w:rsidRPr="00CD02F2">
              <w:rPr>
                <w:rFonts w:eastAsia="Times New Roman" w:cs="Arial"/>
                <w:b/>
                <w:bCs/>
                <w:color w:val="FFFFFF"/>
                <w:spacing w:val="0"/>
                <w:kern w:val="24"/>
                <w:sz w:val="34"/>
                <w:szCs w:val="34"/>
                <w:lang w:eastAsia="en-GB"/>
              </w:rPr>
              <w:t>UK HE Governors</w:t>
            </w:r>
          </w:p>
        </w:tc>
      </w:tr>
      <w:tr w:rsidR="00CD02F2" w:rsidRPr="00CD02F2" w14:paraId="2E9542F8" w14:textId="77777777" w:rsidTr="00CD02F2">
        <w:trPr>
          <w:trHeight w:val="660"/>
        </w:trPr>
        <w:tc>
          <w:tcPr>
            <w:tcW w:w="2542" w:type="dxa"/>
            <w:tcBorders>
              <w:top w:val="single" w:sz="24" w:space="0" w:color="FFFFFF"/>
              <w:left w:val="single" w:sz="8" w:space="0" w:color="FFFFFF"/>
              <w:bottom w:val="single" w:sz="8" w:space="0" w:color="FFFFFF"/>
              <w:right w:val="single" w:sz="8" w:space="0" w:color="FFFFFF"/>
            </w:tcBorders>
            <w:shd w:val="clear" w:color="auto" w:fill="02A4A6"/>
            <w:tcMar>
              <w:top w:w="72" w:type="dxa"/>
              <w:left w:w="144" w:type="dxa"/>
              <w:bottom w:w="72" w:type="dxa"/>
              <w:right w:w="144" w:type="dxa"/>
            </w:tcMar>
            <w:hideMark/>
          </w:tcPr>
          <w:p w14:paraId="5859CB57" w14:textId="77777777" w:rsidR="00CD02F2" w:rsidRPr="00CD02F2" w:rsidRDefault="00CD02F2" w:rsidP="00CD02F2">
            <w:pPr>
              <w:spacing w:after="0" w:line="240" w:lineRule="auto"/>
              <w:rPr>
                <w:rFonts w:eastAsia="Times New Roman" w:cs="Arial"/>
                <w:spacing w:val="0"/>
                <w:sz w:val="36"/>
                <w:szCs w:val="36"/>
                <w:lang w:eastAsia="en-GB"/>
              </w:rPr>
            </w:pPr>
          </w:p>
        </w:tc>
        <w:tc>
          <w:tcPr>
            <w:tcW w:w="1843" w:type="dxa"/>
            <w:tcBorders>
              <w:top w:val="single" w:sz="24" w:space="0" w:color="FFFFFF"/>
              <w:left w:val="single" w:sz="8" w:space="0" w:color="FFFFFF"/>
              <w:bottom w:val="single" w:sz="8" w:space="0" w:color="FFFFFF"/>
              <w:right w:val="single" w:sz="8" w:space="0" w:color="FFFFFF"/>
            </w:tcBorders>
            <w:shd w:val="clear" w:color="auto" w:fill="02A4A6"/>
            <w:tcMar>
              <w:top w:w="72" w:type="dxa"/>
              <w:left w:w="144" w:type="dxa"/>
              <w:bottom w:w="72" w:type="dxa"/>
              <w:right w:w="144" w:type="dxa"/>
            </w:tcMar>
            <w:hideMark/>
          </w:tcPr>
          <w:p w14:paraId="07DAADEA"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Number</w:t>
            </w:r>
          </w:p>
        </w:tc>
        <w:tc>
          <w:tcPr>
            <w:tcW w:w="1559" w:type="dxa"/>
            <w:tcBorders>
              <w:top w:val="single" w:sz="24" w:space="0" w:color="FFFFFF"/>
              <w:left w:val="single" w:sz="8" w:space="0" w:color="FFFFFF"/>
              <w:bottom w:val="single" w:sz="8" w:space="0" w:color="FFFFFF"/>
              <w:right w:val="single" w:sz="8" w:space="0" w:color="FFFFFF"/>
            </w:tcBorders>
            <w:shd w:val="clear" w:color="auto" w:fill="02A4A6"/>
            <w:tcMar>
              <w:top w:w="72" w:type="dxa"/>
              <w:left w:w="144" w:type="dxa"/>
              <w:bottom w:w="72" w:type="dxa"/>
              <w:right w:w="144" w:type="dxa"/>
            </w:tcMar>
            <w:hideMark/>
          </w:tcPr>
          <w:p w14:paraId="6B4E8D4C"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w:t>
            </w:r>
          </w:p>
        </w:tc>
        <w:tc>
          <w:tcPr>
            <w:tcW w:w="1701" w:type="dxa"/>
            <w:tcBorders>
              <w:top w:val="single" w:sz="24" w:space="0" w:color="FFFFFF"/>
              <w:left w:val="single" w:sz="8" w:space="0" w:color="FFFFFF"/>
              <w:bottom w:val="single" w:sz="8" w:space="0" w:color="FFFFFF"/>
              <w:right w:val="single" w:sz="8" w:space="0" w:color="FFFFFF"/>
            </w:tcBorders>
            <w:shd w:val="clear" w:color="auto" w:fill="02A4A6"/>
          </w:tcPr>
          <w:p w14:paraId="47B9D787" w14:textId="3F46CA62" w:rsidR="00CD02F2" w:rsidRPr="00CD02F2" w:rsidRDefault="00CD02F2" w:rsidP="00CD02F2">
            <w:pPr>
              <w:spacing w:after="0" w:line="240" w:lineRule="auto"/>
              <w:jc w:val="center"/>
              <w:rPr>
                <w:rFonts w:eastAsia="Times New Roman" w:cs="Arial"/>
                <w:color w:val="4D4D4F"/>
                <w:spacing w:val="0"/>
                <w:kern w:val="24"/>
                <w:sz w:val="34"/>
                <w:szCs w:val="34"/>
                <w:lang w:eastAsia="en-GB"/>
              </w:rPr>
            </w:pPr>
            <w:r w:rsidRPr="00CD02F2">
              <w:rPr>
                <w:rFonts w:eastAsia="Times New Roman" w:cs="Arial"/>
                <w:color w:val="4D4D4F"/>
                <w:spacing w:val="0"/>
                <w:kern w:val="24"/>
                <w:sz w:val="34"/>
                <w:szCs w:val="34"/>
                <w:lang w:eastAsia="en-GB"/>
              </w:rPr>
              <w:t>%</w:t>
            </w:r>
          </w:p>
        </w:tc>
        <w:tc>
          <w:tcPr>
            <w:tcW w:w="1701" w:type="dxa"/>
            <w:tcBorders>
              <w:top w:val="single" w:sz="24" w:space="0" w:color="FFFFFF"/>
              <w:left w:val="single" w:sz="8" w:space="0" w:color="FFFFFF"/>
              <w:bottom w:val="single" w:sz="8" w:space="0" w:color="FFFFFF"/>
              <w:right w:val="single" w:sz="8" w:space="0" w:color="FFFFFF"/>
            </w:tcBorders>
            <w:shd w:val="clear" w:color="auto" w:fill="02A4A6"/>
            <w:tcMar>
              <w:top w:w="72" w:type="dxa"/>
              <w:left w:w="144" w:type="dxa"/>
              <w:bottom w:w="72" w:type="dxa"/>
              <w:right w:w="144" w:type="dxa"/>
            </w:tcMar>
            <w:hideMark/>
          </w:tcPr>
          <w:p w14:paraId="3F8F8BA7" w14:textId="3222C061"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Number</w:t>
            </w:r>
          </w:p>
        </w:tc>
      </w:tr>
      <w:tr w:rsidR="00CD02F2" w:rsidRPr="00CD02F2" w14:paraId="43960577" w14:textId="77777777" w:rsidTr="00CD02F2">
        <w:trPr>
          <w:trHeight w:val="660"/>
        </w:trPr>
        <w:tc>
          <w:tcPr>
            <w:tcW w:w="2542" w:type="dxa"/>
            <w:tcBorders>
              <w:top w:val="single" w:sz="8" w:space="0" w:color="FFFFFF"/>
              <w:left w:val="single" w:sz="8" w:space="0" w:color="FFFFFF"/>
              <w:bottom w:val="nil"/>
              <w:right w:val="single" w:sz="8" w:space="0" w:color="FFFFFF"/>
            </w:tcBorders>
            <w:shd w:val="clear" w:color="auto" w:fill="E7F0F1"/>
            <w:tcMar>
              <w:top w:w="72" w:type="dxa"/>
              <w:left w:w="144" w:type="dxa"/>
              <w:bottom w:w="72" w:type="dxa"/>
              <w:right w:w="144" w:type="dxa"/>
            </w:tcMar>
            <w:hideMark/>
          </w:tcPr>
          <w:p w14:paraId="2F36E103" w14:textId="77777777" w:rsidR="00CD02F2" w:rsidRPr="00CD02F2" w:rsidRDefault="00CD02F2" w:rsidP="00CD02F2">
            <w:pPr>
              <w:spacing w:after="0" w:line="240" w:lineRule="auto"/>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Male</w:t>
            </w:r>
          </w:p>
        </w:tc>
        <w:tc>
          <w:tcPr>
            <w:tcW w:w="1843" w:type="dxa"/>
            <w:tcBorders>
              <w:top w:val="single" w:sz="8" w:space="0" w:color="FFFFFF"/>
              <w:left w:val="single" w:sz="8" w:space="0" w:color="FFFFFF"/>
              <w:bottom w:val="nil"/>
              <w:right w:val="single" w:sz="8" w:space="0" w:color="FFFFFF"/>
            </w:tcBorders>
            <w:shd w:val="clear" w:color="auto" w:fill="F4BE49"/>
            <w:tcMar>
              <w:top w:w="72" w:type="dxa"/>
              <w:left w:w="144" w:type="dxa"/>
              <w:bottom w:w="72" w:type="dxa"/>
              <w:right w:w="144" w:type="dxa"/>
            </w:tcMar>
            <w:hideMark/>
          </w:tcPr>
          <w:p w14:paraId="676308EA"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13</w:t>
            </w:r>
          </w:p>
        </w:tc>
        <w:tc>
          <w:tcPr>
            <w:tcW w:w="1559" w:type="dxa"/>
            <w:tcBorders>
              <w:top w:val="single" w:sz="8" w:space="0" w:color="FFFFFF"/>
              <w:left w:val="single" w:sz="8" w:space="0" w:color="FFFFFF"/>
              <w:bottom w:val="nil"/>
              <w:right w:val="single" w:sz="8" w:space="0" w:color="FFFFFF"/>
            </w:tcBorders>
            <w:shd w:val="clear" w:color="auto" w:fill="F4BE49"/>
            <w:tcMar>
              <w:top w:w="72" w:type="dxa"/>
              <w:left w:w="144" w:type="dxa"/>
              <w:bottom w:w="72" w:type="dxa"/>
              <w:right w:w="144" w:type="dxa"/>
            </w:tcMar>
            <w:hideMark/>
          </w:tcPr>
          <w:p w14:paraId="5D59F2E1"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61.9</w:t>
            </w:r>
          </w:p>
        </w:tc>
        <w:tc>
          <w:tcPr>
            <w:tcW w:w="1701" w:type="dxa"/>
            <w:tcBorders>
              <w:top w:val="single" w:sz="8" w:space="0" w:color="FFFFFF"/>
              <w:left w:val="single" w:sz="8" w:space="0" w:color="FFFFFF"/>
              <w:bottom w:val="nil"/>
              <w:right w:val="single" w:sz="8" w:space="0" w:color="FFFFFF"/>
            </w:tcBorders>
            <w:shd w:val="clear" w:color="auto" w:fill="DBDBDC"/>
          </w:tcPr>
          <w:p w14:paraId="4C73C6E9" w14:textId="19CEDA82" w:rsidR="00CD02F2" w:rsidRPr="00CD02F2" w:rsidRDefault="00CD02F2" w:rsidP="00CD02F2">
            <w:pPr>
              <w:spacing w:after="0" w:line="240" w:lineRule="auto"/>
              <w:jc w:val="center"/>
              <w:rPr>
                <w:rFonts w:eastAsia="Times New Roman" w:cs="Arial"/>
                <w:color w:val="4D4D4F"/>
                <w:spacing w:val="0"/>
                <w:kern w:val="24"/>
                <w:sz w:val="34"/>
                <w:szCs w:val="34"/>
                <w:lang w:eastAsia="en-GB"/>
              </w:rPr>
            </w:pPr>
            <w:r w:rsidRPr="00CD02F2">
              <w:rPr>
                <w:rFonts w:eastAsia="Times New Roman" w:cs="Arial"/>
                <w:color w:val="4D4D4F"/>
                <w:spacing w:val="0"/>
                <w:kern w:val="24"/>
                <w:sz w:val="34"/>
                <w:szCs w:val="34"/>
                <w:lang w:eastAsia="en-GB"/>
              </w:rPr>
              <w:t>58.1</w:t>
            </w:r>
          </w:p>
        </w:tc>
        <w:tc>
          <w:tcPr>
            <w:tcW w:w="1701" w:type="dxa"/>
            <w:tcBorders>
              <w:top w:val="single" w:sz="8" w:space="0" w:color="FFFFFF"/>
              <w:left w:val="single" w:sz="8" w:space="0" w:color="FFFFFF"/>
              <w:bottom w:val="nil"/>
              <w:right w:val="single" w:sz="8" w:space="0" w:color="FFFFFF"/>
            </w:tcBorders>
            <w:shd w:val="clear" w:color="auto" w:fill="DBDBDC"/>
            <w:tcMar>
              <w:top w:w="72" w:type="dxa"/>
              <w:left w:w="144" w:type="dxa"/>
              <w:bottom w:w="72" w:type="dxa"/>
              <w:right w:w="144" w:type="dxa"/>
            </w:tcMar>
            <w:hideMark/>
          </w:tcPr>
          <w:p w14:paraId="5EC77941" w14:textId="491C8F2E"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2,000</w:t>
            </w:r>
          </w:p>
        </w:tc>
      </w:tr>
      <w:tr w:rsidR="00CD02F2" w:rsidRPr="00CD02F2" w14:paraId="48F888C5" w14:textId="77777777" w:rsidTr="00CD02F2">
        <w:trPr>
          <w:trHeight w:val="660"/>
        </w:trPr>
        <w:tc>
          <w:tcPr>
            <w:tcW w:w="2542" w:type="dxa"/>
            <w:tcBorders>
              <w:top w:val="nil"/>
              <w:left w:val="nil"/>
              <w:bottom w:val="single" w:sz="8" w:space="0" w:color="4D4D4F"/>
              <w:right w:val="nil"/>
            </w:tcBorders>
            <w:shd w:val="clear" w:color="auto" w:fill="CBE0E1"/>
            <w:tcMar>
              <w:top w:w="72" w:type="dxa"/>
              <w:left w:w="144" w:type="dxa"/>
              <w:bottom w:w="72" w:type="dxa"/>
              <w:right w:w="144" w:type="dxa"/>
            </w:tcMar>
            <w:hideMark/>
          </w:tcPr>
          <w:p w14:paraId="6D5C8F34" w14:textId="77777777" w:rsidR="00CD02F2" w:rsidRPr="00CD02F2" w:rsidRDefault="00CD02F2" w:rsidP="00CD02F2">
            <w:pPr>
              <w:spacing w:after="0" w:line="240" w:lineRule="auto"/>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Female</w:t>
            </w:r>
          </w:p>
        </w:tc>
        <w:tc>
          <w:tcPr>
            <w:tcW w:w="1843" w:type="dxa"/>
            <w:tcBorders>
              <w:top w:val="nil"/>
              <w:left w:val="nil"/>
              <w:bottom w:val="single" w:sz="8" w:space="0" w:color="4D4D4F"/>
              <w:right w:val="nil"/>
            </w:tcBorders>
            <w:shd w:val="clear" w:color="auto" w:fill="F4BE49"/>
            <w:tcMar>
              <w:top w:w="72" w:type="dxa"/>
              <w:left w:w="144" w:type="dxa"/>
              <w:bottom w:w="72" w:type="dxa"/>
              <w:right w:w="144" w:type="dxa"/>
            </w:tcMar>
            <w:hideMark/>
          </w:tcPr>
          <w:p w14:paraId="12EEAA17"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8</w:t>
            </w:r>
          </w:p>
        </w:tc>
        <w:tc>
          <w:tcPr>
            <w:tcW w:w="1559" w:type="dxa"/>
            <w:tcBorders>
              <w:top w:val="nil"/>
              <w:left w:val="nil"/>
              <w:bottom w:val="single" w:sz="8" w:space="0" w:color="4D4D4F"/>
              <w:right w:val="nil"/>
            </w:tcBorders>
            <w:shd w:val="clear" w:color="auto" w:fill="F4BE49"/>
            <w:tcMar>
              <w:top w:w="72" w:type="dxa"/>
              <w:left w:w="144" w:type="dxa"/>
              <w:bottom w:w="72" w:type="dxa"/>
              <w:right w:w="144" w:type="dxa"/>
            </w:tcMar>
            <w:hideMark/>
          </w:tcPr>
          <w:p w14:paraId="68FFF2EB"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38.1</w:t>
            </w:r>
          </w:p>
        </w:tc>
        <w:tc>
          <w:tcPr>
            <w:tcW w:w="1701" w:type="dxa"/>
            <w:tcBorders>
              <w:top w:val="nil"/>
              <w:left w:val="nil"/>
              <w:bottom w:val="single" w:sz="8" w:space="0" w:color="4D4D4F"/>
              <w:right w:val="nil"/>
            </w:tcBorders>
            <w:shd w:val="clear" w:color="auto" w:fill="DBDBDC"/>
          </w:tcPr>
          <w:p w14:paraId="4F18B486" w14:textId="2FA17CF4" w:rsidR="00CD02F2" w:rsidRPr="00CD02F2" w:rsidRDefault="00CD02F2" w:rsidP="00CD02F2">
            <w:pPr>
              <w:spacing w:after="0" w:line="240" w:lineRule="auto"/>
              <w:jc w:val="center"/>
              <w:rPr>
                <w:rFonts w:eastAsia="Times New Roman" w:cs="Arial"/>
                <w:color w:val="4D4D4F"/>
                <w:spacing w:val="0"/>
                <w:kern w:val="24"/>
                <w:sz w:val="34"/>
                <w:szCs w:val="34"/>
                <w:lang w:eastAsia="en-GB"/>
              </w:rPr>
            </w:pPr>
            <w:r w:rsidRPr="00CD02F2">
              <w:rPr>
                <w:rFonts w:eastAsia="Times New Roman" w:cs="Arial"/>
                <w:color w:val="4D4D4F"/>
                <w:spacing w:val="0"/>
                <w:kern w:val="24"/>
                <w:sz w:val="34"/>
                <w:szCs w:val="34"/>
                <w:lang w:eastAsia="en-GB"/>
              </w:rPr>
              <w:t xml:space="preserve">41.9 </w:t>
            </w:r>
          </w:p>
        </w:tc>
        <w:tc>
          <w:tcPr>
            <w:tcW w:w="1701" w:type="dxa"/>
            <w:tcBorders>
              <w:top w:val="nil"/>
              <w:left w:val="nil"/>
              <w:bottom w:val="single" w:sz="8" w:space="0" w:color="4D4D4F"/>
              <w:right w:val="nil"/>
            </w:tcBorders>
            <w:shd w:val="clear" w:color="auto" w:fill="DBDBDC"/>
            <w:tcMar>
              <w:top w:w="72" w:type="dxa"/>
              <w:left w:w="144" w:type="dxa"/>
              <w:bottom w:w="72" w:type="dxa"/>
              <w:right w:w="144" w:type="dxa"/>
            </w:tcMar>
            <w:hideMark/>
          </w:tcPr>
          <w:p w14:paraId="3E1714E9" w14:textId="0D8CBF61"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 xml:space="preserve">1,445 </w:t>
            </w:r>
          </w:p>
        </w:tc>
      </w:tr>
      <w:tr w:rsidR="00CD02F2" w:rsidRPr="00CD02F2" w14:paraId="7B05C3B3" w14:textId="77777777" w:rsidTr="00CD02F2">
        <w:trPr>
          <w:trHeight w:val="660"/>
        </w:trPr>
        <w:tc>
          <w:tcPr>
            <w:tcW w:w="2542" w:type="dxa"/>
            <w:tcBorders>
              <w:top w:val="single" w:sz="8" w:space="0" w:color="4D4D4F"/>
              <w:left w:val="single" w:sz="8" w:space="0" w:color="FFFFFF"/>
              <w:bottom w:val="single" w:sz="8" w:space="0" w:color="FFFFFF"/>
              <w:right w:val="single" w:sz="8" w:space="0" w:color="FFFFFF"/>
            </w:tcBorders>
            <w:shd w:val="clear" w:color="auto" w:fill="E7F0F1"/>
            <w:tcMar>
              <w:top w:w="72" w:type="dxa"/>
              <w:left w:w="144" w:type="dxa"/>
              <w:bottom w:w="72" w:type="dxa"/>
              <w:right w:w="144" w:type="dxa"/>
            </w:tcMar>
            <w:hideMark/>
          </w:tcPr>
          <w:p w14:paraId="01A3C935" w14:textId="77777777" w:rsidR="00CD02F2" w:rsidRPr="00CD02F2" w:rsidRDefault="00CD02F2" w:rsidP="00CD02F2">
            <w:pPr>
              <w:spacing w:after="0" w:line="240" w:lineRule="auto"/>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White</w:t>
            </w:r>
          </w:p>
        </w:tc>
        <w:tc>
          <w:tcPr>
            <w:tcW w:w="1843" w:type="dxa"/>
            <w:tcBorders>
              <w:top w:val="single" w:sz="8" w:space="0" w:color="4D4D4F"/>
              <w:left w:val="single" w:sz="8" w:space="0" w:color="FFFFFF"/>
              <w:bottom w:val="single" w:sz="8" w:space="0" w:color="FFFFFF"/>
              <w:right w:val="single" w:sz="8" w:space="0" w:color="FFFFFF"/>
            </w:tcBorders>
            <w:shd w:val="clear" w:color="auto" w:fill="F4BE49"/>
            <w:tcMar>
              <w:top w:w="72" w:type="dxa"/>
              <w:left w:w="144" w:type="dxa"/>
              <w:bottom w:w="72" w:type="dxa"/>
              <w:right w:w="144" w:type="dxa"/>
            </w:tcMar>
            <w:hideMark/>
          </w:tcPr>
          <w:p w14:paraId="036AAF5A"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14</w:t>
            </w:r>
          </w:p>
        </w:tc>
        <w:tc>
          <w:tcPr>
            <w:tcW w:w="1559" w:type="dxa"/>
            <w:tcBorders>
              <w:top w:val="single" w:sz="8" w:space="0" w:color="4D4D4F"/>
              <w:left w:val="single" w:sz="8" w:space="0" w:color="FFFFFF"/>
              <w:bottom w:val="single" w:sz="8" w:space="0" w:color="FFFFFF"/>
              <w:right w:val="single" w:sz="8" w:space="0" w:color="FFFFFF"/>
            </w:tcBorders>
            <w:shd w:val="clear" w:color="auto" w:fill="F4BE49"/>
            <w:tcMar>
              <w:top w:w="72" w:type="dxa"/>
              <w:left w:w="144" w:type="dxa"/>
              <w:bottom w:w="72" w:type="dxa"/>
              <w:right w:w="144" w:type="dxa"/>
            </w:tcMar>
            <w:hideMark/>
          </w:tcPr>
          <w:p w14:paraId="2ED5D2E9"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93.3</w:t>
            </w:r>
          </w:p>
        </w:tc>
        <w:tc>
          <w:tcPr>
            <w:tcW w:w="1701" w:type="dxa"/>
            <w:tcBorders>
              <w:top w:val="single" w:sz="8" w:space="0" w:color="4D4D4F"/>
              <w:left w:val="single" w:sz="8" w:space="0" w:color="FFFFFF"/>
              <w:bottom w:val="single" w:sz="8" w:space="0" w:color="FFFFFF"/>
              <w:right w:val="single" w:sz="8" w:space="0" w:color="FFFFFF"/>
            </w:tcBorders>
            <w:shd w:val="clear" w:color="auto" w:fill="DBDBDC"/>
          </w:tcPr>
          <w:p w14:paraId="7FFBE439" w14:textId="61435A4E" w:rsidR="00CD02F2" w:rsidRPr="00CD02F2" w:rsidRDefault="00CD02F2" w:rsidP="00CD02F2">
            <w:pPr>
              <w:spacing w:after="0" w:line="240" w:lineRule="auto"/>
              <w:jc w:val="center"/>
              <w:rPr>
                <w:rFonts w:eastAsia="Times New Roman" w:cs="Arial"/>
                <w:color w:val="4D4D4F"/>
                <w:spacing w:val="0"/>
                <w:kern w:val="24"/>
                <w:sz w:val="32"/>
                <w:szCs w:val="32"/>
                <w:lang w:eastAsia="en-GB"/>
              </w:rPr>
            </w:pPr>
            <w:r w:rsidRPr="00CD02F2">
              <w:rPr>
                <w:rFonts w:eastAsia="Times New Roman" w:cs="Arial"/>
                <w:color w:val="4D4D4F"/>
                <w:spacing w:val="0"/>
                <w:kern w:val="24"/>
                <w:sz w:val="32"/>
                <w:szCs w:val="32"/>
                <w:lang w:eastAsia="en-GB"/>
              </w:rPr>
              <w:t>89.2</w:t>
            </w:r>
          </w:p>
        </w:tc>
        <w:tc>
          <w:tcPr>
            <w:tcW w:w="1701" w:type="dxa"/>
            <w:tcBorders>
              <w:top w:val="single" w:sz="8" w:space="0" w:color="4D4D4F"/>
              <w:left w:val="single" w:sz="8" w:space="0" w:color="FFFFFF"/>
              <w:bottom w:val="single" w:sz="8" w:space="0" w:color="FFFFFF"/>
              <w:right w:val="single" w:sz="8" w:space="0" w:color="FFFFFF"/>
            </w:tcBorders>
            <w:shd w:val="clear" w:color="auto" w:fill="DBDBDC"/>
            <w:tcMar>
              <w:top w:w="72" w:type="dxa"/>
              <w:left w:w="144" w:type="dxa"/>
              <w:bottom w:w="72" w:type="dxa"/>
              <w:right w:w="144" w:type="dxa"/>
            </w:tcMar>
            <w:hideMark/>
          </w:tcPr>
          <w:p w14:paraId="5C08F0FE" w14:textId="0FB01C2B"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2"/>
                <w:szCs w:val="32"/>
                <w:lang w:eastAsia="en-GB"/>
              </w:rPr>
              <w:t>2,570</w:t>
            </w:r>
          </w:p>
        </w:tc>
      </w:tr>
      <w:tr w:rsidR="00CD02F2" w:rsidRPr="00CD02F2" w14:paraId="4AD8BFC6" w14:textId="77777777" w:rsidTr="00CD02F2">
        <w:trPr>
          <w:trHeight w:val="660"/>
        </w:trPr>
        <w:tc>
          <w:tcPr>
            <w:tcW w:w="2542" w:type="dxa"/>
            <w:tcBorders>
              <w:top w:val="single" w:sz="8" w:space="0" w:color="FFFFFF"/>
              <w:left w:val="single" w:sz="8" w:space="0" w:color="FFFFFF"/>
              <w:bottom w:val="single" w:sz="8" w:space="0" w:color="4D4D4F"/>
              <w:right w:val="single" w:sz="8" w:space="0" w:color="FFFFFF"/>
            </w:tcBorders>
            <w:shd w:val="clear" w:color="auto" w:fill="CBE0E1"/>
            <w:tcMar>
              <w:top w:w="72" w:type="dxa"/>
              <w:left w:w="144" w:type="dxa"/>
              <w:bottom w:w="72" w:type="dxa"/>
              <w:right w:w="144" w:type="dxa"/>
            </w:tcMar>
            <w:hideMark/>
          </w:tcPr>
          <w:p w14:paraId="2731934E" w14:textId="77777777" w:rsidR="00CD02F2" w:rsidRPr="00CD02F2" w:rsidRDefault="00CD02F2" w:rsidP="00CD02F2">
            <w:pPr>
              <w:spacing w:after="0" w:line="240" w:lineRule="auto"/>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BAME</w:t>
            </w:r>
          </w:p>
        </w:tc>
        <w:tc>
          <w:tcPr>
            <w:tcW w:w="1843" w:type="dxa"/>
            <w:tcBorders>
              <w:top w:val="single" w:sz="8" w:space="0" w:color="FFFFFF"/>
              <w:left w:val="single" w:sz="8" w:space="0" w:color="FFFFFF"/>
              <w:bottom w:val="single" w:sz="8" w:space="0" w:color="4D4D4F"/>
              <w:right w:val="single" w:sz="8" w:space="0" w:color="FFFFFF"/>
            </w:tcBorders>
            <w:shd w:val="clear" w:color="auto" w:fill="F4BE49"/>
            <w:tcMar>
              <w:top w:w="72" w:type="dxa"/>
              <w:left w:w="144" w:type="dxa"/>
              <w:bottom w:w="72" w:type="dxa"/>
              <w:right w:w="144" w:type="dxa"/>
            </w:tcMar>
            <w:hideMark/>
          </w:tcPr>
          <w:p w14:paraId="33ECD2C1"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1</w:t>
            </w:r>
          </w:p>
        </w:tc>
        <w:tc>
          <w:tcPr>
            <w:tcW w:w="1559" w:type="dxa"/>
            <w:tcBorders>
              <w:top w:val="single" w:sz="8" w:space="0" w:color="FFFFFF"/>
              <w:left w:val="single" w:sz="8" w:space="0" w:color="FFFFFF"/>
              <w:bottom w:val="single" w:sz="8" w:space="0" w:color="4D4D4F"/>
              <w:right w:val="single" w:sz="8" w:space="0" w:color="FFFFFF"/>
            </w:tcBorders>
            <w:shd w:val="clear" w:color="auto" w:fill="F4BE49"/>
            <w:tcMar>
              <w:top w:w="72" w:type="dxa"/>
              <w:left w:w="144" w:type="dxa"/>
              <w:bottom w:w="72" w:type="dxa"/>
              <w:right w:w="144" w:type="dxa"/>
            </w:tcMar>
            <w:hideMark/>
          </w:tcPr>
          <w:p w14:paraId="1F5E1187"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6.7</w:t>
            </w:r>
          </w:p>
        </w:tc>
        <w:tc>
          <w:tcPr>
            <w:tcW w:w="1701" w:type="dxa"/>
            <w:tcBorders>
              <w:top w:val="single" w:sz="8" w:space="0" w:color="FFFFFF"/>
              <w:left w:val="single" w:sz="8" w:space="0" w:color="FFFFFF"/>
              <w:bottom w:val="single" w:sz="8" w:space="0" w:color="4D4D4F"/>
              <w:right w:val="single" w:sz="8" w:space="0" w:color="FFFFFF"/>
            </w:tcBorders>
            <w:shd w:val="clear" w:color="auto" w:fill="DBDBDC"/>
          </w:tcPr>
          <w:p w14:paraId="326B5269" w14:textId="6FEC4EFB" w:rsidR="00CD02F2" w:rsidRPr="00CD02F2" w:rsidRDefault="00CD02F2" w:rsidP="00CD02F2">
            <w:pPr>
              <w:spacing w:after="0" w:line="240" w:lineRule="auto"/>
              <w:jc w:val="center"/>
              <w:rPr>
                <w:rFonts w:eastAsia="Times New Roman" w:cs="Arial"/>
                <w:color w:val="4D4D4F"/>
                <w:spacing w:val="0"/>
                <w:kern w:val="24"/>
                <w:sz w:val="34"/>
                <w:szCs w:val="34"/>
                <w:lang w:eastAsia="en-GB"/>
              </w:rPr>
            </w:pPr>
            <w:r w:rsidRPr="00CD02F2">
              <w:rPr>
                <w:rFonts w:eastAsia="Times New Roman" w:cs="Arial"/>
                <w:color w:val="4D4D4F"/>
                <w:spacing w:val="0"/>
                <w:kern w:val="24"/>
                <w:sz w:val="34"/>
                <w:szCs w:val="34"/>
                <w:lang w:eastAsia="en-GB"/>
              </w:rPr>
              <w:t>10.7</w:t>
            </w:r>
          </w:p>
        </w:tc>
        <w:tc>
          <w:tcPr>
            <w:tcW w:w="1701" w:type="dxa"/>
            <w:tcBorders>
              <w:top w:val="single" w:sz="8" w:space="0" w:color="FFFFFF"/>
              <w:left w:val="single" w:sz="8" w:space="0" w:color="FFFFFF"/>
              <w:bottom w:val="single" w:sz="8" w:space="0" w:color="4D4D4F"/>
              <w:right w:val="single" w:sz="8" w:space="0" w:color="FFFFFF"/>
            </w:tcBorders>
            <w:shd w:val="clear" w:color="auto" w:fill="DBDBDC"/>
            <w:tcMar>
              <w:top w:w="72" w:type="dxa"/>
              <w:left w:w="144" w:type="dxa"/>
              <w:bottom w:w="72" w:type="dxa"/>
              <w:right w:w="144" w:type="dxa"/>
            </w:tcMar>
            <w:hideMark/>
          </w:tcPr>
          <w:p w14:paraId="76D33298" w14:textId="03FBEC2B"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310</w:t>
            </w:r>
          </w:p>
        </w:tc>
      </w:tr>
      <w:tr w:rsidR="00CD02F2" w:rsidRPr="00CD02F2" w14:paraId="3D7EAC51" w14:textId="77777777" w:rsidTr="00CD02F2">
        <w:trPr>
          <w:trHeight w:val="660"/>
        </w:trPr>
        <w:tc>
          <w:tcPr>
            <w:tcW w:w="2542" w:type="dxa"/>
            <w:tcBorders>
              <w:top w:val="single" w:sz="8" w:space="0" w:color="4D4D4F"/>
              <w:left w:val="single" w:sz="8" w:space="0" w:color="FFFFFF"/>
              <w:bottom w:val="single" w:sz="8" w:space="0" w:color="FFFFFF"/>
              <w:right w:val="single" w:sz="8" w:space="0" w:color="FFFFFF"/>
            </w:tcBorders>
            <w:shd w:val="clear" w:color="auto" w:fill="E7F0F1"/>
            <w:tcMar>
              <w:top w:w="72" w:type="dxa"/>
              <w:left w:w="144" w:type="dxa"/>
              <w:bottom w:w="72" w:type="dxa"/>
              <w:right w:w="144" w:type="dxa"/>
            </w:tcMar>
            <w:hideMark/>
          </w:tcPr>
          <w:p w14:paraId="7841EB63" w14:textId="77777777" w:rsidR="00CD02F2" w:rsidRPr="00CD02F2" w:rsidRDefault="00CD02F2" w:rsidP="00CD02F2">
            <w:pPr>
              <w:spacing w:after="0" w:line="240" w:lineRule="auto"/>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Disabled</w:t>
            </w:r>
          </w:p>
        </w:tc>
        <w:tc>
          <w:tcPr>
            <w:tcW w:w="1843" w:type="dxa"/>
            <w:tcBorders>
              <w:top w:val="single" w:sz="8" w:space="0" w:color="4D4D4F"/>
              <w:left w:val="single" w:sz="8" w:space="0" w:color="FFFFFF"/>
              <w:bottom w:val="single" w:sz="8" w:space="0" w:color="FFFFFF"/>
              <w:right w:val="single" w:sz="8" w:space="0" w:color="FFFFFF"/>
            </w:tcBorders>
            <w:shd w:val="clear" w:color="auto" w:fill="F4BE49"/>
            <w:tcMar>
              <w:top w:w="72" w:type="dxa"/>
              <w:left w:w="144" w:type="dxa"/>
              <w:bottom w:w="72" w:type="dxa"/>
              <w:right w:w="144" w:type="dxa"/>
            </w:tcMar>
            <w:hideMark/>
          </w:tcPr>
          <w:p w14:paraId="13F03AB7"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1</w:t>
            </w:r>
          </w:p>
        </w:tc>
        <w:tc>
          <w:tcPr>
            <w:tcW w:w="1559" w:type="dxa"/>
            <w:tcBorders>
              <w:top w:val="single" w:sz="8" w:space="0" w:color="4D4D4F"/>
              <w:left w:val="single" w:sz="8" w:space="0" w:color="FFFFFF"/>
              <w:bottom w:val="single" w:sz="8" w:space="0" w:color="FFFFFF"/>
              <w:right w:val="single" w:sz="8" w:space="0" w:color="FFFFFF"/>
            </w:tcBorders>
            <w:shd w:val="clear" w:color="auto" w:fill="F4BE49"/>
            <w:tcMar>
              <w:top w:w="72" w:type="dxa"/>
              <w:left w:w="144" w:type="dxa"/>
              <w:bottom w:w="72" w:type="dxa"/>
              <w:right w:w="144" w:type="dxa"/>
            </w:tcMar>
            <w:hideMark/>
          </w:tcPr>
          <w:p w14:paraId="02093ACD"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 xml:space="preserve">11.1 </w:t>
            </w:r>
          </w:p>
        </w:tc>
        <w:tc>
          <w:tcPr>
            <w:tcW w:w="1701" w:type="dxa"/>
            <w:tcBorders>
              <w:top w:val="single" w:sz="8" w:space="0" w:color="4D4D4F"/>
              <w:left w:val="single" w:sz="8" w:space="0" w:color="FFFFFF"/>
              <w:bottom w:val="single" w:sz="8" w:space="0" w:color="FFFFFF"/>
              <w:right w:val="single" w:sz="8" w:space="0" w:color="FFFFFF"/>
            </w:tcBorders>
            <w:shd w:val="clear" w:color="auto" w:fill="DBDBDC"/>
          </w:tcPr>
          <w:p w14:paraId="302A331F" w14:textId="579EDB8F" w:rsidR="00CD02F2" w:rsidRPr="00CD02F2" w:rsidRDefault="00CD02F2" w:rsidP="00CD02F2">
            <w:pPr>
              <w:spacing w:after="0" w:line="240" w:lineRule="auto"/>
              <w:jc w:val="center"/>
              <w:rPr>
                <w:rFonts w:eastAsia="Times New Roman" w:cs="Arial"/>
                <w:color w:val="4D4D4F"/>
                <w:spacing w:val="0"/>
                <w:kern w:val="24"/>
                <w:sz w:val="34"/>
                <w:szCs w:val="34"/>
                <w:lang w:eastAsia="en-GB"/>
              </w:rPr>
            </w:pPr>
            <w:r w:rsidRPr="00CD02F2">
              <w:rPr>
                <w:rFonts w:eastAsia="Times New Roman" w:cs="Arial"/>
                <w:color w:val="4D4D4F"/>
                <w:spacing w:val="0"/>
                <w:kern w:val="24"/>
                <w:sz w:val="34"/>
                <w:szCs w:val="34"/>
                <w:lang w:eastAsia="en-GB"/>
              </w:rPr>
              <w:t>5.4</w:t>
            </w:r>
          </w:p>
        </w:tc>
        <w:tc>
          <w:tcPr>
            <w:tcW w:w="1701" w:type="dxa"/>
            <w:tcBorders>
              <w:top w:val="single" w:sz="8" w:space="0" w:color="4D4D4F"/>
              <w:left w:val="single" w:sz="8" w:space="0" w:color="FFFFFF"/>
              <w:bottom w:val="single" w:sz="8" w:space="0" w:color="FFFFFF"/>
              <w:right w:val="single" w:sz="8" w:space="0" w:color="FFFFFF"/>
            </w:tcBorders>
            <w:shd w:val="clear" w:color="auto" w:fill="DBDBDC"/>
            <w:tcMar>
              <w:top w:w="72" w:type="dxa"/>
              <w:left w:w="144" w:type="dxa"/>
              <w:bottom w:w="72" w:type="dxa"/>
              <w:right w:w="144" w:type="dxa"/>
            </w:tcMar>
            <w:hideMark/>
          </w:tcPr>
          <w:p w14:paraId="3721866B" w14:textId="7CBEB46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185</w:t>
            </w:r>
            <w:r w:rsidRPr="00CD02F2">
              <w:rPr>
                <w:rFonts w:eastAsia="Times New Roman" w:cs="Arial"/>
                <w:color w:val="4D4D4F"/>
                <w:spacing w:val="0"/>
                <w:kern w:val="24"/>
                <w:sz w:val="34"/>
                <w:szCs w:val="34"/>
                <w:lang w:eastAsia="en-GB"/>
              </w:rPr>
              <w:tab/>
            </w:r>
          </w:p>
        </w:tc>
      </w:tr>
      <w:tr w:rsidR="00CD02F2" w:rsidRPr="00CD02F2" w14:paraId="6DBEE0D2" w14:textId="77777777" w:rsidTr="00CD02F2">
        <w:trPr>
          <w:trHeight w:val="660"/>
        </w:trPr>
        <w:tc>
          <w:tcPr>
            <w:tcW w:w="2542" w:type="dxa"/>
            <w:tcBorders>
              <w:top w:val="single" w:sz="8" w:space="0" w:color="FFFFFF"/>
              <w:left w:val="single" w:sz="8" w:space="0" w:color="FFFFFF"/>
              <w:bottom w:val="single" w:sz="8" w:space="0" w:color="4D4D4F"/>
              <w:right w:val="single" w:sz="8" w:space="0" w:color="FFFFFF"/>
            </w:tcBorders>
            <w:shd w:val="clear" w:color="auto" w:fill="CBE0E1"/>
            <w:tcMar>
              <w:top w:w="72" w:type="dxa"/>
              <w:left w:w="144" w:type="dxa"/>
              <w:bottom w:w="72" w:type="dxa"/>
              <w:right w:w="144" w:type="dxa"/>
            </w:tcMar>
            <w:hideMark/>
          </w:tcPr>
          <w:p w14:paraId="3FA5688E" w14:textId="77777777" w:rsidR="00CD02F2" w:rsidRPr="00CD02F2" w:rsidRDefault="00CD02F2" w:rsidP="00CD02F2">
            <w:pPr>
              <w:spacing w:after="0" w:line="240" w:lineRule="auto"/>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No recorded disability</w:t>
            </w:r>
          </w:p>
        </w:tc>
        <w:tc>
          <w:tcPr>
            <w:tcW w:w="1843" w:type="dxa"/>
            <w:tcBorders>
              <w:top w:val="single" w:sz="8" w:space="0" w:color="FFFFFF"/>
              <w:left w:val="single" w:sz="8" w:space="0" w:color="FFFFFF"/>
              <w:bottom w:val="single" w:sz="8" w:space="0" w:color="4D4D4F"/>
              <w:right w:val="single" w:sz="8" w:space="0" w:color="FFFFFF"/>
            </w:tcBorders>
            <w:shd w:val="clear" w:color="auto" w:fill="F4BE49"/>
            <w:tcMar>
              <w:top w:w="72" w:type="dxa"/>
              <w:left w:w="144" w:type="dxa"/>
              <w:bottom w:w="72" w:type="dxa"/>
              <w:right w:w="144" w:type="dxa"/>
            </w:tcMar>
            <w:hideMark/>
          </w:tcPr>
          <w:p w14:paraId="47A8F437"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8</w:t>
            </w:r>
          </w:p>
        </w:tc>
        <w:tc>
          <w:tcPr>
            <w:tcW w:w="1559" w:type="dxa"/>
            <w:tcBorders>
              <w:top w:val="single" w:sz="8" w:space="0" w:color="FFFFFF"/>
              <w:left w:val="single" w:sz="8" w:space="0" w:color="FFFFFF"/>
              <w:bottom w:val="single" w:sz="8" w:space="0" w:color="4D4D4F"/>
              <w:right w:val="single" w:sz="8" w:space="0" w:color="FFFFFF"/>
            </w:tcBorders>
            <w:shd w:val="clear" w:color="auto" w:fill="F4BE49"/>
            <w:tcMar>
              <w:top w:w="72" w:type="dxa"/>
              <w:left w:w="144" w:type="dxa"/>
              <w:bottom w:w="72" w:type="dxa"/>
              <w:right w:w="144" w:type="dxa"/>
            </w:tcMar>
            <w:hideMark/>
          </w:tcPr>
          <w:p w14:paraId="37ADB9A6"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88.9</w:t>
            </w:r>
          </w:p>
        </w:tc>
        <w:tc>
          <w:tcPr>
            <w:tcW w:w="1701" w:type="dxa"/>
            <w:tcBorders>
              <w:top w:val="single" w:sz="8" w:space="0" w:color="FFFFFF"/>
              <w:left w:val="single" w:sz="8" w:space="0" w:color="FFFFFF"/>
              <w:bottom w:val="single" w:sz="8" w:space="0" w:color="4D4D4F"/>
              <w:right w:val="single" w:sz="8" w:space="0" w:color="FFFFFF"/>
            </w:tcBorders>
            <w:shd w:val="clear" w:color="auto" w:fill="DBDBDC"/>
          </w:tcPr>
          <w:p w14:paraId="0B37D15A" w14:textId="0459D7D7" w:rsidR="00CD02F2" w:rsidRPr="00CD02F2" w:rsidRDefault="00CD02F2" w:rsidP="00CD02F2">
            <w:pPr>
              <w:spacing w:after="0" w:line="240" w:lineRule="auto"/>
              <w:jc w:val="center"/>
              <w:rPr>
                <w:rFonts w:eastAsia="Times New Roman" w:cs="Arial"/>
                <w:color w:val="4D4D4F"/>
                <w:spacing w:val="0"/>
                <w:kern w:val="24"/>
                <w:sz w:val="34"/>
                <w:szCs w:val="34"/>
                <w:lang w:eastAsia="en-GB"/>
              </w:rPr>
            </w:pPr>
            <w:r w:rsidRPr="00CD02F2">
              <w:rPr>
                <w:rFonts w:eastAsia="Times New Roman" w:cs="Arial"/>
                <w:color w:val="4D4D4F"/>
                <w:spacing w:val="0"/>
                <w:kern w:val="24"/>
                <w:sz w:val="34"/>
                <w:szCs w:val="34"/>
                <w:lang w:eastAsia="en-GB"/>
              </w:rPr>
              <w:t>94.6</w:t>
            </w:r>
          </w:p>
        </w:tc>
        <w:tc>
          <w:tcPr>
            <w:tcW w:w="1701" w:type="dxa"/>
            <w:tcBorders>
              <w:top w:val="single" w:sz="8" w:space="0" w:color="FFFFFF"/>
              <w:left w:val="single" w:sz="8" w:space="0" w:color="FFFFFF"/>
              <w:bottom w:val="single" w:sz="8" w:space="0" w:color="4D4D4F"/>
              <w:right w:val="single" w:sz="8" w:space="0" w:color="FFFFFF"/>
            </w:tcBorders>
            <w:shd w:val="clear" w:color="auto" w:fill="DBDBDC"/>
            <w:tcMar>
              <w:top w:w="72" w:type="dxa"/>
              <w:left w:w="144" w:type="dxa"/>
              <w:bottom w:w="72" w:type="dxa"/>
              <w:right w:w="144" w:type="dxa"/>
            </w:tcMar>
            <w:hideMark/>
          </w:tcPr>
          <w:p w14:paraId="1EB7DCB7" w14:textId="353650A6"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3,270</w:t>
            </w:r>
          </w:p>
        </w:tc>
      </w:tr>
      <w:tr w:rsidR="00CD02F2" w:rsidRPr="00CD02F2" w14:paraId="34593F2B" w14:textId="77777777" w:rsidTr="00CD02F2">
        <w:trPr>
          <w:trHeight w:val="660"/>
        </w:trPr>
        <w:tc>
          <w:tcPr>
            <w:tcW w:w="2542" w:type="dxa"/>
            <w:tcBorders>
              <w:top w:val="single" w:sz="8" w:space="0" w:color="4D4D4F"/>
              <w:left w:val="single" w:sz="8" w:space="0" w:color="FFFFFF"/>
              <w:bottom w:val="single" w:sz="8" w:space="0" w:color="FFFFFF"/>
              <w:right w:val="single" w:sz="8" w:space="0" w:color="FFFFFF"/>
            </w:tcBorders>
            <w:shd w:val="clear" w:color="auto" w:fill="E7F0F1"/>
            <w:tcMar>
              <w:top w:w="72" w:type="dxa"/>
              <w:left w:w="144" w:type="dxa"/>
              <w:bottom w:w="72" w:type="dxa"/>
              <w:right w:w="144" w:type="dxa"/>
            </w:tcMar>
            <w:hideMark/>
          </w:tcPr>
          <w:p w14:paraId="4EC3BD71" w14:textId="77777777" w:rsidR="00CD02F2" w:rsidRPr="00CD02F2" w:rsidRDefault="00CD02F2" w:rsidP="00CD02F2">
            <w:pPr>
              <w:spacing w:after="0" w:line="240" w:lineRule="auto"/>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Aged under 25</w:t>
            </w:r>
          </w:p>
        </w:tc>
        <w:tc>
          <w:tcPr>
            <w:tcW w:w="1843" w:type="dxa"/>
            <w:tcBorders>
              <w:top w:val="single" w:sz="8" w:space="0" w:color="4D4D4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46477A48"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2</w:t>
            </w:r>
          </w:p>
        </w:tc>
        <w:tc>
          <w:tcPr>
            <w:tcW w:w="1559" w:type="dxa"/>
            <w:tcBorders>
              <w:top w:val="single" w:sz="8" w:space="0" w:color="4D4D4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3F2AFB04"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16.7</w:t>
            </w:r>
          </w:p>
        </w:tc>
        <w:tc>
          <w:tcPr>
            <w:tcW w:w="1701" w:type="dxa"/>
            <w:tcBorders>
              <w:top w:val="single" w:sz="8" w:space="0" w:color="4D4D4F"/>
              <w:left w:val="single" w:sz="8" w:space="0" w:color="FFFFFF"/>
              <w:bottom w:val="single" w:sz="8" w:space="0" w:color="FFFFFF"/>
              <w:right w:val="single" w:sz="8" w:space="0" w:color="FFFFFF"/>
            </w:tcBorders>
            <w:shd w:val="clear" w:color="auto" w:fill="DBDBDC"/>
          </w:tcPr>
          <w:p w14:paraId="484484C3" w14:textId="05BA133F" w:rsidR="00CD02F2" w:rsidRPr="00CD02F2" w:rsidRDefault="00CD02F2" w:rsidP="00CD02F2">
            <w:pPr>
              <w:spacing w:after="0" w:line="240" w:lineRule="auto"/>
              <w:jc w:val="center"/>
              <w:rPr>
                <w:rFonts w:eastAsia="Times New Roman" w:cs="Arial"/>
                <w:color w:val="4D4D4F"/>
                <w:spacing w:val="0"/>
                <w:kern w:val="24"/>
                <w:sz w:val="34"/>
                <w:szCs w:val="34"/>
                <w:lang w:eastAsia="en-GB"/>
              </w:rPr>
            </w:pPr>
            <w:r w:rsidRPr="00CD02F2">
              <w:rPr>
                <w:rFonts w:eastAsia="Times New Roman" w:cs="Arial"/>
                <w:color w:val="4D4D4F"/>
                <w:spacing w:val="0"/>
                <w:kern w:val="24"/>
                <w:sz w:val="34"/>
                <w:szCs w:val="34"/>
                <w:lang w:eastAsia="en-GB"/>
              </w:rPr>
              <w:t>7.0</w:t>
            </w:r>
          </w:p>
        </w:tc>
        <w:tc>
          <w:tcPr>
            <w:tcW w:w="1701" w:type="dxa"/>
            <w:tcBorders>
              <w:top w:val="single" w:sz="8" w:space="0" w:color="4D4D4F"/>
              <w:left w:val="single" w:sz="8" w:space="0" w:color="FFFFFF"/>
              <w:bottom w:val="single" w:sz="8" w:space="0" w:color="FFFFFF"/>
              <w:right w:val="single" w:sz="8" w:space="0" w:color="FFFFFF"/>
            </w:tcBorders>
            <w:shd w:val="clear" w:color="auto" w:fill="DBDBDC"/>
            <w:tcMar>
              <w:top w:w="72" w:type="dxa"/>
              <w:left w:w="144" w:type="dxa"/>
              <w:bottom w:w="72" w:type="dxa"/>
              <w:right w:w="144" w:type="dxa"/>
            </w:tcMar>
            <w:hideMark/>
          </w:tcPr>
          <w:p w14:paraId="6EECA0A4" w14:textId="1FD5F91C"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225</w:t>
            </w:r>
          </w:p>
        </w:tc>
      </w:tr>
      <w:tr w:rsidR="00CD02F2" w:rsidRPr="00CD02F2" w14:paraId="42E63DE9" w14:textId="77777777" w:rsidTr="00CD02F2">
        <w:trPr>
          <w:trHeight w:val="660"/>
        </w:trPr>
        <w:tc>
          <w:tcPr>
            <w:tcW w:w="2542" w:type="dxa"/>
            <w:tcBorders>
              <w:top w:val="single" w:sz="8" w:space="0" w:color="FFFFFF"/>
              <w:left w:val="single" w:sz="8" w:space="0" w:color="FFFFFF"/>
              <w:bottom w:val="single" w:sz="8" w:space="0" w:color="FFFFFF"/>
              <w:right w:val="single" w:sz="8" w:space="0" w:color="FFFFFF"/>
            </w:tcBorders>
            <w:shd w:val="clear" w:color="auto" w:fill="CBE0E1"/>
            <w:tcMar>
              <w:top w:w="72" w:type="dxa"/>
              <w:left w:w="144" w:type="dxa"/>
              <w:bottom w:w="72" w:type="dxa"/>
              <w:right w:w="144" w:type="dxa"/>
            </w:tcMar>
            <w:hideMark/>
          </w:tcPr>
          <w:p w14:paraId="5ED91A9A" w14:textId="77777777" w:rsidR="00CD02F2" w:rsidRPr="00CD02F2" w:rsidRDefault="00CD02F2" w:rsidP="00CD02F2">
            <w:pPr>
              <w:spacing w:after="0" w:line="240" w:lineRule="auto"/>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Aged 26 - 65</w:t>
            </w:r>
          </w:p>
        </w:tc>
        <w:tc>
          <w:tcPr>
            <w:tcW w:w="184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49DE78CF"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9</w:t>
            </w:r>
          </w:p>
        </w:tc>
        <w:tc>
          <w:tcPr>
            <w:tcW w:w="1559"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76CD887E"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75.0</w:t>
            </w:r>
          </w:p>
        </w:tc>
        <w:tc>
          <w:tcPr>
            <w:tcW w:w="1701" w:type="dxa"/>
            <w:tcBorders>
              <w:top w:val="single" w:sz="8" w:space="0" w:color="FFFFFF"/>
              <w:left w:val="single" w:sz="8" w:space="0" w:color="FFFFFF"/>
              <w:bottom w:val="single" w:sz="8" w:space="0" w:color="FFFFFF"/>
              <w:right w:val="single" w:sz="8" w:space="0" w:color="FFFFFF"/>
            </w:tcBorders>
            <w:shd w:val="clear" w:color="auto" w:fill="DBDBDC"/>
          </w:tcPr>
          <w:p w14:paraId="078910D1" w14:textId="4E811DF2" w:rsidR="00CD02F2" w:rsidRPr="00CD02F2" w:rsidRDefault="00CD02F2" w:rsidP="00CD02F2">
            <w:pPr>
              <w:spacing w:after="0" w:line="240" w:lineRule="auto"/>
              <w:jc w:val="center"/>
              <w:rPr>
                <w:rFonts w:eastAsia="Times New Roman" w:cs="Arial"/>
                <w:color w:val="4D4D4F"/>
                <w:spacing w:val="0"/>
                <w:kern w:val="24"/>
                <w:sz w:val="34"/>
                <w:szCs w:val="34"/>
                <w:lang w:eastAsia="en-GB"/>
              </w:rPr>
            </w:pPr>
            <w:r w:rsidRPr="00CD02F2">
              <w:rPr>
                <w:rFonts w:eastAsia="Times New Roman" w:cs="Arial"/>
                <w:color w:val="4D4D4F"/>
                <w:spacing w:val="0"/>
                <w:kern w:val="24"/>
                <w:sz w:val="34"/>
                <w:szCs w:val="34"/>
                <w:lang w:eastAsia="en-GB"/>
              </w:rPr>
              <w:t>75.3</w:t>
            </w:r>
          </w:p>
        </w:tc>
        <w:tc>
          <w:tcPr>
            <w:tcW w:w="1701" w:type="dxa"/>
            <w:tcBorders>
              <w:top w:val="single" w:sz="8" w:space="0" w:color="FFFFFF"/>
              <w:left w:val="single" w:sz="8" w:space="0" w:color="FFFFFF"/>
              <w:bottom w:val="single" w:sz="8" w:space="0" w:color="FFFFFF"/>
              <w:right w:val="single" w:sz="8" w:space="0" w:color="FFFFFF"/>
            </w:tcBorders>
            <w:shd w:val="clear" w:color="auto" w:fill="DBDBDC"/>
            <w:tcMar>
              <w:top w:w="72" w:type="dxa"/>
              <w:left w:w="144" w:type="dxa"/>
              <w:bottom w:w="72" w:type="dxa"/>
              <w:right w:w="144" w:type="dxa"/>
            </w:tcMar>
            <w:hideMark/>
          </w:tcPr>
          <w:p w14:paraId="45FA4E2C" w14:textId="3474FD70"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2,405</w:t>
            </w:r>
          </w:p>
        </w:tc>
      </w:tr>
      <w:tr w:rsidR="00CD02F2" w:rsidRPr="00CD02F2" w14:paraId="3C2A2C41" w14:textId="77777777" w:rsidTr="00CD02F2">
        <w:trPr>
          <w:trHeight w:val="660"/>
        </w:trPr>
        <w:tc>
          <w:tcPr>
            <w:tcW w:w="2542" w:type="dxa"/>
            <w:tcBorders>
              <w:top w:val="single" w:sz="8" w:space="0" w:color="FFFFFF"/>
              <w:left w:val="single" w:sz="8" w:space="0" w:color="FFFFFF"/>
              <w:bottom w:val="single" w:sz="8" w:space="0" w:color="FFFFFF"/>
              <w:right w:val="single" w:sz="8" w:space="0" w:color="FFFFFF"/>
            </w:tcBorders>
            <w:shd w:val="clear" w:color="auto" w:fill="E7F0F1"/>
            <w:tcMar>
              <w:top w:w="72" w:type="dxa"/>
              <w:left w:w="144" w:type="dxa"/>
              <w:bottom w:w="72" w:type="dxa"/>
              <w:right w:w="144" w:type="dxa"/>
            </w:tcMar>
            <w:hideMark/>
          </w:tcPr>
          <w:p w14:paraId="15E1F2BB" w14:textId="77777777" w:rsidR="00CD02F2" w:rsidRPr="00CD02F2" w:rsidRDefault="00CD02F2" w:rsidP="00CD02F2">
            <w:pPr>
              <w:spacing w:after="0" w:line="240" w:lineRule="auto"/>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Aged 66+</w:t>
            </w:r>
          </w:p>
        </w:tc>
        <w:tc>
          <w:tcPr>
            <w:tcW w:w="184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1829B6AB"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1</w:t>
            </w:r>
          </w:p>
        </w:tc>
        <w:tc>
          <w:tcPr>
            <w:tcW w:w="1559"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14:paraId="13518395" w14:textId="77777777"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8.3</w:t>
            </w:r>
          </w:p>
        </w:tc>
        <w:tc>
          <w:tcPr>
            <w:tcW w:w="1701" w:type="dxa"/>
            <w:tcBorders>
              <w:top w:val="single" w:sz="8" w:space="0" w:color="FFFFFF"/>
              <w:left w:val="single" w:sz="8" w:space="0" w:color="FFFFFF"/>
              <w:bottom w:val="single" w:sz="8" w:space="0" w:color="FFFFFF"/>
              <w:right w:val="single" w:sz="8" w:space="0" w:color="FFFFFF"/>
            </w:tcBorders>
            <w:shd w:val="clear" w:color="auto" w:fill="DBDBDC"/>
          </w:tcPr>
          <w:p w14:paraId="0FD2503F" w14:textId="4A66A062" w:rsidR="00CD02F2" w:rsidRPr="00CD02F2" w:rsidRDefault="00CD02F2" w:rsidP="00CD02F2">
            <w:pPr>
              <w:spacing w:after="0" w:line="240" w:lineRule="auto"/>
              <w:jc w:val="center"/>
              <w:rPr>
                <w:rFonts w:eastAsia="Times New Roman" w:cs="Arial"/>
                <w:color w:val="4D4D4F"/>
                <w:spacing w:val="0"/>
                <w:kern w:val="24"/>
                <w:sz w:val="34"/>
                <w:szCs w:val="34"/>
                <w:lang w:eastAsia="en-GB"/>
              </w:rPr>
            </w:pPr>
            <w:r w:rsidRPr="00CD02F2">
              <w:rPr>
                <w:rFonts w:eastAsia="Times New Roman" w:cs="Arial"/>
                <w:color w:val="4D4D4F"/>
                <w:spacing w:val="0"/>
                <w:kern w:val="24"/>
                <w:sz w:val="34"/>
                <w:szCs w:val="34"/>
                <w:lang w:eastAsia="en-GB"/>
              </w:rPr>
              <w:t>17.6</w:t>
            </w:r>
          </w:p>
        </w:tc>
        <w:tc>
          <w:tcPr>
            <w:tcW w:w="1701" w:type="dxa"/>
            <w:tcBorders>
              <w:top w:val="single" w:sz="8" w:space="0" w:color="FFFFFF"/>
              <w:left w:val="single" w:sz="8" w:space="0" w:color="FFFFFF"/>
              <w:bottom w:val="single" w:sz="8" w:space="0" w:color="FFFFFF"/>
              <w:right w:val="single" w:sz="8" w:space="0" w:color="FFFFFF"/>
            </w:tcBorders>
            <w:shd w:val="clear" w:color="auto" w:fill="DBDBDC"/>
            <w:tcMar>
              <w:top w:w="72" w:type="dxa"/>
              <w:left w:w="144" w:type="dxa"/>
              <w:bottom w:w="72" w:type="dxa"/>
              <w:right w:w="144" w:type="dxa"/>
            </w:tcMar>
            <w:hideMark/>
          </w:tcPr>
          <w:p w14:paraId="3931AD37" w14:textId="2C720D45" w:rsidR="00CD02F2" w:rsidRPr="00CD02F2" w:rsidRDefault="00CD02F2" w:rsidP="00CD02F2">
            <w:pPr>
              <w:spacing w:after="0" w:line="240" w:lineRule="auto"/>
              <w:jc w:val="center"/>
              <w:rPr>
                <w:rFonts w:eastAsia="Times New Roman" w:cs="Arial"/>
                <w:spacing w:val="0"/>
                <w:sz w:val="36"/>
                <w:szCs w:val="36"/>
                <w:lang w:eastAsia="en-GB"/>
              </w:rPr>
            </w:pPr>
            <w:r w:rsidRPr="00CD02F2">
              <w:rPr>
                <w:rFonts w:eastAsia="Times New Roman" w:cs="Arial"/>
                <w:color w:val="4D4D4F"/>
                <w:spacing w:val="0"/>
                <w:kern w:val="24"/>
                <w:sz w:val="34"/>
                <w:szCs w:val="34"/>
                <w:lang w:eastAsia="en-GB"/>
              </w:rPr>
              <w:t>565</w:t>
            </w:r>
          </w:p>
        </w:tc>
      </w:tr>
    </w:tbl>
    <w:p w14:paraId="0018EC7B" w14:textId="38F0842B" w:rsidR="00CD02F2" w:rsidRDefault="00CD02F2">
      <w:pPr>
        <w:spacing w:line="259" w:lineRule="auto"/>
        <w:rPr>
          <w:rFonts w:eastAsiaTheme="majorEastAsia" w:cs="Arial"/>
          <w:color w:val="02A4A6"/>
          <w:sz w:val="48"/>
          <w:szCs w:val="48"/>
        </w:rPr>
      </w:pPr>
      <w:r>
        <w:rPr>
          <w:rFonts w:cs="Arial"/>
        </w:rPr>
        <w:t xml:space="preserve"> </w:t>
      </w:r>
      <w:r>
        <w:rPr>
          <w:rFonts w:cs="Arial"/>
        </w:rPr>
        <w:br w:type="page"/>
      </w:r>
    </w:p>
    <w:p w14:paraId="3CBB9A71" w14:textId="08C3FE8F" w:rsidR="006533B0" w:rsidRPr="006533B0" w:rsidRDefault="006533B0" w:rsidP="0084781B">
      <w:pPr>
        <w:pStyle w:val="Heading1"/>
        <w:numPr>
          <w:ilvl w:val="0"/>
          <w:numId w:val="0"/>
        </w:numPr>
        <w:spacing w:line="276" w:lineRule="auto"/>
        <w:ind w:left="680" w:hanging="680"/>
        <w:rPr>
          <w:rFonts w:cs="Arial"/>
        </w:rPr>
      </w:pPr>
      <w:bookmarkStart w:id="47" w:name="_Toc83474475"/>
      <w:bookmarkEnd w:id="46"/>
      <w:r w:rsidRPr="006533B0">
        <w:rPr>
          <w:rFonts w:cs="Arial"/>
        </w:rPr>
        <w:t xml:space="preserve">Annex </w:t>
      </w:r>
      <w:r w:rsidR="00CD02F2">
        <w:rPr>
          <w:rFonts w:cs="Arial"/>
        </w:rPr>
        <w:t>Three</w:t>
      </w:r>
      <w:r w:rsidRPr="006533B0">
        <w:rPr>
          <w:rFonts w:cs="Arial"/>
        </w:rPr>
        <w:t xml:space="preserve">: </w:t>
      </w:r>
      <w:bookmarkStart w:id="48" w:name="_Hlk78709331"/>
      <w:r w:rsidRPr="006533B0">
        <w:rPr>
          <w:rFonts w:cs="Arial"/>
        </w:rPr>
        <w:t>Framework</w:t>
      </w:r>
      <w:bookmarkEnd w:id="47"/>
      <w:r w:rsidRPr="006533B0">
        <w:rPr>
          <w:rFonts w:cs="Arial"/>
        </w:rPr>
        <w:t xml:space="preserve"> </w:t>
      </w:r>
    </w:p>
    <w:p w14:paraId="0420B978" w14:textId="4AFDDEF0" w:rsidR="006533B0" w:rsidRPr="006533B0" w:rsidRDefault="006533B0" w:rsidP="006533B0">
      <w:pPr>
        <w:spacing w:line="276" w:lineRule="auto"/>
        <w:rPr>
          <w:rFonts w:cs="Arial"/>
        </w:rPr>
      </w:pPr>
      <w:r w:rsidRPr="006533B0">
        <w:rPr>
          <w:rFonts w:cs="Arial"/>
        </w:rPr>
        <w:t>Our review comprised of an analysis of documentation, an online survey of Council members (and other</w:t>
      </w:r>
      <w:r w:rsidR="006C0857">
        <w:rPr>
          <w:rFonts w:cs="Arial"/>
        </w:rPr>
        <w:t>s</w:t>
      </w:r>
      <w:r w:rsidRPr="006533B0">
        <w:rPr>
          <w:rFonts w:cs="Arial"/>
        </w:rPr>
        <w:t xml:space="preserve"> involved in the governance of the university) and one to one interviews, focus groups and meeting observations. It was overseen by a steering group with whom we discussed our draft recommendations before this report was finalised. This approach enabled us to triangulate and sense-check our findings to ensure that the most significant areas are set out. The review </w:t>
      </w:r>
      <w:r w:rsidR="006C0857">
        <w:rPr>
          <w:rFonts w:cs="Arial"/>
        </w:rPr>
        <w:t xml:space="preserve">is </w:t>
      </w:r>
      <w:r w:rsidRPr="006533B0">
        <w:rPr>
          <w:rFonts w:cs="Arial"/>
        </w:rPr>
        <w:t xml:space="preserve">based on Advance HE’s </w:t>
      </w:r>
      <w:r w:rsidRPr="006533B0">
        <w:rPr>
          <w:rFonts w:cs="Arial"/>
          <w:i/>
          <w:iCs/>
        </w:rPr>
        <w:t>Framework for Supporting Governing Body Effectiveness Reviews in Higher Education</w:t>
      </w:r>
      <w:r w:rsidRPr="006533B0">
        <w:rPr>
          <w:rFonts w:cs="Arial"/>
        </w:rPr>
        <w:t>7</w:t>
      </w:r>
      <w:r w:rsidRPr="006533B0">
        <w:rPr>
          <w:rFonts w:cs="Arial"/>
          <w:i/>
          <w:iCs/>
        </w:rPr>
        <w:t xml:space="preserve">. </w:t>
      </w:r>
    </w:p>
    <w:p w14:paraId="7677F0F4" w14:textId="77777777" w:rsidR="006533B0" w:rsidRPr="006533B0" w:rsidRDefault="006533B0" w:rsidP="006533B0">
      <w:pPr>
        <w:spacing w:line="276" w:lineRule="auto"/>
        <w:rPr>
          <w:rFonts w:cs="Arial"/>
        </w:rPr>
      </w:pPr>
      <w:r w:rsidRPr="006533B0">
        <w:rPr>
          <w:rFonts w:cs="Arial"/>
        </w:rPr>
        <w:t>7 The Framework sets out the key factors for consideration of higher education governing body effectiveness and offers a tool for member institutions when they are conducting their effectiveness reviews. See: https://www.advance-he.ac.uk/guidance/governance/governing-body-effectiveness</w:t>
      </w:r>
    </w:p>
    <w:p w14:paraId="7263C1F7" w14:textId="663ACF74" w:rsidR="006533B0" w:rsidRDefault="006533B0" w:rsidP="006533B0">
      <w:pPr>
        <w:spacing w:line="276" w:lineRule="auto"/>
        <w:rPr>
          <w:rFonts w:cs="Arial"/>
          <w:b/>
          <w:bCs/>
        </w:rPr>
      </w:pPr>
      <w:r w:rsidRPr="006533B0">
        <w:rPr>
          <w:rFonts w:cs="Arial"/>
          <w:b/>
          <w:bCs/>
        </w:rPr>
        <w:t xml:space="preserve">Figure 1. Five elements of governance practice </w:t>
      </w:r>
    </w:p>
    <w:p w14:paraId="4F100BC2" w14:textId="77777777" w:rsidR="0084781B" w:rsidRPr="0084781B" w:rsidRDefault="0084781B" w:rsidP="0084781B">
      <w:pPr>
        <w:kinsoku w:val="0"/>
        <w:overflowPunct w:val="0"/>
        <w:autoSpaceDE w:val="0"/>
        <w:autoSpaceDN w:val="0"/>
        <w:adjustRightInd w:val="0"/>
        <w:spacing w:after="0" w:line="240" w:lineRule="auto"/>
        <w:rPr>
          <w:rFonts w:ascii="Times New Roman" w:hAnsi="Times New Roman" w:cs="Times New Roman"/>
          <w:spacing w:val="0"/>
          <w:sz w:val="20"/>
          <w:szCs w:val="20"/>
        </w:rPr>
      </w:pPr>
    </w:p>
    <w:p w14:paraId="359FFECC" w14:textId="77777777" w:rsidR="0084781B" w:rsidRPr="0084781B" w:rsidRDefault="0084781B" w:rsidP="0084781B">
      <w:pPr>
        <w:kinsoku w:val="0"/>
        <w:overflowPunct w:val="0"/>
        <w:autoSpaceDE w:val="0"/>
        <w:autoSpaceDN w:val="0"/>
        <w:adjustRightInd w:val="0"/>
        <w:spacing w:before="8" w:after="0" w:line="240" w:lineRule="auto"/>
        <w:rPr>
          <w:rFonts w:ascii="Times New Roman" w:hAnsi="Times New Roman" w:cs="Times New Roman"/>
          <w:spacing w:val="0"/>
          <w:sz w:val="10"/>
          <w:szCs w:val="10"/>
        </w:rPr>
      </w:pPr>
    </w:p>
    <w:p w14:paraId="55FEB279" w14:textId="4A87FA52" w:rsidR="0084781B" w:rsidRPr="0084781B" w:rsidRDefault="0084781B" w:rsidP="0084781B">
      <w:pPr>
        <w:kinsoku w:val="0"/>
        <w:overflowPunct w:val="0"/>
        <w:autoSpaceDE w:val="0"/>
        <w:autoSpaceDN w:val="0"/>
        <w:adjustRightInd w:val="0"/>
        <w:spacing w:after="0" w:line="240" w:lineRule="auto"/>
        <w:ind w:left="785"/>
        <w:rPr>
          <w:rFonts w:ascii="Times New Roman" w:hAnsi="Times New Roman" w:cs="Times New Roman"/>
          <w:spacing w:val="0"/>
          <w:sz w:val="20"/>
          <w:szCs w:val="20"/>
        </w:rPr>
      </w:pPr>
      <w:bookmarkStart w:id="49" w:name="Annex_Two:_Framework"/>
      <w:bookmarkStart w:id="50" w:name="_bookmark0"/>
      <w:bookmarkEnd w:id="49"/>
      <w:bookmarkEnd w:id="50"/>
      <w:r w:rsidRPr="0084781B">
        <w:rPr>
          <w:rFonts w:ascii="Times New Roman" w:hAnsi="Times New Roman" w:cs="Times New Roman"/>
          <w:noProof/>
          <w:spacing w:val="0"/>
          <w:sz w:val="20"/>
          <w:szCs w:val="20"/>
          <w:lang w:eastAsia="en-GB"/>
        </w:rPr>
        <w:drawing>
          <wp:inline distT="0" distB="0" distL="0" distR="0" wp14:anchorId="4925ED5E" wp14:editId="5D0CAE4F">
            <wp:extent cx="4362450" cy="436245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62450" cy="4362450"/>
                    </a:xfrm>
                    <a:prstGeom prst="rect">
                      <a:avLst/>
                    </a:prstGeom>
                    <a:noFill/>
                    <a:ln>
                      <a:noFill/>
                    </a:ln>
                  </pic:spPr>
                </pic:pic>
              </a:graphicData>
            </a:graphic>
          </wp:inline>
        </w:drawing>
      </w:r>
    </w:p>
    <w:p w14:paraId="79358B73" w14:textId="1633B3B7" w:rsidR="0084781B" w:rsidRDefault="0084781B" w:rsidP="006533B0">
      <w:pPr>
        <w:spacing w:line="276" w:lineRule="auto"/>
        <w:rPr>
          <w:rFonts w:cs="Arial"/>
          <w:b/>
          <w:bCs/>
        </w:rPr>
      </w:pPr>
    </w:p>
    <w:p w14:paraId="58822D8C" w14:textId="151A4B4C" w:rsidR="0084781B" w:rsidRDefault="0084781B" w:rsidP="006533B0">
      <w:pPr>
        <w:spacing w:line="276" w:lineRule="auto"/>
        <w:rPr>
          <w:rFonts w:cs="Arial"/>
          <w:b/>
          <w:bCs/>
        </w:rPr>
      </w:pPr>
    </w:p>
    <w:p w14:paraId="2CC76A9E" w14:textId="7951F83A" w:rsidR="0084781B" w:rsidRDefault="0084781B" w:rsidP="006533B0">
      <w:pPr>
        <w:spacing w:line="276" w:lineRule="auto"/>
        <w:rPr>
          <w:rFonts w:cs="Arial"/>
          <w:b/>
          <w:bCs/>
        </w:rPr>
      </w:pPr>
    </w:p>
    <w:p w14:paraId="20D92697" w14:textId="77777777" w:rsidR="006533B0" w:rsidRPr="006533B0" w:rsidRDefault="006533B0" w:rsidP="006533B0">
      <w:pPr>
        <w:spacing w:line="276" w:lineRule="auto"/>
        <w:rPr>
          <w:rFonts w:cs="Arial"/>
        </w:rPr>
      </w:pPr>
      <w:r w:rsidRPr="006533B0">
        <w:rPr>
          <w:rFonts w:cs="Arial"/>
        </w:rPr>
        <w:t xml:space="preserve">We also drew on the CUC’s recently updated </w:t>
      </w:r>
      <w:r w:rsidRPr="006533B0">
        <w:rPr>
          <w:rFonts w:cs="Arial"/>
          <w:i/>
          <w:iCs/>
        </w:rPr>
        <w:t xml:space="preserve">Higher Education Code of Governance8 </w:t>
      </w:r>
      <w:r w:rsidRPr="006533B0">
        <w:rPr>
          <w:rFonts w:cs="Arial"/>
        </w:rPr>
        <w:t xml:space="preserve">and related documentation, as well as the lessons being drawn from the registration process with the Office for Students (OfS), and our ongoing research into governance effectiveness and experience of conducting numerous governing body effectiveness for a range of institutions. </w:t>
      </w:r>
    </w:p>
    <w:p w14:paraId="45AA2FBE" w14:textId="77777777" w:rsidR="006533B0" w:rsidRPr="006533B0" w:rsidRDefault="006533B0" w:rsidP="006533B0">
      <w:pPr>
        <w:spacing w:line="276" w:lineRule="auto"/>
        <w:rPr>
          <w:rFonts w:cs="Arial"/>
        </w:rPr>
      </w:pPr>
      <w:r w:rsidRPr="006533B0">
        <w:rPr>
          <w:rFonts w:cs="Arial"/>
        </w:rPr>
        <w:t xml:space="preserve">8 Committee of University Chairs. (2014, revised 2020). </w:t>
      </w:r>
      <w:r w:rsidRPr="006533B0">
        <w:rPr>
          <w:rFonts w:cs="Arial"/>
          <w:i/>
          <w:iCs/>
        </w:rPr>
        <w:t>The Higher Education Code of Governance</w:t>
      </w:r>
      <w:r w:rsidRPr="006533B0">
        <w:rPr>
          <w:rFonts w:cs="Arial"/>
        </w:rPr>
        <w:t>. Available at: https://www.universitychairs.ac.uk/wp-content/uploads/2020/09/CUC-HE-Code-of-Governance-publication-final.pdf. Committee of University Chairs. (2018). The Higher Education Senior Staff Remuneration Code. Available at: https://www.universitychairs.ac.uk/wp-content/uploads/2018/06/HE-Remuneration-Code.pdf.</w:t>
      </w:r>
    </w:p>
    <w:p w14:paraId="2CF67167" w14:textId="77777777" w:rsidR="006533B0" w:rsidRPr="006533B0" w:rsidRDefault="006533B0" w:rsidP="006533B0">
      <w:pPr>
        <w:spacing w:line="276" w:lineRule="auto"/>
        <w:rPr>
          <w:rFonts w:cs="Arial"/>
          <w:i/>
          <w:iCs/>
          <w:color w:val="7030A0"/>
          <w:sz w:val="28"/>
          <w:szCs w:val="24"/>
        </w:rPr>
      </w:pPr>
      <w:r w:rsidRPr="006533B0">
        <w:rPr>
          <w:rFonts w:cs="Arial"/>
          <w:b/>
          <w:bCs/>
          <w:i/>
          <w:iCs/>
          <w:color w:val="7030A0"/>
          <w:sz w:val="28"/>
          <w:szCs w:val="24"/>
        </w:rPr>
        <w:t xml:space="preserve">Enablers </w:t>
      </w:r>
    </w:p>
    <w:p w14:paraId="05694D0B" w14:textId="085E84F8" w:rsidR="006533B0" w:rsidRPr="006533B0" w:rsidRDefault="006533B0" w:rsidP="006533B0">
      <w:pPr>
        <w:spacing w:line="276" w:lineRule="auto"/>
        <w:rPr>
          <w:rFonts w:cs="Arial"/>
        </w:rPr>
      </w:pPr>
      <w:r w:rsidRPr="006533B0">
        <w:rPr>
          <w:rFonts w:cs="Arial"/>
        </w:rPr>
        <w:t xml:space="preserve">The first factor concerns the </w:t>
      </w:r>
      <w:r w:rsidRPr="006533B0">
        <w:rPr>
          <w:rFonts w:cs="Arial"/>
          <w:b/>
          <w:bCs/>
        </w:rPr>
        <w:t xml:space="preserve">enablers </w:t>
      </w:r>
      <w:r w:rsidRPr="006533B0">
        <w:rPr>
          <w:rFonts w:cs="Arial"/>
        </w:rPr>
        <w:t>of an effective governing body. These provide the foundations for effective governance and the building blocks on which governance rests. Without these enablers being in place</w:t>
      </w:r>
      <w:r w:rsidR="006C0857">
        <w:rPr>
          <w:rFonts w:cs="Arial"/>
        </w:rPr>
        <w:t>,</w:t>
      </w:r>
      <w:r w:rsidRPr="006533B0">
        <w:rPr>
          <w:rFonts w:cs="Arial"/>
        </w:rPr>
        <w:t xml:space="preserve"> it is highly unlikely that a governing body could be effective. However, the enablers by themselves do not ensure effectiveness but rather create the necessary conditions for effectiveness. The real test is in reviewing how they are </w:t>
      </w:r>
      <w:r w:rsidR="00D641B3" w:rsidRPr="006533B0">
        <w:rPr>
          <w:rFonts w:cs="Arial"/>
        </w:rPr>
        <w:t>used</w:t>
      </w:r>
      <w:r w:rsidRPr="006533B0">
        <w:rPr>
          <w:rFonts w:cs="Arial"/>
        </w:rPr>
        <w:t xml:space="preserve">. </w:t>
      </w:r>
    </w:p>
    <w:p w14:paraId="33BD638E" w14:textId="2D1FC129" w:rsidR="006533B0" w:rsidRPr="006533B0" w:rsidRDefault="006533B0" w:rsidP="006533B0">
      <w:pPr>
        <w:spacing w:line="276" w:lineRule="auto"/>
        <w:rPr>
          <w:rFonts w:cs="Arial"/>
        </w:rPr>
      </w:pPr>
      <w:r w:rsidRPr="006533B0">
        <w:rPr>
          <w:rFonts w:cs="Arial"/>
        </w:rPr>
        <w:t xml:space="preserve">The elements of practice </w:t>
      </w:r>
      <w:r w:rsidR="006C0857">
        <w:rPr>
          <w:rFonts w:cs="Arial"/>
        </w:rPr>
        <w:t xml:space="preserve">that </w:t>
      </w:r>
      <w:r w:rsidRPr="006533B0">
        <w:rPr>
          <w:rFonts w:cs="Arial"/>
        </w:rPr>
        <w:t xml:space="preserve">support this factor comprise: </w:t>
      </w:r>
    </w:p>
    <w:p w14:paraId="03A12026" w14:textId="77777777" w:rsidR="006533B0" w:rsidRPr="006533B0" w:rsidRDefault="006533B0" w:rsidP="006533B0">
      <w:pPr>
        <w:spacing w:line="276" w:lineRule="auto"/>
        <w:rPr>
          <w:rFonts w:cs="Arial"/>
        </w:rPr>
      </w:pPr>
      <w:r w:rsidRPr="006533B0">
        <w:rPr>
          <w:rFonts w:cs="Arial"/>
        </w:rPr>
        <w:t xml:space="preserve">Capability, competence and diversity. </w:t>
      </w:r>
    </w:p>
    <w:p w14:paraId="575AF1F3" w14:textId="77777777" w:rsidR="006533B0" w:rsidRPr="006533B0" w:rsidRDefault="006533B0" w:rsidP="006533B0">
      <w:pPr>
        <w:spacing w:line="276" w:lineRule="auto"/>
        <w:rPr>
          <w:rFonts w:cs="Arial"/>
        </w:rPr>
      </w:pPr>
      <w:r w:rsidRPr="006533B0">
        <w:rPr>
          <w:rFonts w:cs="Arial"/>
        </w:rPr>
        <w:t xml:space="preserve">Policies, structures and processes. </w:t>
      </w:r>
    </w:p>
    <w:p w14:paraId="5700CE31" w14:textId="77777777" w:rsidR="006533B0" w:rsidRPr="006533B0" w:rsidRDefault="006533B0" w:rsidP="006533B0">
      <w:pPr>
        <w:spacing w:line="276" w:lineRule="auto"/>
        <w:rPr>
          <w:rFonts w:cs="Arial"/>
          <w:b/>
          <w:bCs/>
        </w:rPr>
      </w:pPr>
      <w:r w:rsidRPr="006533B0">
        <w:rPr>
          <w:rFonts w:cs="Arial"/>
          <w:b/>
          <w:bCs/>
        </w:rPr>
        <w:t xml:space="preserve">Capability, competence and diversity </w:t>
      </w:r>
    </w:p>
    <w:p w14:paraId="54F3229D" w14:textId="213A4C74" w:rsidR="006533B0" w:rsidRPr="006533B0" w:rsidRDefault="006533B0" w:rsidP="006533B0">
      <w:pPr>
        <w:spacing w:line="276" w:lineRule="auto"/>
        <w:rPr>
          <w:rFonts w:cs="Arial"/>
        </w:rPr>
      </w:pPr>
      <w:r w:rsidRPr="006533B0">
        <w:rPr>
          <w:rFonts w:cs="Arial"/>
        </w:rPr>
        <w:t>Capability: The collective ability of the governing body to lead and govern, making informed decisions, encompassing ethical leadership and corporate citizenship Leadership by the Chair of the governing body (and chairs of committees) and the Vice</w:t>
      </w:r>
      <w:r w:rsidR="006C0857">
        <w:rPr>
          <w:rFonts w:cs="Arial"/>
        </w:rPr>
        <w:t>-</w:t>
      </w:r>
      <w:r w:rsidRPr="006533B0">
        <w:rPr>
          <w:rFonts w:cs="Arial"/>
        </w:rPr>
        <w:t xml:space="preserve">Chancellor/Principal/CEO as exercised through the governance structures of the organisation. The dynamics of and interaction between the GB and the Executive. The appropriate independence of a secretary/clerk. </w:t>
      </w:r>
    </w:p>
    <w:p w14:paraId="0E83C1B2" w14:textId="77777777" w:rsidR="006533B0" w:rsidRPr="006533B0" w:rsidRDefault="006533B0" w:rsidP="006533B0">
      <w:pPr>
        <w:spacing w:line="276" w:lineRule="auto"/>
        <w:rPr>
          <w:rFonts w:cs="Arial"/>
        </w:rPr>
      </w:pPr>
      <w:r w:rsidRPr="006533B0">
        <w:rPr>
          <w:rFonts w:cs="Arial"/>
        </w:rPr>
        <w:t xml:space="preserve">Competence: The individual skills, professional/career expertise, knowledge, experience, engagement and aptitude of individual members of the governing body and its committees and the application of these competencies in support of organisational governance. The collective blend and balance of skills expertise available to the governing body. </w:t>
      </w:r>
    </w:p>
    <w:p w14:paraId="6FAA8947" w14:textId="6D111192" w:rsidR="006533B0" w:rsidRPr="006533B0" w:rsidRDefault="006533B0" w:rsidP="006533B0">
      <w:pPr>
        <w:spacing w:line="276" w:lineRule="auto"/>
        <w:rPr>
          <w:rFonts w:cs="Arial"/>
        </w:rPr>
      </w:pPr>
      <w:r w:rsidRPr="006533B0">
        <w:rPr>
          <w:rFonts w:cs="Arial"/>
        </w:rPr>
        <w:t>Diversity: The membership of the governing body and committees by reference to gender, age, ethnicity and other protected characteristics, being reflective of the organisation’s key stakeholders (</w:t>
      </w:r>
      <w:r w:rsidR="00D641B3" w:rsidRPr="006533B0">
        <w:rPr>
          <w:rFonts w:cs="Arial"/>
        </w:rPr>
        <w:t>e.g.,</w:t>
      </w:r>
      <w:r w:rsidRPr="006533B0">
        <w:rPr>
          <w:rFonts w:cs="Arial"/>
        </w:rPr>
        <w:t xml:space="preserve"> students and staff). Cognitive diversity as it impacts decision making and problem solving. </w:t>
      </w:r>
    </w:p>
    <w:p w14:paraId="7C614ACC" w14:textId="77777777" w:rsidR="006533B0" w:rsidRPr="006533B0" w:rsidRDefault="006533B0" w:rsidP="006533B0">
      <w:pPr>
        <w:spacing w:line="276" w:lineRule="auto"/>
        <w:rPr>
          <w:rFonts w:cs="Arial"/>
          <w:b/>
          <w:bCs/>
        </w:rPr>
      </w:pPr>
      <w:r w:rsidRPr="006533B0">
        <w:rPr>
          <w:rFonts w:cs="Arial"/>
          <w:b/>
          <w:bCs/>
        </w:rPr>
        <w:t xml:space="preserve">Policies, structures and processes: </w:t>
      </w:r>
    </w:p>
    <w:p w14:paraId="3B7F646D" w14:textId="77777777" w:rsidR="006533B0" w:rsidRPr="006533B0" w:rsidRDefault="006533B0" w:rsidP="006533B0">
      <w:pPr>
        <w:spacing w:line="276" w:lineRule="auto"/>
        <w:rPr>
          <w:rFonts w:cs="Arial"/>
        </w:rPr>
      </w:pPr>
      <w:r w:rsidRPr="006533B0">
        <w:rPr>
          <w:rFonts w:cs="Arial"/>
        </w:rPr>
        <w:t xml:space="preserve">Policies: The policies required to support effective governance; clarity of accountability supported by schemes of delegation, protection of institutional reputation, compliance with </w:t>
      </w:r>
    </w:p>
    <w:p w14:paraId="2B291EBD" w14:textId="51780918" w:rsidR="006533B0" w:rsidRPr="006533B0" w:rsidRDefault="006533B0" w:rsidP="006533B0">
      <w:pPr>
        <w:spacing w:line="276" w:lineRule="auto"/>
        <w:rPr>
          <w:rFonts w:cs="Arial"/>
        </w:rPr>
      </w:pPr>
      <w:r w:rsidRPr="006533B0">
        <w:rPr>
          <w:rFonts w:cs="Arial"/>
        </w:rPr>
        <w:t>laws and regulations and the application of relevant Codes of Governance (</w:t>
      </w:r>
      <w:r w:rsidR="00D641B3" w:rsidRPr="006533B0">
        <w:rPr>
          <w:rFonts w:cs="Arial"/>
        </w:rPr>
        <w:t>e.g.,</w:t>
      </w:r>
      <w:r w:rsidRPr="006533B0">
        <w:rPr>
          <w:rFonts w:cs="Arial"/>
        </w:rPr>
        <w:t xml:space="preserve"> that published by the Committee for University Chairs). </w:t>
      </w:r>
    </w:p>
    <w:p w14:paraId="638D0011" w14:textId="2FD464A3" w:rsidR="006533B0" w:rsidRPr="006533B0" w:rsidRDefault="006533B0" w:rsidP="006533B0">
      <w:pPr>
        <w:spacing w:line="276" w:lineRule="auto"/>
        <w:rPr>
          <w:rFonts w:cs="Arial"/>
        </w:rPr>
      </w:pPr>
      <w:r w:rsidRPr="006533B0">
        <w:rPr>
          <w:rFonts w:cs="Arial"/>
        </w:rPr>
        <w:t xml:space="preserve">Structures: The existence, utility and suitability of GBs, committees and ‘short life’ working groups and the delineation of relevant roles within these structures. The effectiveness of these structures given the size, nature and complexity of the organisation </w:t>
      </w:r>
      <w:r w:rsidR="00D641B3" w:rsidRPr="006533B0">
        <w:rPr>
          <w:rFonts w:cs="Arial"/>
        </w:rPr>
        <w:t>those</w:t>
      </w:r>
      <w:r w:rsidRPr="006533B0">
        <w:rPr>
          <w:rFonts w:cs="Arial"/>
        </w:rPr>
        <w:t xml:space="preserve"> concerning academic governance. </w:t>
      </w:r>
    </w:p>
    <w:p w14:paraId="334869FD" w14:textId="5493C70C" w:rsidR="006533B0" w:rsidRPr="006533B0" w:rsidRDefault="006533B0" w:rsidP="006533B0">
      <w:pPr>
        <w:spacing w:line="276" w:lineRule="auto"/>
        <w:rPr>
          <w:rFonts w:cs="Arial"/>
        </w:rPr>
      </w:pPr>
      <w:r w:rsidRPr="006533B0">
        <w:rPr>
          <w:rFonts w:cs="Arial"/>
        </w:rPr>
        <w:t xml:space="preserve">Processes: The existence, application and adherence to key processes supporting the effective governance within the organisation. Organisational examples include performance management, ethics management, academic quality, the student experience, financial and risk management and managing stakeholder relationships. Governance examples include </w:t>
      </w:r>
      <w:r w:rsidR="006C0857">
        <w:rPr>
          <w:rFonts w:cs="Arial"/>
        </w:rPr>
        <w:t xml:space="preserve">the </w:t>
      </w:r>
      <w:r w:rsidRPr="006533B0">
        <w:rPr>
          <w:rFonts w:cs="Arial"/>
        </w:rPr>
        <w:t xml:space="preserve">provision of information, arrangements of meetings and quality of papers. </w:t>
      </w:r>
    </w:p>
    <w:p w14:paraId="7C16D244" w14:textId="77777777" w:rsidR="006533B0" w:rsidRPr="006533B0" w:rsidRDefault="006533B0" w:rsidP="006533B0">
      <w:pPr>
        <w:spacing w:line="276" w:lineRule="auto"/>
        <w:rPr>
          <w:rFonts w:cs="Arial"/>
          <w:b/>
          <w:bCs/>
          <w:i/>
          <w:iCs/>
          <w:color w:val="7030A0"/>
          <w:sz w:val="28"/>
          <w:szCs w:val="24"/>
        </w:rPr>
      </w:pPr>
      <w:r w:rsidRPr="006533B0">
        <w:rPr>
          <w:rFonts w:cs="Arial"/>
          <w:b/>
          <w:bCs/>
          <w:i/>
          <w:iCs/>
          <w:color w:val="7030A0"/>
          <w:sz w:val="28"/>
          <w:szCs w:val="24"/>
        </w:rPr>
        <w:t xml:space="preserve">Behaviours </w:t>
      </w:r>
    </w:p>
    <w:p w14:paraId="128D8639" w14:textId="25CC6BDF" w:rsidR="006533B0" w:rsidRPr="006533B0" w:rsidRDefault="006533B0" w:rsidP="006533B0">
      <w:pPr>
        <w:spacing w:line="276" w:lineRule="auto"/>
        <w:rPr>
          <w:rFonts w:cs="Arial"/>
        </w:rPr>
      </w:pPr>
      <w:r w:rsidRPr="006533B0">
        <w:rPr>
          <w:rFonts w:cs="Arial"/>
        </w:rPr>
        <w:t>The second Factor comprises working relationships and boardroom behaviours that enable effective governance include well</w:t>
      </w:r>
      <w:r w:rsidR="006C0857">
        <w:rPr>
          <w:rFonts w:cs="Arial"/>
        </w:rPr>
        <w:t>-</w:t>
      </w:r>
      <w:r w:rsidRPr="006533B0">
        <w:rPr>
          <w:rFonts w:cs="Arial"/>
        </w:rPr>
        <w:t xml:space="preserve">recognised issues such as the importance of the relationship between the governing body chair and the head of the organisation. There are potential sensitivities here, but when things 'go wrong' in governance they often do so because of the people and the associated behaviours. The elements of practice </w:t>
      </w:r>
      <w:r w:rsidR="0095701F">
        <w:rPr>
          <w:rFonts w:cs="Arial"/>
        </w:rPr>
        <w:t xml:space="preserve">that </w:t>
      </w:r>
      <w:r w:rsidRPr="006533B0">
        <w:rPr>
          <w:rFonts w:cs="Arial"/>
        </w:rPr>
        <w:t xml:space="preserve">support this factor comprise culture, behaviours and values. </w:t>
      </w:r>
    </w:p>
    <w:p w14:paraId="5A62F493" w14:textId="77777777" w:rsidR="006533B0" w:rsidRPr="006533B0" w:rsidRDefault="006533B0" w:rsidP="006533B0">
      <w:pPr>
        <w:spacing w:line="276" w:lineRule="auto"/>
        <w:rPr>
          <w:rFonts w:cs="Arial"/>
          <w:b/>
          <w:bCs/>
        </w:rPr>
      </w:pPr>
      <w:r w:rsidRPr="006533B0">
        <w:rPr>
          <w:rFonts w:cs="Arial"/>
          <w:b/>
          <w:bCs/>
        </w:rPr>
        <w:t xml:space="preserve">Culture, behaviours and values </w:t>
      </w:r>
    </w:p>
    <w:p w14:paraId="214D8A44" w14:textId="53CF7E39" w:rsidR="006533B0" w:rsidRPr="006533B0" w:rsidRDefault="006533B0" w:rsidP="006533B0">
      <w:pPr>
        <w:spacing w:line="276" w:lineRule="auto"/>
        <w:rPr>
          <w:rFonts w:cs="Arial"/>
        </w:rPr>
      </w:pPr>
      <w:r w:rsidRPr="006533B0">
        <w:rPr>
          <w:rFonts w:cs="Arial"/>
        </w:rPr>
        <w:t xml:space="preserve">Culture: Awareness and promotion of the importance of governance culture on organisational stewardship and how this is expressed, modelled and promoted. An inclusive working environment </w:t>
      </w:r>
      <w:r w:rsidR="006C0857">
        <w:rPr>
          <w:rFonts w:cs="Arial"/>
        </w:rPr>
        <w:t>that</w:t>
      </w:r>
      <w:r w:rsidRPr="006533B0">
        <w:rPr>
          <w:rFonts w:cs="Arial"/>
        </w:rPr>
        <w:t xml:space="preserve"> promotes and aids equality and diversity. </w:t>
      </w:r>
    </w:p>
    <w:p w14:paraId="36BE0488" w14:textId="1ED46CDA" w:rsidR="006533B0" w:rsidRPr="006533B0" w:rsidRDefault="006533B0" w:rsidP="006533B0">
      <w:pPr>
        <w:spacing w:line="276" w:lineRule="auto"/>
        <w:rPr>
          <w:rFonts w:cs="Arial"/>
        </w:rPr>
      </w:pPr>
      <w:r w:rsidRPr="006533B0">
        <w:rPr>
          <w:rFonts w:cs="Arial"/>
        </w:rPr>
        <w:t>Behaviours: Individual and collective and ‘boardroom behaviour’, engagement and commitment. How this is modelled through individual and collective action in particular the Chair and the Vice</w:t>
      </w:r>
      <w:r w:rsidR="006C0857">
        <w:rPr>
          <w:rFonts w:cs="Arial"/>
        </w:rPr>
        <w:t>-</w:t>
      </w:r>
      <w:r w:rsidRPr="006533B0">
        <w:rPr>
          <w:rFonts w:cs="Arial"/>
        </w:rPr>
        <w:t xml:space="preserve">Chancellor/Principal/CEO. </w:t>
      </w:r>
    </w:p>
    <w:p w14:paraId="32C0A73B" w14:textId="5660B160" w:rsidR="006533B0" w:rsidRPr="006533B0" w:rsidRDefault="006533B0" w:rsidP="006533B0">
      <w:pPr>
        <w:spacing w:line="276" w:lineRule="auto"/>
        <w:rPr>
          <w:rFonts w:cs="Arial"/>
        </w:rPr>
      </w:pPr>
      <w:r w:rsidRPr="006533B0">
        <w:rPr>
          <w:rFonts w:cs="Arial"/>
        </w:rPr>
        <w:t>Values: The approach taken to identifying, aligning with, exemplifying and promoting the core ethics and values of the organisation and good governance practice. Awareness of, adherence to relevant nationally recognised principles (</w:t>
      </w:r>
      <w:r w:rsidR="00D641B3" w:rsidRPr="006533B0">
        <w:rPr>
          <w:rFonts w:cs="Arial"/>
        </w:rPr>
        <w:t>e.g.,</w:t>
      </w:r>
      <w:r w:rsidRPr="006533B0">
        <w:rPr>
          <w:rFonts w:cs="Arial"/>
        </w:rPr>
        <w:t xml:space="preserve"> The seven Nolan Principles of Public Life, and/or demonstrating leadership by ‘fit and proper persons’). </w:t>
      </w:r>
    </w:p>
    <w:p w14:paraId="60E15A22" w14:textId="77777777" w:rsidR="006533B0" w:rsidRPr="006533B0" w:rsidRDefault="006533B0" w:rsidP="006533B0">
      <w:pPr>
        <w:spacing w:line="276" w:lineRule="auto"/>
        <w:rPr>
          <w:rFonts w:cs="Arial"/>
          <w:b/>
          <w:bCs/>
          <w:i/>
          <w:iCs/>
          <w:color w:val="7030A0"/>
          <w:sz w:val="28"/>
          <w:szCs w:val="24"/>
        </w:rPr>
      </w:pPr>
      <w:r w:rsidRPr="006533B0">
        <w:rPr>
          <w:rFonts w:cs="Arial"/>
          <w:b/>
          <w:bCs/>
          <w:i/>
          <w:iCs/>
          <w:color w:val="7030A0"/>
          <w:sz w:val="28"/>
          <w:szCs w:val="24"/>
        </w:rPr>
        <w:t xml:space="preserve">Outcomes </w:t>
      </w:r>
    </w:p>
    <w:p w14:paraId="7D1604DE" w14:textId="568182F8" w:rsidR="006533B0" w:rsidRPr="006533B0" w:rsidRDefault="006533B0" w:rsidP="006533B0">
      <w:pPr>
        <w:spacing w:line="276" w:lineRule="auto"/>
        <w:rPr>
          <w:rFonts w:cs="Arial"/>
        </w:rPr>
      </w:pPr>
      <w:r w:rsidRPr="006533B0">
        <w:rPr>
          <w:rFonts w:cs="Arial"/>
        </w:rPr>
        <w:t xml:space="preserve">The third factor assesses the </w:t>
      </w:r>
      <w:r w:rsidRPr="006533B0">
        <w:rPr>
          <w:rFonts w:cs="Arial"/>
          <w:b/>
          <w:bCs/>
        </w:rPr>
        <w:t xml:space="preserve">outcomes </w:t>
      </w:r>
      <w:r w:rsidRPr="006533B0">
        <w:rPr>
          <w:rFonts w:cs="Arial"/>
        </w:rPr>
        <w:t xml:space="preserve">of a governing body </w:t>
      </w:r>
      <w:r w:rsidR="00D641B3" w:rsidRPr="006533B0">
        <w:rPr>
          <w:rFonts w:cs="Arial"/>
        </w:rPr>
        <w:t>to</w:t>
      </w:r>
      <w:r w:rsidRPr="006533B0">
        <w:rPr>
          <w:rFonts w:cs="Arial"/>
        </w:rPr>
        <w:t xml:space="preserve"> determine the extent to which a governing body 'adds value'. In this respect</w:t>
      </w:r>
      <w:r w:rsidR="006C0857">
        <w:rPr>
          <w:rFonts w:cs="Arial"/>
        </w:rPr>
        <w:t>,</w:t>
      </w:r>
      <w:r w:rsidRPr="006533B0">
        <w:rPr>
          <w:rFonts w:cs="Arial"/>
        </w:rPr>
        <w:t xml:space="preserve"> the real value of governing bodies lies in what they achieve in terms of outcomes. Some outcomes are relatively generic and uncontentious, such as the need for financial sustainability. Other outcomes specific to each provider’s context can be added. They might include for example the successful implementation of a major capital project or an overseas campus. The elements of practice supporting this factor comprise</w:t>
      </w:r>
      <w:r w:rsidR="006E45E3">
        <w:rPr>
          <w:rFonts w:cs="Arial"/>
        </w:rPr>
        <w:t xml:space="preserve"> </w:t>
      </w:r>
      <w:r w:rsidRPr="006533B0">
        <w:rPr>
          <w:rFonts w:cs="Arial"/>
        </w:rPr>
        <w:t>Strategy, performance and risk</w:t>
      </w:r>
      <w:r w:rsidR="006E45E3">
        <w:rPr>
          <w:rFonts w:cs="Arial"/>
        </w:rPr>
        <w:t xml:space="preserve"> plus i</w:t>
      </w:r>
      <w:r w:rsidRPr="006533B0">
        <w:rPr>
          <w:rFonts w:cs="Arial"/>
        </w:rPr>
        <w:t xml:space="preserve">mpact, engagement and reporting. </w:t>
      </w:r>
    </w:p>
    <w:p w14:paraId="50C5B7CD" w14:textId="77777777" w:rsidR="006533B0" w:rsidRPr="006533B0" w:rsidRDefault="006533B0" w:rsidP="006533B0">
      <w:pPr>
        <w:spacing w:line="276" w:lineRule="auto"/>
        <w:rPr>
          <w:rFonts w:cs="Arial"/>
          <w:b/>
          <w:bCs/>
        </w:rPr>
      </w:pPr>
      <w:r w:rsidRPr="006533B0">
        <w:rPr>
          <w:rFonts w:cs="Arial"/>
          <w:b/>
          <w:bCs/>
        </w:rPr>
        <w:t xml:space="preserve">Strategy, performance and risk </w:t>
      </w:r>
    </w:p>
    <w:p w14:paraId="4C2916C1" w14:textId="77777777" w:rsidR="006533B0" w:rsidRPr="006533B0" w:rsidRDefault="006533B0" w:rsidP="006533B0">
      <w:pPr>
        <w:spacing w:line="276" w:lineRule="auto"/>
        <w:rPr>
          <w:rFonts w:cs="Arial"/>
        </w:rPr>
      </w:pPr>
      <w:r w:rsidRPr="006533B0">
        <w:rPr>
          <w:rFonts w:cs="Arial"/>
        </w:rPr>
        <w:t xml:space="preserve">Strategy: Engagement in and influence over the organisational mission and strategy. Determination, promotion and protection of the organisation’s educational character and vision. Agility and capacity to respond to changing circumstances. </w:t>
      </w:r>
    </w:p>
    <w:p w14:paraId="5F5AB770" w14:textId="418A4ECB" w:rsidR="006533B0" w:rsidRPr="006533B0" w:rsidRDefault="006533B0" w:rsidP="006533B0">
      <w:pPr>
        <w:spacing w:line="276" w:lineRule="auto"/>
        <w:rPr>
          <w:rFonts w:cs="Arial"/>
        </w:rPr>
      </w:pPr>
      <w:r w:rsidRPr="006533B0">
        <w:rPr>
          <w:rFonts w:cs="Arial"/>
        </w:rPr>
        <w:t xml:space="preserve">Performance: Relevant performance measures, the provision </w:t>
      </w:r>
      <w:r w:rsidR="006C0857">
        <w:rPr>
          <w:rFonts w:cs="Arial"/>
        </w:rPr>
        <w:t xml:space="preserve">of </w:t>
      </w:r>
      <w:r w:rsidRPr="006533B0">
        <w:rPr>
          <w:rFonts w:cs="Arial"/>
        </w:rPr>
        <w:t xml:space="preserve">information on performance and alignment to the strategic goals of the organisation. The monitoring of organisational performance. The effect (feedback loop) of GB monitoring on the ongoing performance of the organisation. </w:t>
      </w:r>
    </w:p>
    <w:p w14:paraId="363C2EE9" w14:textId="77777777" w:rsidR="006533B0" w:rsidRPr="006533B0" w:rsidRDefault="006533B0" w:rsidP="006533B0">
      <w:pPr>
        <w:spacing w:line="276" w:lineRule="auto"/>
        <w:rPr>
          <w:rFonts w:cs="Arial"/>
        </w:rPr>
      </w:pPr>
      <w:r w:rsidRPr="006533B0">
        <w:rPr>
          <w:rFonts w:cs="Arial"/>
        </w:rPr>
        <w:t xml:space="preserve">Risk: Systems of control, risk management, audit, including institutionally significant external activities and legal or regulatory obligations. Organisational resilience to external shocks. </w:t>
      </w:r>
    </w:p>
    <w:p w14:paraId="3DE077B6" w14:textId="77777777" w:rsidR="006533B0" w:rsidRPr="006533B0" w:rsidRDefault="006533B0" w:rsidP="006533B0">
      <w:pPr>
        <w:spacing w:line="276" w:lineRule="auto"/>
        <w:rPr>
          <w:rFonts w:cs="Arial"/>
          <w:b/>
          <w:bCs/>
        </w:rPr>
      </w:pPr>
      <w:r w:rsidRPr="006533B0">
        <w:rPr>
          <w:rFonts w:cs="Arial"/>
          <w:b/>
          <w:bCs/>
        </w:rPr>
        <w:t xml:space="preserve">Impact, engagement and reporting: </w:t>
      </w:r>
    </w:p>
    <w:p w14:paraId="675D5D80" w14:textId="39320F21" w:rsidR="006533B0" w:rsidRPr="006533B0" w:rsidRDefault="006533B0" w:rsidP="006533B0">
      <w:pPr>
        <w:spacing w:line="276" w:lineRule="auto"/>
        <w:rPr>
          <w:rFonts w:cs="Arial"/>
        </w:rPr>
      </w:pPr>
      <w:r w:rsidRPr="006533B0">
        <w:rPr>
          <w:rFonts w:cs="Arial"/>
        </w:rPr>
        <w:t xml:space="preserve">Impact: The overall effect of governance arrangements on the organisation’s performance, success, resilience and reputation. The difference governance </w:t>
      </w:r>
      <w:r w:rsidR="00D641B3" w:rsidRPr="006533B0">
        <w:rPr>
          <w:rFonts w:cs="Arial"/>
        </w:rPr>
        <w:t>makes</w:t>
      </w:r>
      <w:r w:rsidRPr="006533B0">
        <w:rPr>
          <w:rFonts w:cs="Arial"/>
        </w:rPr>
        <w:t xml:space="preserve">. </w:t>
      </w:r>
    </w:p>
    <w:p w14:paraId="03D8F648" w14:textId="77777777" w:rsidR="006533B0" w:rsidRPr="006533B0" w:rsidRDefault="006533B0" w:rsidP="006533B0">
      <w:pPr>
        <w:spacing w:line="276" w:lineRule="auto"/>
        <w:rPr>
          <w:rFonts w:cs="Arial"/>
        </w:rPr>
      </w:pPr>
      <w:r w:rsidRPr="006533B0">
        <w:rPr>
          <w:rFonts w:cs="Arial"/>
        </w:rPr>
        <w:t xml:space="preserve">Engagement: The ability to communicate information regarding governance issues to all the relevant parties. The reach and impact of engagement with key external stakeholders. </w:t>
      </w:r>
    </w:p>
    <w:p w14:paraId="356CE885" w14:textId="77777777" w:rsidR="006533B0" w:rsidRPr="006533B0" w:rsidRDefault="006533B0" w:rsidP="006533B0">
      <w:pPr>
        <w:spacing w:line="276" w:lineRule="auto"/>
        <w:rPr>
          <w:rFonts w:cs="Arial"/>
        </w:rPr>
      </w:pPr>
      <w:r w:rsidRPr="006533B0">
        <w:rPr>
          <w:rFonts w:cs="Arial"/>
        </w:rPr>
        <w:t>Reporting: Integrated reporting requirements includes representation of the organisation’s performance in terms of both its finance and its wider social capital and sustainability to internal and external stakeholders.</w:t>
      </w:r>
    </w:p>
    <w:p w14:paraId="0CD72304" w14:textId="77777777" w:rsidR="0084781B" w:rsidRDefault="0084781B">
      <w:pPr>
        <w:spacing w:line="259" w:lineRule="auto"/>
        <w:rPr>
          <w:rFonts w:cs="Arial"/>
        </w:rPr>
      </w:pPr>
      <w:r>
        <w:rPr>
          <w:rFonts w:cs="Arial"/>
        </w:rPr>
        <w:br w:type="page"/>
      </w:r>
    </w:p>
    <w:bookmarkEnd w:id="48"/>
    <w:p w14:paraId="4559B9DE" w14:textId="77777777" w:rsidR="006533B0" w:rsidRPr="006533B0" w:rsidRDefault="006533B0" w:rsidP="006533B0">
      <w:pPr>
        <w:spacing w:line="276" w:lineRule="auto"/>
        <w:rPr>
          <w:rFonts w:cs="Arial"/>
        </w:rPr>
      </w:pPr>
    </w:p>
    <w:p w14:paraId="45A0BE43" w14:textId="3E3E79C6" w:rsidR="006533B0" w:rsidRPr="006533B0" w:rsidRDefault="006533B0" w:rsidP="0084781B">
      <w:pPr>
        <w:pStyle w:val="Heading1"/>
        <w:numPr>
          <w:ilvl w:val="0"/>
          <w:numId w:val="0"/>
        </w:numPr>
        <w:ind w:left="680" w:hanging="680"/>
      </w:pPr>
      <w:bookmarkStart w:id="51" w:name="_Toc83474476"/>
      <w:r w:rsidRPr="006533B0">
        <w:t xml:space="preserve">Annex </w:t>
      </w:r>
      <w:r w:rsidR="00CD02F2">
        <w:t>Four</w:t>
      </w:r>
      <w:r w:rsidRPr="006533B0">
        <w:t>: Review Methodology</w:t>
      </w:r>
      <w:bookmarkEnd w:id="51"/>
      <w:r w:rsidRPr="006533B0">
        <w:t xml:space="preserve"> </w:t>
      </w:r>
    </w:p>
    <w:p w14:paraId="42AFF8A4" w14:textId="77777777" w:rsidR="006533B0" w:rsidRPr="006533B0" w:rsidRDefault="006533B0" w:rsidP="006533B0">
      <w:pPr>
        <w:spacing w:line="276" w:lineRule="auto"/>
        <w:rPr>
          <w:rFonts w:cs="Arial"/>
        </w:rPr>
      </w:pPr>
      <w:r w:rsidRPr="006533B0">
        <w:rPr>
          <w:rFonts w:cs="Arial"/>
          <w:b/>
          <w:bCs/>
        </w:rPr>
        <w:t xml:space="preserve">Survey </w:t>
      </w:r>
    </w:p>
    <w:p w14:paraId="73E27F6C" w14:textId="1AB5EF1C" w:rsidR="006533B0" w:rsidRPr="006533B0" w:rsidRDefault="006533B0" w:rsidP="006533B0">
      <w:pPr>
        <w:spacing w:line="276" w:lineRule="auto"/>
        <w:rPr>
          <w:rFonts w:cs="Arial"/>
        </w:rPr>
      </w:pPr>
      <w:r w:rsidRPr="006533B0">
        <w:rPr>
          <w:rFonts w:cs="Arial"/>
        </w:rPr>
        <w:t>The survey was issued to 2</w:t>
      </w:r>
      <w:r w:rsidR="00526B3C">
        <w:rPr>
          <w:rFonts w:cs="Arial"/>
        </w:rPr>
        <w:t>1</w:t>
      </w:r>
      <w:r w:rsidRPr="006533B0">
        <w:rPr>
          <w:rFonts w:cs="Arial"/>
        </w:rPr>
        <w:t xml:space="preserve"> individuals comprising all current members of </w:t>
      </w:r>
      <w:r w:rsidR="006C0857">
        <w:rPr>
          <w:rFonts w:cs="Arial"/>
        </w:rPr>
        <w:t xml:space="preserve">the </w:t>
      </w:r>
      <w:r w:rsidRPr="006533B0">
        <w:rPr>
          <w:rFonts w:cs="Arial"/>
        </w:rPr>
        <w:t xml:space="preserve">Council and executive staff in regular attendance. </w:t>
      </w:r>
    </w:p>
    <w:p w14:paraId="533F35E3" w14:textId="16E258EC" w:rsidR="006533B0" w:rsidRPr="006533B0" w:rsidRDefault="006533B0" w:rsidP="006533B0">
      <w:pPr>
        <w:spacing w:line="276" w:lineRule="auto"/>
        <w:rPr>
          <w:rFonts w:cs="Arial"/>
        </w:rPr>
      </w:pPr>
      <w:r w:rsidRPr="006533B0">
        <w:rPr>
          <w:rFonts w:cs="Arial"/>
        </w:rPr>
        <w:t>In total we received 1</w:t>
      </w:r>
      <w:r w:rsidR="00526B3C">
        <w:rPr>
          <w:rFonts w:cs="Arial"/>
        </w:rPr>
        <w:t>4</w:t>
      </w:r>
      <w:r w:rsidRPr="006533B0">
        <w:rPr>
          <w:rFonts w:cs="Arial"/>
        </w:rPr>
        <w:t xml:space="preserve"> responses to the survey</w:t>
      </w:r>
      <w:r w:rsidR="00526B3C">
        <w:rPr>
          <w:rFonts w:cs="Arial"/>
        </w:rPr>
        <w:t>- see Appendix 1</w:t>
      </w:r>
    </w:p>
    <w:p w14:paraId="3B0335C8" w14:textId="77777777" w:rsidR="006533B0" w:rsidRPr="006533B0" w:rsidRDefault="006533B0" w:rsidP="006533B0">
      <w:pPr>
        <w:spacing w:line="276" w:lineRule="auto"/>
        <w:rPr>
          <w:rFonts w:cs="Arial"/>
        </w:rPr>
      </w:pPr>
      <w:r w:rsidRPr="006533B0">
        <w:rPr>
          <w:rFonts w:cs="Arial"/>
          <w:b/>
          <w:bCs/>
        </w:rPr>
        <w:t xml:space="preserve">Interviews </w:t>
      </w:r>
    </w:p>
    <w:p w14:paraId="05331E37" w14:textId="0DDA66BF" w:rsidR="006533B0" w:rsidRPr="008A16D6" w:rsidRDefault="006533B0" w:rsidP="006533B0">
      <w:pPr>
        <w:spacing w:line="276" w:lineRule="auto"/>
        <w:rPr>
          <w:rFonts w:cs="Arial"/>
          <w:color w:val="FF0000"/>
        </w:rPr>
      </w:pPr>
      <w:r w:rsidRPr="006533B0">
        <w:rPr>
          <w:rFonts w:cs="Arial"/>
        </w:rPr>
        <w:t xml:space="preserve">At the outset of the review, we agreed to undertake interviews with all members of </w:t>
      </w:r>
      <w:r w:rsidR="006C0857">
        <w:rPr>
          <w:rFonts w:cs="Arial"/>
        </w:rPr>
        <w:t xml:space="preserve">the </w:t>
      </w:r>
      <w:r w:rsidRPr="006533B0">
        <w:rPr>
          <w:rFonts w:cs="Arial"/>
        </w:rPr>
        <w:t xml:space="preserve">Council and some Executive members </w:t>
      </w:r>
      <w:r w:rsidR="008A16D6">
        <w:rPr>
          <w:rFonts w:cs="Arial"/>
        </w:rPr>
        <w:t xml:space="preserve">and some students. </w:t>
      </w:r>
      <w:r w:rsidRPr="006533B0">
        <w:rPr>
          <w:rFonts w:cs="Arial"/>
        </w:rPr>
        <w:t>These interviews were a mix of one-to-one and small group</w:t>
      </w:r>
      <w:r w:rsidR="006C0857">
        <w:rPr>
          <w:rFonts w:cs="Arial"/>
        </w:rPr>
        <w:t>s</w:t>
      </w:r>
      <w:r w:rsidRPr="006533B0">
        <w:rPr>
          <w:rFonts w:cs="Arial"/>
        </w:rPr>
        <w:t xml:space="preserve">. The full list of completed interviews is as follows: </w:t>
      </w:r>
    </w:p>
    <w:tbl>
      <w:tblPr>
        <w:tblStyle w:val="TableGrid"/>
        <w:tblW w:w="0" w:type="auto"/>
        <w:tblLook w:val="04A0" w:firstRow="1" w:lastRow="0" w:firstColumn="1" w:lastColumn="0" w:noHBand="0" w:noVBand="1"/>
      </w:tblPr>
      <w:tblGrid>
        <w:gridCol w:w="2407"/>
        <w:gridCol w:w="2407"/>
        <w:gridCol w:w="2407"/>
        <w:gridCol w:w="2407"/>
      </w:tblGrid>
      <w:tr w:rsidR="008A16D6" w:rsidRPr="008A16D6" w14:paraId="0A2CD057" w14:textId="0F2E6364" w:rsidTr="00C25C2F">
        <w:tc>
          <w:tcPr>
            <w:tcW w:w="2407" w:type="dxa"/>
          </w:tcPr>
          <w:p w14:paraId="74C242AA" w14:textId="65C872FF" w:rsidR="008A16D6" w:rsidRPr="008A16D6" w:rsidRDefault="008A16D6" w:rsidP="008A16D6">
            <w:pPr>
              <w:spacing w:line="276" w:lineRule="auto"/>
              <w:rPr>
                <w:rFonts w:cs="Arial"/>
              </w:rPr>
            </w:pPr>
            <w:r w:rsidRPr="008A16D6">
              <w:rPr>
                <w:rFonts w:cs="Arial"/>
              </w:rPr>
              <w:t>Christine Hodgson</w:t>
            </w:r>
          </w:p>
        </w:tc>
        <w:tc>
          <w:tcPr>
            <w:tcW w:w="2407" w:type="dxa"/>
          </w:tcPr>
          <w:p w14:paraId="5B8464D3" w14:textId="7F452555" w:rsidR="008A16D6" w:rsidRPr="008A16D6" w:rsidRDefault="008A16D6" w:rsidP="008A16D6">
            <w:pPr>
              <w:spacing w:line="276" w:lineRule="auto"/>
              <w:rPr>
                <w:rFonts w:cs="Arial"/>
              </w:rPr>
            </w:pPr>
            <w:r>
              <w:rPr>
                <w:rFonts w:cs="Arial"/>
              </w:rPr>
              <w:t>Chair</w:t>
            </w:r>
          </w:p>
        </w:tc>
        <w:tc>
          <w:tcPr>
            <w:tcW w:w="2407" w:type="dxa"/>
          </w:tcPr>
          <w:p w14:paraId="011CD03E" w14:textId="5C057680" w:rsidR="008A16D6" w:rsidRPr="008A16D6" w:rsidRDefault="007D277B" w:rsidP="008A16D6">
            <w:pPr>
              <w:spacing w:line="276" w:lineRule="auto"/>
              <w:rPr>
                <w:rFonts w:cs="Arial"/>
              </w:rPr>
            </w:pPr>
            <w:r>
              <w:rPr>
                <w:rFonts w:cs="Arial"/>
              </w:rPr>
              <w:t>Pauline Matturi</w:t>
            </w:r>
          </w:p>
        </w:tc>
        <w:tc>
          <w:tcPr>
            <w:tcW w:w="2407" w:type="dxa"/>
          </w:tcPr>
          <w:p w14:paraId="01A7BC3D" w14:textId="263795EF" w:rsidR="008A16D6" w:rsidRPr="008A16D6" w:rsidRDefault="007D277B" w:rsidP="008A16D6">
            <w:pPr>
              <w:spacing w:line="276" w:lineRule="auto"/>
              <w:rPr>
                <w:rFonts w:cs="Arial"/>
              </w:rPr>
            </w:pPr>
            <w:r>
              <w:rPr>
                <w:rFonts w:cs="Arial"/>
              </w:rPr>
              <w:t xml:space="preserve">Staff Member </w:t>
            </w:r>
          </w:p>
        </w:tc>
      </w:tr>
      <w:tr w:rsidR="008A16D6" w:rsidRPr="008A16D6" w14:paraId="787FFCF6" w14:textId="1AED1986" w:rsidTr="00C25C2F">
        <w:tc>
          <w:tcPr>
            <w:tcW w:w="2407" w:type="dxa"/>
          </w:tcPr>
          <w:p w14:paraId="66BA4895" w14:textId="77777777" w:rsidR="008A16D6" w:rsidRPr="008A16D6" w:rsidRDefault="008A16D6" w:rsidP="008A16D6">
            <w:pPr>
              <w:spacing w:line="276" w:lineRule="auto"/>
              <w:rPr>
                <w:rFonts w:cs="Arial"/>
              </w:rPr>
            </w:pPr>
            <w:r w:rsidRPr="008A16D6">
              <w:rPr>
                <w:rFonts w:cs="Arial"/>
              </w:rPr>
              <w:t>Jennifer Maxwell-Harris</w:t>
            </w:r>
          </w:p>
        </w:tc>
        <w:tc>
          <w:tcPr>
            <w:tcW w:w="2407" w:type="dxa"/>
          </w:tcPr>
          <w:p w14:paraId="137F6EEC" w14:textId="1AB6313B" w:rsidR="008A16D6" w:rsidRPr="008A16D6" w:rsidRDefault="008A16D6" w:rsidP="008A16D6">
            <w:pPr>
              <w:spacing w:line="276" w:lineRule="auto"/>
              <w:rPr>
                <w:rFonts w:cs="Arial"/>
              </w:rPr>
            </w:pPr>
            <w:r w:rsidRPr="008A16D6">
              <w:rPr>
                <w:rFonts w:cs="Arial"/>
              </w:rPr>
              <w:t>Lay</w:t>
            </w:r>
          </w:p>
        </w:tc>
        <w:tc>
          <w:tcPr>
            <w:tcW w:w="2407" w:type="dxa"/>
          </w:tcPr>
          <w:p w14:paraId="1ACF11B4" w14:textId="5E0738A3" w:rsidR="008A16D6" w:rsidRPr="00526B3C" w:rsidRDefault="007D277B" w:rsidP="008A16D6">
            <w:pPr>
              <w:spacing w:line="276" w:lineRule="auto"/>
              <w:rPr>
                <w:rFonts w:cs="Arial"/>
                <w:color w:val="FF0000"/>
              </w:rPr>
            </w:pPr>
            <w:r w:rsidRPr="006C0857">
              <w:rPr>
                <w:rFonts w:cs="Arial"/>
              </w:rPr>
              <w:t>Marcus Collins</w:t>
            </w:r>
          </w:p>
        </w:tc>
        <w:tc>
          <w:tcPr>
            <w:tcW w:w="2407" w:type="dxa"/>
          </w:tcPr>
          <w:p w14:paraId="14F8E75A" w14:textId="6295427F" w:rsidR="008A16D6" w:rsidRPr="008A16D6" w:rsidRDefault="007D277B" w:rsidP="008A16D6">
            <w:pPr>
              <w:spacing w:line="276" w:lineRule="auto"/>
              <w:rPr>
                <w:rFonts w:cs="Arial"/>
              </w:rPr>
            </w:pPr>
            <w:r>
              <w:rPr>
                <w:rFonts w:cs="Arial"/>
              </w:rPr>
              <w:t>Staff elected by General Assembly (GA)</w:t>
            </w:r>
          </w:p>
        </w:tc>
      </w:tr>
      <w:tr w:rsidR="008A16D6" w:rsidRPr="008A16D6" w14:paraId="3DB80BAF" w14:textId="2BD0131E" w:rsidTr="00C25C2F">
        <w:tc>
          <w:tcPr>
            <w:tcW w:w="2407" w:type="dxa"/>
          </w:tcPr>
          <w:p w14:paraId="61186C0A" w14:textId="77777777" w:rsidR="008A16D6" w:rsidRPr="008A16D6" w:rsidRDefault="008A16D6" w:rsidP="008A16D6">
            <w:pPr>
              <w:spacing w:line="276" w:lineRule="auto"/>
              <w:rPr>
                <w:rFonts w:cs="Arial"/>
              </w:rPr>
            </w:pPr>
            <w:r w:rsidRPr="008A16D6">
              <w:rPr>
                <w:rFonts w:cs="Arial"/>
              </w:rPr>
              <w:t>Andrew Fisher</w:t>
            </w:r>
          </w:p>
        </w:tc>
        <w:tc>
          <w:tcPr>
            <w:tcW w:w="2407" w:type="dxa"/>
          </w:tcPr>
          <w:p w14:paraId="00F5B373" w14:textId="5A8B67F1" w:rsidR="008A16D6" w:rsidRPr="008A16D6" w:rsidRDefault="008A16D6" w:rsidP="008A16D6">
            <w:pPr>
              <w:spacing w:line="276" w:lineRule="auto"/>
              <w:rPr>
                <w:rFonts w:cs="Arial"/>
              </w:rPr>
            </w:pPr>
            <w:r w:rsidRPr="008A16D6">
              <w:rPr>
                <w:rFonts w:cs="Arial"/>
              </w:rPr>
              <w:t>Lay</w:t>
            </w:r>
          </w:p>
        </w:tc>
        <w:tc>
          <w:tcPr>
            <w:tcW w:w="2407" w:type="dxa"/>
          </w:tcPr>
          <w:p w14:paraId="6CF1E0E5" w14:textId="5C10AB4D" w:rsidR="008A16D6" w:rsidRPr="008A16D6" w:rsidRDefault="007D277B" w:rsidP="008A16D6">
            <w:pPr>
              <w:spacing w:line="276" w:lineRule="auto"/>
              <w:rPr>
                <w:rFonts w:cs="Arial"/>
              </w:rPr>
            </w:pPr>
            <w:r>
              <w:rPr>
                <w:rFonts w:cs="Arial"/>
              </w:rPr>
              <w:t>Andy Dainty</w:t>
            </w:r>
          </w:p>
        </w:tc>
        <w:tc>
          <w:tcPr>
            <w:tcW w:w="2407" w:type="dxa"/>
          </w:tcPr>
          <w:p w14:paraId="687A368E" w14:textId="261AE2E1" w:rsidR="008A16D6" w:rsidRPr="008A16D6" w:rsidRDefault="007D277B" w:rsidP="008A16D6">
            <w:pPr>
              <w:spacing w:line="276" w:lineRule="auto"/>
              <w:rPr>
                <w:rFonts w:cs="Arial"/>
              </w:rPr>
            </w:pPr>
            <w:r>
              <w:rPr>
                <w:rFonts w:cs="Arial"/>
              </w:rPr>
              <w:t>Staff elected by GA</w:t>
            </w:r>
          </w:p>
        </w:tc>
      </w:tr>
      <w:tr w:rsidR="008A16D6" w:rsidRPr="008A16D6" w14:paraId="43BE6F27" w14:textId="338BE72D" w:rsidTr="00C25C2F">
        <w:tc>
          <w:tcPr>
            <w:tcW w:w="2407" w:type="dxa"/>
          </w:tcPr>
          <w:p w14:paraId="58A51509" w14:textId="59849BA4" w:rsidR="008A16D6" w:rsidRPr="008A16D6" w:rsidRDefault="008A16D6" w:rsidP="008A16D6">
            <w:pPr>
              <w:spacing w:line="276" w:lineRule="auto"/>
              <w:rPr>
                <w:rFonts w:cs="Arial"/>
              </w:rPr>
            </w:pPr>
            <w:r w:rsidRPr="008A16D6">
              <w:rPr>
                <w:rFonts w:cs="Arial"/>
              </w:rPr>
              <w:t xml:space="preserve">Sally-Ann Hibberd </w:t>
            </w:r>
          </w:p>
        </w:tc>
        <w:tc>
          <w:tcPr>
            <w:tcW w:w="2407" w:type="dxa"/>
          </w:tcPr>
          <w:p w14:paraId="5024D9A7" w14:textId="311F7BA4" w:rsidR="008A16D6" w:rsidRPr="008A16D6" w:rsidRDefault="008A16D6" w:rsidP="008A16D6">
            <w:pPr>
              <w:spacing w:line="276" w:lineRule="auto"/>
              <w:rPr>
                <w:rFonts w:cs="Arial"/>
              </w:rPr>
            </w:pPr>
            <w:r w:rsidRPr="008A16D6">
              <w:rPr>
                <w:rFonts w:cs="Arial"/>
              </w:rPr>
              <w:t>Lay</w:t>
            </w:r>
          </w:p>
        </w:tc>
        <w:tc>
          <w:tcPr>
            <w:tcW w:w="2407" w:type="dxa"/>
          </w:tcPr>
          <w:p w14:paraId="30BEBE46" w14:textId="3EE59C77" w:rsidR="008A16D6" w:rsidRPr="008A16D6" w:rsidRDefault="007D277B" w:rsidP="008A16D6">
            <w:pPr>
              <w:spacing w:line="276" w:lineRule="auto"/>
              <w:rPr>
                <w:rFonts w:cs="Arial"/>
              </w:rPr>
            </w:pPr>
            <w:r>
              <w:rPr>
                <w:rFonts w:cs="Arial"/>
              </w:rPr>
              <w:t>Malcolm Cook</w:t>
            </w:r>
          </w:p>
        </w:tc>
        <w:tc>
          <w:tcPr>
            <w:tcW w:w="2407" w:type="dxa"/>
          </w:tcPr>
          <w:p w14:paraId="193075A1" w14:textId="6B27519E" w:rsidR="008A16D6" w:rsidRPr="008A16D6" w:rsidRDefault="00984B12" w:rsidP="008A16D6">
            <w:pPr>
              <w:spacing w:line="276" w:lineRule="auto"/>
              <w:rPr>
                <w:rFonts w:cs="Arial"/>
              </w:rPr>
            </w:pPr>
            <w:r>
              <w:rPr>
                <w:rFonts w:cs="Arial"/>
              </w:rPr>
              <w:t>Staff elected by Senate</w:t>
            </w:r>
          </w:p>
        </w:tc>
      </w:tr>
      <w:tr w:rsidR="008A16D6" w:rsidRPr="008A16D6" w14:paraId="14C23714" w14:textId="731D5184" w:rsidTr="00C25C2F">
        <w:tc>
          <w:tcPr>
            <w:tcW w:w="2407" w:type="dxa"/>
          </w:tcPr>
          <w:p w14:paraId="7BBAFEDC" w14:textId="77777777" w:rsidR="008A16D6" w:rsidRPr="008A16D6" w:rsidRDefault="008A16D6" w:rsidP="008A16D6">
            <w:pPr>
              <w:spacing w:line="276" w:lineRule="auto"/>
              <w:rPr>
                <w:rFonts w:cs="Arial"/>
              </w:rPr>
            </w:pPr>
            <w:r w:rsidRPr="008A16D6">
              <w:rPr>
                <w:rFonts w:cs="Arial"/>
              </w:rPr>
              <w:t>Paul Hodgkinson</w:t>
            </w:r>
          </w:p>
        </w:tc>
        <w:tc>
          <w:tcPr>
            <w:tcW w:w="2407" w:type="dxa"/>
          </w:tcPr>
          <w:p w14:paraId="4FD03A01" w14:textId="1FD71C6B" w:rsidR="008A16D6" w:rsidRPr="008A16D6" w:rsidRDefault="008A16D6" w:rsidP="008A16D6">
            <w:pPr>
              <w:spacing w:line="276" w:lineRule="auto"/>
              <w:rPr>
                <w:rFonts w:cs="Arial"/>
              </w:rPr>
            </w:pPr>
            <w:r w:rsidRPr="008A16D6">
              <w:rPr>
                <w:rFonts w:cs="Arial"/>
              </w:rPr>
              <w:t>Lay</w:t>
            </w:r>
          </w:p>
        </w:tc>
        <w:tc>
          <w:tcPr>
            <w:tcW w:w="2407" w:type="dxa"/>
          </w:tcPr>
          <w:p w14:paraId="024E0A6A" w14:textId="0FBEC02D" w:rsidR="008A16D6" w:rsidRPr="008A16D6" w:rsidRDefault="00984B12" w:rsidP="008A16D6">
            <w:pPr>
              <w:spacing w:line="276" w:lineRule="auto"/>
              <w:rPr>
                <w:rFonts w:cs="Arial"/>
              </w:rPr>
            </w:pPr>
            <w:r>
              <w:rPr>
                <w:rFonts w:cs="Arial"/>
              </w:rPr>
              <w:t>Claudine Eberlein</w:t>
            </w:r>
          </w:p>
        </w:tc>
        <w:tc>
          <w:tcPr>
            <w:tcW w:w="2407" w:type="dxa"/>
          </w:tcPr>
          <w:p w14:paraId="46CD1F5A" w14:textId="76575462" w:rsidR="008A16D6" w:rsidRPr="008A16D6" w:rsidRDefault="00984B12" w:rsidP="008A16D6">
            <w:pPr>
              <w:spacing w:line="276" w:lineRule="auto"/>
              <w:rPr>
                <w:rFonts w:cs="Arial"/>
              </w:rPr>
            </w:pPr>
            <w:r>
              <w:rPr>
                <w:rFonts w:cs="Arial"/>
              </w:rPr>
              <w:t>Staff elected by Senate</w:t>
            </w:r>
          </w:p>
        </w:tc>
      </w:tr>
      <w:tr w:rsidR="008A16D6" w:rsidRPr="008A16D6" w14:paraId="197BABC4" w14:textId="463896D6" w:rsidTr="00C25C2F">
        <w:tc>
          <w:tcPr>
            <w:tcW w:w="2407" w:type="dxa"/>
          </w:tcPr>
          <w:p w14:paraId="79C7B885" w14:textId="142629CF" w:rsidR="008A16D6" w:rsidRPr="008A16D6" w:rsidRDefault="008A16D6" w:rsidP="008A16D6">
            <w:pPr>
              <w:spacing w:line="276" w:lineRule="auto"/>
              <w:rPr>
                <w:rFonts w:cs="Arial"/>
              </w:rPr>
            </w:pPr>
            <w:r w:rsidRPr="008A16D6">
              <w:rPr>
                <w:rFonts w:cs="Arial"/>
              </w:rPr>
              <w:t>Tony Williams</w:t>
            </w:r>
          </w:p>
        </w:tc>
        <w:tc>
          <w:tcPr>
            <w:tcW w:w="2407" w:type="dxa"/>
          </w:tcPr>
          <w:p w14:paraId="7DFEB518" w14:textId="1A6A068C" w:rsidR="008A16D6" w:rsidRPr="008A16D6" w:rsidRDefault="008A16D6" w:rsidP="008A16D6">
            <w:pPr>
              <w:spacing w:line="276" w:lineRule="auto"/>
              <w:rPr>
                <w:rFonts w:cs="Arial"/>
              </w:rPr>
            </w:pPr>
            <w:r w:rsidRPr="008A16D6">
              <w:rPr>
                <w:rFonts w:cs="Arial"/>
              </w:rPr>
              <w:t>Lay</w:t>
            </w:r>
          </w:p>
        </w:tc>
        <w:tc>
          <w:tcPr>
            <w:tcW w:w="2407" w:type="dxa"/>
          </w:tcPr>
          <w:p w14:paraId="2F765C2C" w14:textId="69EF9187" w:rsidR="008A16D6" w:rsidRPr="008A16D6" w:rsidRDefault="00984B12" w:rsidP="008A16D6">
            <w:pPr>
              <w:spacing w:line="276" w:lineRule="auto"/>
              <w:rPr>
                <w:rFonts w:cs="Arial"/>
              </w:rPr>
            </w:pPr>
            <w:r>
              <w:rPr>
                <w:rFonts w:cs="Arial"/>
              </w:rPr>
              <w:t>Jess Excell</w:t>
            </w:r>
          </w:p>
        </w:tc>
        <w:tc>
          <w:tcPr>
            <w:tcW w:w="2407" w:type="dxa"/>
          </w:tcPr>
          <w:p w14:paraId="03FF731A" w14:textId="647E0E65" w:rsidR="008A16D6" w:rsidRPr="008A16D6" w:rsidRDefault="00984B12" w:rsidP="008A16D6">
            <w:pPr>
              <w:spacing w:line="276" w:lineRule="auto"/>
              <w:rPr>
                <w:rFonts w:cs="Arial"/>
              </w:rPr>
            </w:pPr>
            <w:r>
              <w:rPr>
                <w:rFonts w:cs="Arial"/>
              </w:rPr>
              <w:t>Past student rep</w:t>
            </w:r>
          </w:p>
        </w:tc>
      </w:tr>
      <w:tr w:rsidR="008A16D6" w:rsidRPr="008A16D6" w14:paraId="4D50659D" w14:textId="79EF5A60" w:rsidTr="00C25C2F">
        <w:tc>
          <w:tcPr>
            <w:tcW w:w="2407" w:type="dxa"/>
          </w:tcPr>
          <w:p w14:paraId="38792D2F" w14:textId="2C00FE93" w:rsidR="008A16D6" w:rsidRPr="008A16D6" w:rsidRDefault="008A16D6" w:rsidP="008A16D6">
            <w:pPr>
              <w:spacing w:line="276" w:lineRule="auto"/>
              <w:rPr>
                <w:rFonts w:cs="Arial"/>
              </w:rPr>
            </w:pPr>
            <w:r w:rsidRPr="008A16D6">
              <w:rPr>
                <w:rFonts w:cs="Arial"/>
              </w:rPr>
              <w:t>Jane Tabor</w:t>
            </w:r>
          </w:p>
        </w:tc>
        <w:tc>
          <w:tcPr>
            <w:tcW w:w="2407" w:type="dxa"/>
          </w:tcPr>
          <w:p w14:paraId="1BC739A5" w14:textId="7089DBE2" w:rsidR="008A16D6" w:rsidRPr="008A16D6" w:rsidRDefault="008A16D6" w:rsidP="008A16D6">
            <w:pPr>
              <w:spacing w:line="276" w:lineRule="auto"/>
              <w:rPr>
                <w:rFonts w:cs="Arial"/>
              </w:rPr>
            </w:pPr>
            <w:r w:rsidRPr="008A16D6">
              <w:rPr>
                <w:rFonts w:cs="Arial"/>
              </w:rPr>
              <w:t>Lay</w:t>
            </w:r>
          </w:p>
        </w:tc>
        <w:tc>
          <w:tcPr>
            <w:tcW w:w="2407" w:type="dxa"/>
          </w:tcPr>
          <w:p w14:paraId="44FB330D" w14:textId="4F5EA2C1" w:rsidR="008A16D6" w:rsidRPr="008A16D6" w:rsidRDefault="00984B12" w:rsidP="008A16D6">
            <w:pPr>
              <w:spacing w:line="276" w:lineRule="auto"/>
              <w:rPr>
                <w:rFonts w:cs="Arial"/>
              </w:rPr>
            </w:pPr>
            <w:r>
              <w:rPr>
                <w:rFonts w:cs="Arial"/>
              </w:rPr>
              <w:t>Fejiro Amam</w:t>
            </w:r>
          </w:p>
        </w:tc>
        <w:tc>
          <w:tcPr>
            <w:tcW w:w="2407" w:type="dxa"/>
          </w:tcPr>
          <w:p w14:paraId="6E6AFBF9" w14:textId="4385AE58" w:rsidR="008A16D6" w:rsidRPr="008A16D6" w:rsidRDefault="00984B12" w:rsidP="008A16D6">
            <w:pPr>
              <w:spacing w:line="276" w:lineRule="auto"/>
              <w:rPr>
                <w:rFonts w:cs="Arial"/>
              </w:rPr>
            </w:pPr>
            <w:r>
              <w:rPr>
                <w:rFonts w:cs="Arial"/>
              </w:rPr>
              <w:t>Past student rep</w:t>
            </w:r>
          </w:p>
        </w:tc>
      </w:tr>
      <w:tr w:rsidR="008A16D6" w:rsidRPr="008A16D6" w14:paraId="78E1D17A" w14:textId="19517D44" w:rsidTr="00C25C2F">
        <w:tc>
          <w:tcPr>
            <w:tcW w:w="2407" w:type="dxa"/>
          </w:tcPr>
          <w:p w14:paraId="20570CC8" w14:textId="77777777" w:rsidR="008A16D6" w:rsidRPr="008A16D6" w:rsidRDefault="008A16D6" w:rsidP="008A16D6">
            <w:pPr>
              <w:spacing w:line="276" w:lineRule="auto"/>
              <w:rPr>
                <w:rFonts w:cs="Arial"/>
              </w:rPr>
            </w:pPr>
            <w:r w:rsidRPr="008A16D6">
              <w:rPr>
                <w:rFonts w:cs="Arial"/>
              </w:rPr>
              <w:t>Ann Greenwood</w:t>
            </w:r>
          </w:p>
        </w:tc>
        <w:tc>
          <w:tcPr>
            <w:tcW w:w="2407" w:type="dxa"/>
          </w:tcPr>
          <w:p w14:paraId="469218D7" w14:textId="73C561B0" w:rsidR="008A16D6" w:rsidRPr="008A16D6" w:rsidRDefault="008A16D6" w:rsidP="008A16D6">
            <w:pPr>
              <w:spacing w:line="276" w:lineRule="auto"/>
              <w:rPr>
                <w:rFonts w:cs="Arial"/>
              </w:rPr>
            </w:pPr>
            <w:r w:rsidRPr="008A16D6">
              <w:rPr>
                <w:rFonts w:cs="Arial"/>
              </w:rPr>
              <w:t>Lay</w:t>
            </w:r>
          </w:p>
        </w:tc>
        <w:tc>
          <w:tcPr>
            <w:tcW w:w="2407" w:type="dxa"/>
          </w:tcPr>
          <w:p w14:paraId="6DCFD52E" w14:textId="7762D3C6" w:rsidR="008A16D6" w:rsidRPr="008A16D6" w:rsidRDefault="00984B12" w:rsidP="008A16D6">
            <w:pPr>
              <w:spacing w:line="276" w:lineRule="auto"/>
              <w:rPr>
                <w:rFonts w:cs="Arial"/>
              </w:rPr>
            </w:pPr>
            <w:r>
              <w:rPr>
                <w:rFonts w:cs="Arial"/>
              </w:rPr>
              <w:t>Rahul Mathasing</w:t>
            </w:r>
          </w:p>
        </w:tc>
        <w:tc>
          <w:tcPr>
            <w:tcW w:w="2407" w:type="dxa"/>
          </w:tcPr>
          <w:p w14:paraId="663F4C47" w14:textId="624C0BCE" w:rsidR="008A16D6" w:rsidRPr="008A16D6" w:rsidRDefault="00984B12" w:rsidP="008A16D6">
            <w:pPr>
              <w:spacing w:line="276" w:lineRule="auto"/>
              <w:rPr>
                <w:rFonts w:cs="Arial"/>
              </w:rPr>
            </w:pPr>
            <w:r>
              <w:rPr>
                <w:rFonts w:cs="Arial"/>
              </w:rPr>
              <w:t>Past student rep</w:t>
            </w:r>
          </w:p>
        </w:tc>
      </w:tr>
      <w:tr w:rsidR="008A16D6" w:rsidRPr="008A16D6" w14:paraId="38155F21" w14:textId="255E30F0" w:rsidTr="00C25C2F">
        <w:tc>
          <w:tcPr>
            <w:tcW w:w="2407" w:type="dxa"/>
          </w:tcPr>
          <w:p w14:paraId="0A2E3BBF" w14:textId="77777777" w:rsidR="008A16D6" w:rsidRPr="008A16D6" w:rsidRDefault="008A16D6" w:rsidP="008A16D6">
            <w:pPr>
              <w:spacing w:line="276" w:lineRule="auto"/>
              <w:rPr>
                <w:rFonts w:cs="Arial"/>
              </w:rPr>
            </w:pPr>
            <w:r w:rsidRPr="008A16D6">
              <w:rPr>
                <w:rFonts w:cs="Arial"/>
              </w:rPr>
              <w:t>Oliver Sidwell</w:t>
            </w:r>
          </w:p>
        </w:tc>
        <w:tc>
          <w:tcPr>
            <w:tcW w:w="2407" w:type="dxa"/>
          </w:tcPr>
          <w:p w14:paraId="2AB6BCC5" w14:textId="76418F0D" w:rsidR="008A16D6" w:rsidRPr="008A16D6" w:rsidRDefault="008A16D6" w:rsidP="008A16D6">
            <w:pPr>
              <w:spacing w:line="276" w:lineRule="auto"/>
              <w:rPr>
                <w:rFonts w:cs="Arial"/>
              </w:rPr>
            </w:pPr>
            <w:r w:rsidRPr="008A16D6">
              <w:rPr>
                <w:rFonts w:cs="Arial"/>
              </w:rPr>
              <w:t>Lay</w:t>
            </w:r>
          </w:p>
        </w:tc>
        <w:tc>
          <w:tcPr>
            <w:tcW w:w="2407" w:type="dxa"/>
          </w:tcPr>
          <w:p w14:paraId="3F7495C0" w14:textId="28B12E81" w:rsidR="008A16D6" w:rsidRPr="008A16D6" w:rsidRDefault="00984B12" w:rsidP="008A16D6">
            <w:pPr>
              <w:spacing w:line="276" w:lineRule="auto"/>
              <w:rPr>
                <w:rFonts w:cs="Arial"/>
              </w:rPr>
            </w:pPr>
            <w:r>
              <w:rPr>
                <w:rFonts w:cs="Arial"/>
              </w:rPr>
              <w:t>Chris Linton</w:t>
            </w:r>
          </w:p>
        </w:tc>
        <w:tc>
          <w:tcPr>
            <w:tcW w:w="2407" w:type="dxa"/>
          </w:tcPr>
          <w:p w14:paraId="2988254E" w14:textId="1F6F3A25" w:rsidR="008A16D6" w:rsidRPr="008A16D6" w:rsidRDefault="00984B12" w:rsidP="008A16D6">
            <w:pPr>
              <w:spacing w:line="276" w:lineRule="auto"/>
              <w:rPr>
                <w:rFonts w:cs="Arial"/>
              </w:rPr>
            </w:pPr>
            <w:r>
              <w:rPr>
                <w:rFonts w:cs="Arial"/>
              </w:rPr>
              <w:t>Provost</w:t>
            </w:r>
          </w:p>
        </w:tc>
      </w:tr>
      <w:tr w:rsidR="008A16D6" w:rsidRPr="008A16D6" w14:paraId="2EB51E29" w14:textId="670BEB10" w:rsidTr="00C25C2F">
        <w:tc>
          <w:tcPr>
            <w:tcW w:w="2407" w:type="dxa"/>
          </w:tcPr>
          <w:p w14:paraId="26EF4A09" w14:textId="77777777" w:rsidR="008A16D6" w:rsidRPr="008A16D6" w:rsidRDefault="008A16D6" w:rsidP="008A16D6">
            <w:pPr>
              <w:spacing w:line="276" w:lineRule="auto"/>
              <w:rPr>
                <w:rFonts w:cs="Arial"/>
              </w:rPr>
            </w:pPr>
            <w:r w:rsidRPr="008A16D6">
              <w:rPr>
                <w:rFonts w:cs="Arial"/>
              </w:rPr>
              <w:t>Alan Hughes</w:t>
            </w:r>
          </w:p>
        </w:tc>
        <w:tc>
          <w:tcPr>
            <w:tcW w:w="2407" w:type="dxa"/>
          </w:tcPr>
          <w:p w14:paraId="44F7F4F7" w14:textId="4C19D823" w:rsidR="008A16D6" w:rsidRPr="008A16D6" w:rsidRDefault="008A16D6" w:rsidP="008A16D6">
            <w:pPr>
              <w:spacing w:line="276" w:lineRule="auto"/>
              <w:rPr>
                <w:rFonts w:cs="Arial"/>
              </w:rPr>
            </w:pPr>
            <w:r w:rsidRPr="008A16D6">
              <w:rPr>
                <w:rFonts w:cs="Arial"/>
              </w:rPr>
              <w:t>Lay</w:t>
            </w:r>
          </w:p>
        </w:tc>
        <w:tc>
          <w:tcPr>
            <w:tcW w:w="2407" w:type="dxa"/>
          </w:tcPr>
          <w:p w14:paraId="777D7C52" w14:textId="68718117" w:rsidR="008A16D6" w:rsidRPr="008A16D6" w:rsidRDefault="00984B12" w:rsidP="008A16D6">
            <w:pPr>
              <w:spacing w:line="276" w:lineRule="auto"/>
              <w:rPr>
                <w:rFonts w:cs="Arial"/>
              </w:rPr>
            </w:pPr>
            <w:r>
              <w:rPr>
                <w:rFonts w:cs="Arial"/>
              </w:rPr>
              <w:t>Miranda Routledge</w:t>
            </w:r>
          </w:p>
        </w:tc>
        <w:tc>
          <w:tcPr>
            <w:tcW w:w="2407" w:type="dxa"/>
          </w:tcPr>
          <w:p w14:paraId="4F45BAD3" w14:textId="7783C3D0" w:rsidR="008A16D6" w:rsidRPr="008A16D6" w:rsidRDefault="00984B12" w:rsidP="008A16D6">
            <w:pPr>
              <w:spacing w:line="276" w:lineRule="auto"/>
              <w:rPr>
                <w:rFonts w:cs="Arial"/>
              </w:rPr>
            </w:pPr>
            <w:r>
              <w:rPr>
                <w:rFonts w:cs="Arial"/>
              </w:rPr>
              <w:t>Director of Planning</w:t>
            </w:r>
          </w:p>
        </w:tc>
      </w:tr>
      <w:tr w:rsidR="008A16D6" w:rsidRPr="008A16D6" w14:paraId="7534FDA7" w14:textId="411D0DB7" w:rsidTr="00C25C2F">
        <w:tc>
          <w:tcPr>
            <w:tcW w:w="2407" w:type="dxa"/>
          </w:tcPr>
          <w:p w14:paraId="7552E541" w14:textId="77777777" w:rsidR="008A16D6" w:rsidRPr="008A16D6" w:rsidRDefault="008A16D6" w:rsidP="008A16D6">
            <w:pPr>
              <w:spacing w:line="276" w:lineRule="auto"/>
              <w:rPr>
                <w:rFonts w:cs="Arial"/>
              </w:rPr>
            </w:pPr>
            <w:r w:rsidRPr="008A16D6">
              <w:rPr>
                <w:rFonts w:cs="Arial"/>
              </w:rPr>
              <w:t xml:space="preserve">John Sinnott </w:t>
            </w:r>
          </w:p>
        </w:tc>
        <w:tc>
          <w:tcPr>
            <w:tcW w:w="2407" w:type="dxa"/>
          </w:tcPr>
          <w:p w14:paraId="0831F111" w14:textId="16859EA5" w:rsidR="008A16D6" w:rsidRPr="008A16D6" w:rsidRDefault="008A16D6" w:rsidP="008A16D6">
            <w:pPr>
              <w:spacing w:line="276" w:lineRule="auto"/>
              <w:rPr>
                <w:rFonts w:cs="Arial"/>
              </w:rPr>
            </w:pPr>
            <w:r w:rsidRPr="008A16D6">
              <w:rPr>
                <w:rFonts w:cs="Arial"/>
              </w:rPr>
              <w:t>Lay</w:t>
            </w:r>
          </w:p>
        </w:tc>
        <w:tc>
          <w:tcPr>
            <w:tcW w:w="2407" w:type="dxa"/>
          </w:tcPr>
          <w:p w14:paraId="7EF9D5CA" w14:textId="587B104E" w:rsidR="008A16D6" w:rsidRPr="008A16D6" w:rsidRDefault="00984B12" w:rsidP="008A16D6">
            <w:pPr>
              <w:spacing w:line="276" w:lineRule="auto"/>
              <w:rPr>
                <w:rFonts w:cs="Arial"/>
              </w:rPr>
            </w:pPr>
            <w:r>
              <w:rPr>
                <w:rFonts w:cs="Arial"/>
              </w:rPr>
              <w:t>Andy Stephens</w:t>
            </w:r>
          </w:p>
        </w:tc>
        <w:tc>
          <w:tcPr>
            <w:tcW w:w="2407" w:type="dxa"/>
          </w:tcPr>
          <w:p w14:paraId="12A3EFE3" w14:textId="7BCCE271" w:rsidR="008A16D6" w:rsidRPr="008A16D6" w:rsidRDefault="00984B12" w:rsidP="008A16D6">
            <w:pPr>
              <w:spacing w:line="276" w:lineRule="auto"/>
              <w:rPr>
                <w:rFonts w:cs="Arial"/>
              </w:rPr>
            </w:pPr>
            <w:r>
              <w:rPr>
                <w:rFonts w:cs="Arial"/>
              </w:rPr>
              <w:t>Director of Finance</w:t>
            </w:r>
          </w:p>
        </w:tc>
      </w:tr>
      <w:tr w:rsidR="008A16D6" w:rsidRPr="008A16D6" w14:paraId="6945210F" w14:textId="3636991A" w:rsidTr="00C25C2F">
        <w:tc>
          <w:tcPr>
            <w:tcW w:w="2407" w:type="dxa"/>
          </w:tcPr>
          <w:p w14:paraId="16679387" w14:textId="49127BB9" w:rsidR="008A16D6" w:rsidRPr="008A16D6" w:rsidRDefault="008A16D6" w:rsidP="008A16D6">
            <w:pPr>
              <w:spacing w:line="276" w:lineRule="auto"/>
              <w:rPr>
                <w:rFonts w:cs="Arial"/>
              </w:rPr>
            </w:pPr>
            <w:r w:rsidRPr="008A16D6">
              <w:rPr>
                <w:rFonts w:cs="Arial"/>
              </w:rPr>
              <w:t>Jennifer Nutkins</w:t>
            </w:r>
          </w:p>
        </w:tc>
        <w:tc>
          <w:tcPr>
            <w:tcW w:w="2407" w:type="dxa"/>
          </w:tcPr>
          <w:p w14:paraId="1E936209" w14:textId="1F23D0F2" w:rsidR="008A16D6" w:rsidRPr="008A16D6" w:rsidRDefault="008A16D6" w:rsidP="008A16D6">
            <w:pPr>
              <w:spacing w:line="276" w:lineRule="auto"/>
              <w:rPr>
                <w:rFonts w:cs="Arial"/>
              </w:rPr>
            </w:pPr>
            <w:r w:rsidRPr="008A16D6">
              <w:rPr>
                <w:rFonts w:cs="Arial"/>
              </w:rPr>
              <w:t>Head of Gov</w:t>
            </w:r>
          </w:p>
        </w:tc>
        <w:tc>
          <w:tcPr>
            <w:tcW w:w="2407" w:type="dxa"/>
          </w:tcPr>
          <w:p w14:paraId="1724AB65" w14:textId="0D9FDE86" w:rsidR="008A16D6" w:rsidRPr="008A16D6" w:rsidRDefault="00984B12" w:rsidP="008A16D6">
            <w:pPr>
              <w:spacing w:line="276" w:lineRule="auto"/>
              <w:rPr>
                <w:rFonts w:cs="Arial"/>
              </w:rPr>
            </w:pPr>
            <w:r>
              <w:rPr>
                <w:rFonts w:cs="Arial"/>
              </w:rPr>
              <w:t>Graham Howard</w:t>
            </w:r>
          </w:p>
        </w:tc>
        <w:tc>
          <w:tcPr>
            <w:tcW w:w="2407" w:type="dxa"/>
          </w:tcPr>
          <w:p w14:paraId="679C58C7" w14:textId="61547F9E" w:rsidR="008A16D6" w:rsidRPr="008A16D6" w:rsidRDefault="00984B12" w:rsidP="008A16D6">
            <w:pPr>
              <w:spacing w:line="276" w:lineRule="auto"/>
              <w:rPr>
                <w:rFonts w:cs="Arial"/>
              </w:rPr>
            </w:pPr>
            <w:r>
              <w:rPr>
                <w:rFonts w:cs="Arial"/>
              </w:rPr>
              <w:t>Director of Estates</w:t>
            </w:r>
          </w:p>
        </w:tc>
      </w:tr>
      <w:tr w:rsidR="008A16D6" w:rsidRPr="008A16D6" w14:paraId="3A56648C" w14:textId="7406BE6E" w:rsidTr="00C25C2F">
        <w:tc>
          <w:tcPr>
            <w:tcW w:w="2407" w:type="dxa"/>
          </w:tcPr>
          <w:p w14:paraId="1C1221FB" w14:textId="5228B4D2" w:rsidR="008A16D6" w:rsidRPr="008A16D6" w:rsidRDefault="008A16D6" w:rsidP="008A16D6">
            <w:pPr>
              <w:spacing w:line="276" w:lineRule="auto"/>
              <w:rPr>
                <w:rFonts w:cs="Arial"/>
              </w:rPr>
            </w:pPr>
            <w:r w:rsidRPr="008A16D6">
              <w:rPr>
                <w:rFonts w:cs="Arial"/>
              </w:rPr>
              <w:t>Nick Jennings</w:t>
            </w:r>
          </w:p>
        </w:tc>
        <w:tc>
          <w:tcPr>
            <w:tcW w:w="2407" w:type="dxa"/>
          </w:tcPr>
          <w:p w14:paraId="7EAE5260" w14:textId="3C13A5D0" w:rsidR="008A16D6" w:rsidRPr="008A16D6" w:rsidRDefault="008A16D6" w:rsidP="008A16D6">
            <w:pPr>
              <w:spacing w:line="276" w:lineRule="auto"/>
              <w:rPr>
                <w:rFonts w:cs="Arial"/>
              </w:rPr>
            </w:pPr>
            <w:r w:rsidRPr="008A16D6">
              <w:rPr>
                <w:rFonts w:cs="Arial"/>
              </w:rPr>
              <w:t>New VC</w:t>
            </w:r>
          </w:p>
        </w:tc>
        <w:tc>
          <w:tcPr>
            <w:tcW w:w="2407" w:type="dxa"/>
          </w:tcPr>
          <w:p w14:paraId="009B35EC" w14:textId="0E96D89B" w:rsidR="008A16D6" w:rsidRPr="008A16D6" w:rsidRDefault="00984B12" w:rsidP="008A16D6">
            <w:pPr>
              <w:spacing w:line="276" w:lineRule="auto"/>
              <w:rPr>
                <w:rFonts w:cs="Arial"/>
              </w:rPr>
            </w:pPr>
            <w:r>
              <w:rPr>
                <w:rFonts w:cs="Arial"/>
              </w:rPr>
              <w:t>Rachel Thomson</w:t>
            </w:r>
          </w:p>
        </w:tc>
        <w:tc>
          <w:tcPr>
            <w:tcW w:w="2407" w:type="dxa"/>
          </w:tcPr>
          <w:p w14:paraId="41C470A1" w14:textId="7661E9B3" w:rsidR="008A16D6" w:rsidRPr="008A16D6" w:rsidRDefault="00984B12" w:rsidP="008A16D6">
            <w:pPr>
              <w:spacing w:line="276" w:lineRule="auto"/>
              <w:rPr>
                <w:rFonts w:cs="Arial"/>
              </w:rPr>
            </w:pPr>
            <w:r>
              <w:rPr>
                <w:rFonts w:cs="Arial"/>
              </w:rPr>
              <w:t>PVC Teaching</w:t>
            </w:r>
          </w:p>
        </w:tc>
      </w:tr>
      <w:tr w:rsidR="008A16D6" w:rsidRPr="008A16D6" w14:paraId="12033896" w14:textId="2821B545" w:rsidTr="00C25C2F">
        <w:tc>
          <w:tcPr>
            <w:tcW w:w="2407" w:type="dxa"/>
          </w:tcPr>
          <w:p w14:paraId="1F5C2A46" w14:textId="77777777" w:rsidR="008A16D6" w:rsidRPr="008A16D6" w:rsidRDefault="008A16D6" w:rsidP="008A16D6">
            <w:pPr>
              <w:spacing w:line="276" w:lineRule="auto"/>
              <w:rPr>
                <w:rFonts w:cs="Arial"/>
              </w:rPr>
            </w:pPr>
            <w:r w:rsidRPr="008A16D6">
              <w:rPr>
                <w:rFonts w:cs="Arial"/>
              </w:rPr>
              <w:t>Robert Allison</w:t>
            </w:r>
          </w:p>
        </w:tc>
        <w:tc>
          <w:tcPr>
            <w:tcW w:w="2407" w:type="dxa"/>
          </w:tcPr>
          <w:p w14:paraId="2DCE89FC" w14:textId="58CCE47E" w:rsidR="008A16D6" w:rsidRPr="008A16D6" w:rsidRDefault="008A16D6" w:rsidP="008A16D6">
            <w:pPr>
              <w:spacing w:line="276" w:lineRule="auto"/>
              <w:rPr>
                <w:rFonts w:cs="Arial"/>
              </w:rPr>
            </w:pPr>
            <w:r w:rsidRPr="008A16D6">
              <w:rPr>
                <w:rFonts w:cs="Arial"/>
              </w:rPr>
              <w:t>VC</w:t>
            </w:r>
          </w:p>
        </w:tc>
        <w:tc>
          <w:tcPr>
            <w:tcW w:w="2407" w:type="dxa"/>
          </w:tcPr>
          <w:p w14:paraId="6790581E" w14:textId="00FF2B93" w:rsidR="008A16D6" w:rsidRPr="008A16D6" w:rsidRDefault="00984B12" w:rsidP="008A16D6">
            <w:pPr>
              <w:spacing w:line="276" w:lineRule="auto"/>
              <w:rPr>
                <w:rFonts w:cs="Arial"/>
              </w:rPr>
            </w:pPr>
            <w:r>
              <w:rPr>
                <w:rFonts w:cs="Arial"/>
              </w:rPr>
              <w:t>Steve Rothberg</w:t>
            </w:r>
          </w:p>
        </w:tc>
        <w:tc>
          <w:tcPr>
            <w:tcW w:w="2407" w:type="dxa"/>
          </w:tcPr>
          <w:p w14:paraId="3033D74F" w14:textId="630BD258" w:rsidR="008A16D6" w:rsidRPr="008A16D6" w:rsidRDefault="00984B12" w:rsidP="008A16D6">
            <w:pPr>
              <w:spacing w:line="276" w:lineRule="auto"/>
              <w:rPr>
                <w:rFonts w:cs="Arial"/>
              </w:rPr>
            </w:pPr>
            <w:r>
              <w:rPr>
                <w:rFonts w:cs="Arial"/>
              </w:rPr>
              <w:t xml:space="preserve">PVC Research </w:t>
            </w:r>
          </w:p>
        </w:tc>
      </w:tr>
      <w:tr w:rsidR="008A16D6" w:rsidRPr="008A16D6" w14:paraId="484421EF" w14:textId="4FD7B0DD" w:rsidTr="00C25C2F">
        <w:tc>
          <w:tcPr>
            <w:tcW w:w="2407" w:type="dxa"/>
          </w:tcPr>
          <w:p w14:paraId="209E93C2" w14:textId="77777777" w:rsidR="008A16D6" w:rsidRPr="008A16D6" w:rsidRDefault="008A16D6" w:rsidP="008A16D6">
            <w:pPr>
              <w:spacing w:line="276" w:lineRule="auto"/>
              <w:rPr>
                <w:rFonts w:cs="Arial"/>
              </w:rPr>
            </w:pPr>
            <w:r w:rsidRPr="008A16D6">
              <w:rPr>
                <w:rFonts w:cs="Arial"/>
              </w:rPr>
              <w:t>Richard Taylor</w:t>
            </w:r>
          </w:p>
        </w:tc>
        <w:tc>
          <w:tcPr>
            <w:tcW w:w="2407" w:type="dxa"/>
          </w:tcPr>
          <w:p w14:paraId="7E9734F7" w14:textId="47669E00" w:rsidR="008A16D6" w:rsidRPr="008A16D6" w:rsidRDefault="008A16D6" w:rsidP="008A16D6">
            <w:pPr>
              <w:spacing w:line="276" w:lineRule="auto"/>
              <w:rPr>
                <w:rFonts w:cs="Arial"/>
              </w:rPr>
            </w:pPr>
            <w:r w:rsidRPr="008A16D6">
              <w:rPr>
                <w:rFonts w:cs="Arial"/>
              </w:rPr>
              <w:t>COO</w:t>
            </w:r>
          </w:p>
        </w:tc>
        <w:tc>
          <w:tcPr>
            <w:tcW w:w="2407" w:type="dxa"/>
          </w:tcPr>
          <w:p w14:paraId="09D7F07A" w14:textId="09C099F2" w:rsidR="008A16D6" w:rsidRPr="008A16D6" w:rsidRDefault="008A16D6" w:rsidP="008A16D6">
            <w:pPr>
              <w:spacing w:line="276" w:lineRule="auto"/>
              <w:rPr>
                <w:rFonts w:cs="Arial"/>
              </w:rPr>
            </w:pPr>
          </w:p>
        </w:tc>
        <w:tc>
          <w:tcPr>
            <w:tcW w:w="2407" w:type="dxa"/>
          </w:tcPr>
          <w:p w14:paraId="20A8ECD9" w14:textId="77777777" w:rsidR="008A16D6" w:rsidRPr="008A16D6" w:rsidRDefault="008A16D6" w:rsidP="008A16D6">
            <w:pPr>
              <w:spacing w:line="276" w:lineRule="auto"/>
              <w:rPr>
                <w:rFonts w:cs="Arial"/>
              </w:rPr>
            </w:pPr>
          </w:p>
        </w:tc>
      </w:tr>
      <w:tr w:rsidR="00984B12" w:rsidRPr="008A16D6" w14:paraId="2730C168" w14:textId="77777777" w:rsidTr="00C25C2F">
        <w:tc>
          <w:tcPr>
            <w:tcW w:w="2407" w:type="dxa"/>
          </w:tcPr>
          <w:p w14:paraId="23398BE2" w14:textId="652C9BC6" w:rsidR="00984B12" w:rsidRPr="008A16D6" w:rsidRDefault="00984B12" w:rsidP="008A16D6">
            <w:pPr>
              <w:spacing w:line="276" w:lineRule="auto"/>
              <w:rPr>
                <w:rFonts w:cs="Arial"/>
              </w:rPr>
            </w:pPr>
            <w:r>
              <w:rPr>
                <w:rFonts w:cs="Arial"/>
              </w:rPr>
              <w:t>Matt Youngs</w:t>
            </w:r>
          </w:p>
        </w:tc>
        <w:tc>
          <w:tcPr>
            <w:tcW w:w="2407" w:type="dxa"/>
          </w:tcPr>
          <w:p w14:paraId="71B811B3" w14:textId="6AAC2556" w:rsidR="00984B12" w:rsidRPr="008A16D6" w:rsidRDefault="00984B12" w:rsidP="008A16D6">
            <w:pPr>
              <w:spacing w:line="276" w:lineRule="auto"/>
              <w:rPr>
                <w:rFonts w:cs="Arial"/>
              </w:rPr>
            </w:pPr>
            <w:r>
              <w:rPr>
                <w:rFonts w:cs="Arial"/>
              </w:rPr>
              <w:t>SU President</w:t>
            </w:r>
          </w:p>
        </w:tc>
        <w:tc>
          <w:tcPr>
            <w:tcW w:w="2407" w:type="dxa"/>
          </w:tcPr>
          <w:p w14:paraId="3D8BED80" w14:textId="77777777" w:rsidR="00984B12" w:rsidRPr="008A16D6" w:rsidRDefault="00984B12" w:rsidP="008A16D6">
            <w:pPr>
              <w:spacing w:line="276" w:lineRule="auto"/>
              <w:rPr>
                <w:rFonts w:cs="Arial"/>
              </w:rPr>
            </w:pPr>
          </w:p>
        </w:tc>
        <w:tc>
          <w:tcPr>
            <w:tcW w:w="2407" w:type="dxa"/>
          </w:tcPr>
          <w:p w14:paraId="3C230983" w14:textId="77777777" w:rsidR="00984B12" w:rsidRPr="008A16D6" w:rsidRDefault="00984B12" w:rsidP="008A16D6">
            <w:pPr>
              <w:spacing w:line="276" w:lineRule="auto"/>
              <w:rPr>
                <w:rFonts w:cs="Arial"/>
              </w:rPr>
            </w:pPr>
          </w:p>
        </w:tc>
      </w:tr>
    </w:tbl>
    <w:p w14:paraId="145FFEE6" w14:textId="090B51AF" w:rsidR="006533B0" w:rsidRPr="006533B0" w:rsidRDefault="006533B0" w:rsidP="006533B0">
      <w:pPr>
        <w:spacing w:line="276" w:lineRule="auto"/>
        <w:rPr>
          <w:rFonts w:cs="Arial"/>
        </w:rPr>
      </w:pPr>
      <w:r w:rsidRPr="006533B0">
        <w:rPr>
          <w:rFonts w:cs="Arial"/>
          <w:b/>
          <w:bCs/>
        </w:rPr>
        <w:t xml:space="preserve">Meeting observations </w:t>
      </w:r>
    </w:p>
    <w:p w14:paraId="41C26EA2" w14:textId="243E52FA" w:rsidR="006533B0" w:rsidRDefault="006533B0" w:rsidP="006533B0">
      <w:pPr>
        <w:spacing w:line="276" w:lineRule="auto"/>
        <w:rPr>
          <w:rFonts w:cs="Arial"/>
        </w:rPr>
      </w:pPr>
      <w:r w:rsidRPr="006533B0">
        <w:rPr>
          <w:rFonts w:cs="Arial"/>
        </w:rPr>
        <w:t xml:space="preserve">The 2021 meetings which we observed </w:t>
      </w:r>
      <w:r w:rsidR="00526B3C">
        <w:rPr>
          <w:rFonts w:cs="Arial"/>
        </w:rPr>
        <w:t xml:space="preserve">were </w:t>
      </w:r>
    </w:p>
    <w:tbl>
      <w:tblPr>
        <w:tblStyle w:val="TableGrid"/>
        <w:tblW w:w="0" w:type="auto"/>
        <w:tblLook w:val="04A0" w:firstRow="1" w:lastRow="0" w:firstColumn="1" w:lastColumn="0" w:noHBand="0" w:noVBand="1"/>
      </w:tblPr>
      <w:tblGrid>
        <w:gridCol w:w="4814"/>
        <w:gridCol w:w="4814"/>
      </w:tblGrid>
      <w:tr w:rsidR="00526B3C" w:rsidRPr="00526B3C" w14:paraId="59C791B7" w14:textId="77777777" w:rsidTr="00526B3C">
        <w:tc>
          <w:tcPr>
            <w:tcW w:w="4814" w:type="dxa"/>
          </w:tcPr>
          <w:p w14:paraId="63FD8CC2" w14:textId="0CC8AB1F" w:rsidR="00526B3C" w:rsidRPr="00526B3C" w:rsidRDefault="00526B3C" w:rsidP="00C25C2F">
            <w:pPr>
              <w:spacing w:line="276" w:lineRule="auto"/>
              <w:rPr>
                <w:rFonts w:cs="Arial"/>
              </w:rPr>
            </w:pPr>
            <w:r w:rsidRPr="00526B3C">
              <w:rPr>
                <w:rFonts w:cs="Arial"/>
              </w:rPr>
              <w:t>Council</w:t>
            </w:r>
          </w:p>
        </w:tc>
        <w:tc>
          <w:tcPr>
            <w:tcW w:w="4814" w:type="dxa"/>
          </w:tcPr>
          <w:p w14:paraId="110DCEEA" w14:textId="77777777" w:rsidR="00526B3C" w:rsidRPr="00526B3C" w:rsidRDefault="00526B3C" w:rsidP="00C25C2F">
            <w:pPr>
              <w:spacing w:line="276" w:lineRule="auto"/>
              <w:rPr>
                <w:rFonts w:cs="Arial"/>
              </w:rPr>
            </w:pPr>
            <w:r w:rsidRPr="00526B3C">
              <w:rPr>
                <w:rFonts w:cs="Arial"/>
              </w:rPr>
              <w:t xml:space="preserve">Audit </w:t>
            </w:r>
          </w:p>
        </w:tc>
      </w:tr>
      <w:tr w:rsidR="00526B3C" w:rsidRPr="00526B3C" w14:paraId="7627559E" w14:textId="77777777" w:rsidTr="00526B3C">
        <w:tc>
          <w:tcPr>
            <w:tcW w:w="4814" w:type="dxa"/>
          </w:tcPr>
          <w:p w14:paraId="2A17784D" w14:textId="7050B514" w:rsidR="00526B3C" w:rsidRPr="00526B3C" w:rsidRDefault="00526B3C" w:rsidP="00C25C2F">
            <w:pPr>
              <w:spacing w:line="276" w:lineRule="auto"/>
              <w:rPr>
                <w:rFonts w:cs="Arial"/>
              </w:rPr>
            </w:pPr>
            <w:r w:rsidRPr="00526B3C">
              <w:rPr>
                <w:rFonts w:cs="Arial"/>
              </w:rPr>
              <w:t>Senate</w:t>
            </w:r>
          </w:p>
        </w:tc>
        <w:tc>
          <w:tcPr>
            <w:tcW w:w="4814" w:type="dxa"/>
          </w:tcPr>
          <w:p w14:paraId="616EE3D5" w14:textId="4908E495" w:rsidR="00526B3C" w:rsidRPr="00526B3C" w:rsidRDefault="00526B3C" w:rsidP="00C25C2F">
            <w:pPr>
              <w:spacing w:line="276" w:lineRule="auto"/>
              <w:rPr>
                <w:rFonts w:cs="Arial"/>
              </w:rPr>
            </w:pPr>
            <w:r w:rsidRPr="00526B3C">
              <w:rPr>
                <w:rFonts w:cs="Arial"/>
              </w:rPr>
              <w:t>Finance</w:t>
            </w:r>
          </w:p>
        </w:tc>
      </w:tr>
      <w:tr w:rsidR="00526B3C" w:rsidRPr="00526B3C" w14:paraId="18AEBE6A" w14:textId="77777777" w:rsidTr="00526B3C">
        <w:tc>
          <w:tcPr>
            <w:tcW w:w="4814" w:type="dxa"/>
          </w:tcPr>
          <w:p w14:paraId="6C363D4D" w14:textId="1B8249AA" w:rsidR="00526B3C" w:rsidRPr="00526B3C" w:rsidRDefault="00526B3C" w:rsidP="00C25C2F">
            <w:pPr>
              <w:spacing w:line="276" w:lineRule="auto"/>
              <w:rPr>
                <w:rFonts w:cs="Arial"/>
              </w:rPr>
            </w:pPr>
            <w:r w:rsidRPr="00526B3C">
              <w:rPr>
                <w:rFonts w:cs="Arial"/>
              </w:rPr>
              <w:t>Chairs Advisory Group</w:t>
            </w:r>
          </w:p>
        </w:tc>
        <w:tc>
          <w:tcPr>
            <w:tcW w:w="4814" w:type="dxa"/>
          </w:tcPr>
          <w:p w14:paraId="77DA9C65" w14:textId="7BF88F0D" w:rsidR="00526B3C" w:rsidRPr="00526B3C" w:rsidRDefault="00526B3C" w:rsidP="00C25C2F">
            <w:pPr>
              <w:spacing w:line="276" w:lineRule="auto"/>
              <w:rPr>
                <w:rFonts w:cs="Arial"/>
              </w:rPr>
            </w:pPr>
            <w:r w:rsidRPr="00526B3C">
              <w:rPr>
                <w:rFonts w:cs="Arial"/>
              </w:rPr>
              <w:t>Remuneration</w:t>
            </w:r>
          </w:p>
        </w:tc>
      </w:tr>
      <w:tr w:rsidR="00526B3C" w:rsidRPr="00526B3C" w14:paraId="2DF97B42" w14:textId="77777777" w:rsidTr="00526B3C">
        <w:tc>
          <w:tcPr>
            <w:tcW w:w="4814" w:type="dxa"/>
          </w:tcPr>
          <w:p w14:paraId="3EAAAB5C" w14:textId="60783FCB" w:rsidR="00526B3C" w:rsidRPr="00526B3C" w:rsidRDefault="00526B3C" w:rsidP="00526B3C">
            <w:pPr>
              <w:spacing w:line="276" w:lineRule="auto"/>
              <w:rPr>
                <w:rFonts w:cs="Arial"/>
              </w:rPr>
            </w:pPr>
            <w:r w:rsidRPr="00526B3C">
              <w:rPr>
                <w:rFonts w:cs="Arial"/>
              </w:rPr>
              <w:t>Human Resources</w:t>
            </w:r>
          </w:p>
        </w:tc>
        <w:tc>
          <w:tcPr>
            <w:tcW w:w="4814" w:type="dxa"/>
          </w:tcPr>
          <w:p w14:paraId="347CACAF" w14:textId="2247DC5A" w:rsidR="00526B3C" w:rsidRPr="00526B3C" w:rsidRDefault="00526B3C" w:rsidP="00526B3C">
            <w:pPr>
              <w:spacing w:line="276" w:lineRule="auto"/>
              <w:rPr>
                <w:rFonts w:cs="Arial"/>
              </w:rPr>
            </w:pPr>
            <w:r w:rsidRPr="00526B3C">
              <w:rPr>
                <w:rFonts w:cs="Arial"/>
              </w:rPr>
              <w:t>Nominations</w:t>
            </w:r>
          </w:p>
        </w:tc>
      </w:tr>
      <w:tr w:rsidR="00526B3C" w:rsidRPr="00526B3C" w14:paraId="034F444F" w14:textId="77777777" w:rsidTr="00526B3C">
        <w:tc>
          <w:tcPr>
            <w:tcW w:w="4814" w:type="dxa"/>
          </w:tcPr>
          <w:p w14:paraId="69459220" w14:textId="00342644" w:rsidR="00526B3C" w:rsidRPr="00526B3C" w:rsidRDefault="00526B3C" w:rsidP="00526B3C">
            <w:pPr>
              <w:spacing w:line="276" w:lineRule="auto"/>
              <w:rPr>
                <w:rFonts w:cs="Arial"/>
              </w:rPr>
            </w:pPr>
            <w:r w:rsidRPr="00526B3C">
              <w:rPr>
                <w:rFonts w:cs="Arial"/>
              </w:rPr>
              <w:t>Estates</w:t>
            </w:r>
          </w:p>
        </w:tc>
        <w:tc>
          <w:tcPr>
            <w:tcW w:w="4814" w:type="dxa"/>
          </w:tcPr>
          <w:p w14:paraId="2D03BBFB" w14:textId="77777777" w:rsidR="00526B3C" w:rsidRPr="00526B3C" w:rsidRDefault="00526B3C" w:rsidP="00526B3C">
            <w:pPr>
              <w:spacing w:line="276" w:lineRule="auto"/>
              <w:rPr>
                <w:rFonts w:cs="Arial"/>
              </w:rPr>
            </w:pPr>
          </w:p>
        </w:tc>
      </w:tr>
    </w:tbl>
    <w:p w14:paraId="2B0AB65F" w14:textId="210FACC6" w:rsidR="00C31AC2" w:rsidRDefault="00C31AC2">
      <w:pPr>
        <w:spacing w:line="259" w:lineRule="auto"/>
        <w:rPr>
          <w:rFonts w:cs="Arial"/>
        </w:rPr>
      </w:pPr>
      <w:r>
        <w:rPr>
          <w:rFonts w:cs="Arial"/>
        </w:rPr>
        <w:br w:type="page"/>
      </w:r>
    </w:p>
    <w:p w14:paraId="7163F075" w14:textId="77777777" w:rsidR="006533B0" w:rsidRPr="006533B0" w:rsidRDefault="006533B0" w:rsidP="006533B0">
      <w:pPr>
        <w:spacing w:line="276" w:lineRule="auto"/>
        <w:rPr>
          <w:rFonts w:cs="Arial"/>
        </w:rPr>
      </w:pPr>
    </w:p>
    <w:p w14:paraId="4FDE5FD7" w14:textId="77777777" w:rsidR="00C31AC2" w:rsidRDefault="00C31AC2" w:rsidP="006364E8">
      <w:pPr>
        <w:pStyle w:val="Heading1"/>
        <w:numPr>
          <w:ilvl w:val="0"/>
          <w:numId w:val="0"/>
        </w:numPr>
        <w:ind w:left="680" w:hanging="680"/>
      </w:pPr>
    </w:p>
    <w:p w14:paraId="12948684" w14:textId="23555F0E" w:rsidR="006533B0" w:rsidRDefault="006533B0" w:rsidP="006364E8">
      <w:pPr>
        <w:pStyle w:val="Heading1"/>
        <w:numPr>
          <w:ilvl w:val="0"/>
          <w:numId w:val="0"/>
        </w:numPr>
        <w:ind w:left="680" w:hanging="680"/>
      </w:pPr>
      <w:bookmarkStart w:id="52" w:name="_Hlk78535599"/>
      <w:bookmarkStart w:id="53" w:name="_Toc83474477"/>
      <w:bookmarkStart w:id="54" w:name="_Hlk79740632"/>
      <w:r w:rsidRPr="006533B0">
        <w:t xml:space="preserve">Annex </w:t>
      </w:r>
      <w:r w:rsidR="00CD02F2">
        <w:t>Five</w:t>
      </w:r>
      <w:r w:rsidRPr="006533B0">
        <w:t xml:space="preserve">: Size </w:t>
      </w:r>
      <w:bookmarkEnd w:id="52"/>
      <w:r w:rsidRPr="006533B0">
        <w:t>of governing bodies</w:t>
      </w:r>
      <w:bookmarkEnd w:id="53"/>
      <w:r w:rsidRPr="006533B0">
        <w:t xml:space="preserve"> </w:t>
      </w:r>
    </w:p>
    <w:p w14:paraId="60C681F8" w14:textId="77777777" w:rsidR="006364E8" w:rsidRPr="006364E8" w:rsidRDefault="006364E8" w:rsidP="006364E8"/>
    <w:p w14:paraId="0B00D822" w14:textId="66BA3A47" w:rsidR="006364E8" w:rsidRDefault="006364E8" w:rsidP="006364E8">
      <w:r w:rsidRPr="006364E8">
        <w:t xml:space="preserve">The table below is the summary of a piece of work (undertaken by the UCL Institute of Education) in 2019 to map the size of the governing body (Council) at each of the 120 English university governing bodies. The table provides an opportunity to benchmark practice and is also broken down by institutional type to offer some added </w:t>
      </w:r>
      <w:r w:rsidR="00D641B3" w:rsidRPr="006364E8">
        <w:t>context.</w:t>
      </w:r>
    </w:p>
    <w:p w14:paraId="6872838C" w14:textId="77777777" w:rsidR="006533B0" w:rsidRDefault="006533B0" w:rsidP="00663FFD">
      <w:pPr>
        <w:spacing w:line="276" w:lineRule="auto"/>
        <w:rPr>
          <w:rFonts w:cs="Arial"/>
        </w:rPr>
      </w:pPr>
    </w:p>
    <w:tbl>
      <w:tblPr>
        <w:tblStyle w:val="AHETableStyle"/>
        <w:tblW w:w="5000" w:type="pct"/>
        <w:tblLook w:val="0620" w:firstRow="1" w:lastRow="0" w:firstColumn="0" w:lastColumn="0" w:noHBand="1" w:noVBand="1"/>
      </w:tblPr>
      <w:tblGrid>
        <w:gridCol w:w="2123"/>
        <w:gridCol w:w="2123"/>
        <w:gridCol w:w="2124"/>
        <w:gridCol w:w="1688"/>
        <w:gridCol w:w="1688"/>
      </w:tblGrid>
      <w:tr w:rsidR="006364E8" w:rsidRPr="00016893" w14:paraId="541BF4B7" w14:textId="22436D38" w:rsidTr="006364E8">
        <w:trPr>
          <w:cnfStyle w:val="100000000000" w:firstRow="1" w:lastRow="0" w:firstColumn="0" w:lastColumn="0" w:oddVBand="0" w:evenVBand="0" w:oddHBand="0" w:evenHBand="0" w:firstRowFirstColumn="0" w:firstRowLastColumn="0" w:lastRowFirstColumn="0" w:lastRowLastColumn="0"/>
          <w:trHeight w:val="841"/>
        </w:trPr>
        <w:tc>
          <w:tcPr>
            <w:tcW w:w="2100" w:type="dxa"/>
            <w:vAlign w:val="top"/>
          </w:tcPr>
          <w:p w14:paraId="3C08031A" w14:textId="7F7B1C92" w:rsidR="006364E8" w:rsidRPr="00016893" w:rsidRDefault="006364E8" w:rsidP="006364E8">
            <w:pPr>
              <w:spacing w:line="276" w:lineRule="auto"/>
              <w:rPr>
                <w:rFonts w:cs="Arial"/>
              </w:rPr>
            </w:pPr>
            <w:r w:rsidRPr="006533B0">
              <w:t xml:space="preserve">Origin </w:t>
            </w:r>
          </w:p>
        </w:tc>
        <w:tc>
          <w:tcPr>
            <w:tcW w:w="2100" w:type="dxa"/>
            <w:vAlign w:val="top"/>
          </w:tcPr>
          <w:p w14:paraId="1A6BCBA6" w14:textId="190F6928" w:rsidR="006364E8" w:rsidRPr="00016893" w:rsidRDefault="006364E8" w:rsidP="006364E8">
            <w:pPr>
              <w:spacing w:line="276" w:lineRule="auto"/>
              <w:rPr>
                <w:rFonts w:cs="Arial"/>
              </w:rPr>
            </w:pPr>
            <w:r w:rsidRPr="006533B0">
              <w:t>Av</w:t>
            </w:r>
            <w:r w:rsidR="00D641B3">
              <w:t>erage number of</w:t>
            </w:r>
            <w:r w:rsidRPr="006533B0">
              <w:t xml:space="preserve"> members </w:t>
            </w:r>
          </w:p>
        </w:tc>
        <w:tc>
          <w:tcPr>
            <w:tcW w:w="2100" w:type="dxa"/>
            <w:vAlign w:val="top"/>
          </w:tcPr>
          <w:p w14:paraId="3470528F" w14:textId="1415BA75" w:rsidR="006364E8" w:rsidRPr="00016893" w:rsidRDefault="006364E8" w:rsidP="006364E8">
            <w:pPr>
              <w:spacing w:line="276" w:lineRule="auto"/>
              <w:rPr>
                <w:rFonts w:cs="Arial"/>
              </w:rPr>
            </w:pPr>
            <w:r w:rsidRPr="006533B0">
              <w:t>Av</w:t>
            </w:r>
            <w:r w:rsidR="00D641B3">
              <w:t xml:space="preserve">erage number of </w:t>
            </w:r>
            <w:r w:rsidRPr="006533B0">
              <w:t xml:space="preserve">external </w:t>
            </w:r>
            <w:r w:rsidR="00D641B3">
              <w:t>members</w:t>
            </w:r>
          </w:p>
        </w:tc>
        <w:tc>
          <w:tcPr>
            <w:tcW w:w="1669" w:type="dxa"/>
            <w:vAlign w:val="top"/>
          </w:tcPr>
          <w:p w14:paraId="2549990B" w14:textId="76FF238F" w:rsidR="006364E8" w:rsidRPr="00016893" w:rsidRDefault="006364E8" w:rsidP="006364E8">
            <w:pPr>
              <w:spacing w:line="276" w:lineRule="auto"/>
              <w:rPr>
                <w:rFonts w:cs="Arial"/>
              </w:rPr>
            </w:pPr>
            <w:r w:rsidRPr="006533B0">
              <w:t>Av</w:t>
            </w:r>
            <w:r w:rsidR="00D641B3">
              <w:t xml:space="preserve">erage number of </w:t>
            </w:r>
            <w:r w:rsidRPr="006533B0">
              <w:t xml:space="preserve">internal </w:t>
            </w:r>
            <w:r w:rsidR="00D641B3">
              <w:t>members</w:t>
            </w:r>
          </w:p>
        </w:tc>
        <w:tc>
          <w:tcPr>
            <w:tcW w:w="1669" w:type="dxa"/>
            <w:vAlign w:val="top"/>
          </w:tcPr>
          <w:p w14:paraId="0FC1D384" w14:textId="6E93A682" w:rsidR="006364E8" w:rsidRPr="00016893" w:rsidRDefault="006364E8" w:rsidP="006364E8">
            <w:pPr>
              <w:spacing w:line="276" w:lineRule="auto"/>
              <w:rPr>
                <w:rFonts w:cs="Arial"/>
              </w:rPr>
            </w:pPr>
            <w:r w:rsidRPr="006533B0">
              <w:t>Of these; av</w:t>
            </w:r>
            <w:r w:rsidR="00D641B3">
              <w:t xml:space="preserve">erage number of </w:t>
            </w:r>
            <w:r w:rsidRPr="006533B0">
              <w:t xml:space="preserve">academics </w:t>
            </w:r>
          </w:p>
        </w:tc>
      </w:tr>
      <w:tr w:rsidR="006364E8" w:rsidRPr="00016893" w14:paraId="18E0AF72" w14:textId="19DC1E16" w:rsidTr="006364E8">
        <w:tc>
          <w:tcPr>
            <w:tcW w:w="2100" w:type="dxa"/>
            <w:vAlign w:val="top"/>
          </w:tcPr>
          <w:p w14:paraId="4F87F63C" w14:textId="725FF752" w:rsidR="006364E8" w:rsidRPr="00016893" w:rsidRDefault="006364E8" w:rsidP="006364E8">
            <w:pPr>
              <w:pStyle w:val="Body"/>
            </w:pPr>
            <w:r w:rsidRPr="006533B0">
              <w:t xml:space="preserve">Oxford and Cambridge </w:t>
            </w:r>
          </w:p>
        </w:tc>
        <w:tc>
          <w:tcPr>
            <w:tcW w:w="2100" w:type="dxa"/>
            <w:vAlign w:val="top"/>
          </w:tcPr>
          <w:p w14:paraId="2DFE28E6" w14:textId="669FEBF7" w:rsidR="006364E8" w:rsidRPr="00016893" w:rsidRDefault="006364E8" w:rsidP="006364E8">
            <w:pPr>
              <w:pStyle w:val="Body"/>
            </w:pPr>
            <w:r w:rsidRPr="006533B0">
              <w:t xml:space="preserve">25.0 </w:t>
            </w:r>
          </w:p>
        </w:tc>
        <w:tc>
          <w:tcPr>
            <w:tcW w:w="2100" w:type="dxa"/>
            <w:vAlign w:val="top"/>
          </w:tcPr>
          <w:p w14:paraId="0A73D5E0" w14:textId="202C4138" w:rsidR="006364E8" w:rsidRPr="00016893" w:rsidRDefault="006364E8" w:rsidP="006364E8">
            <w:pPr>
              <w:pStyle w:val="Body"/>
            </w:pPr>
            <w:r w:rsidRPr="006533B0">
              <w:t xml:space="preserve">4.0 </w:t>
            </w:r>
          </w:p>
        </w:tc>
        <w:tc>
          <w:tcPr>
            <w:tcW w:w="1669" w:type="dxa"/>
            <w:vAlign w:val="top"/>
          </w:tcPr>
          <w:p w14:paraId="58543B12" w14:textId="5CCEB6B1" w:rsidR="006364E8" w:rsidRPr="00016893" w:rsidRDefault="006364E8" w:rsidP="006364E8">
            <w:pPr>
              <w:pStyle w:val="Body"/>
            </w:pPr>
            <w:r w:rsidRPr="006533B0">
              <w:t xml:space="preserve">21.0 </w:t>
            </w:r>
          </w:p>
        </w:tc>
        <w:tc>
          <w:tcPr>
            <w:tcW w:w="1669" w:type="dxa"/>
            <w:vAlign w:val="top"/>
          </w:tcPr>
          <w:p w14:paraId="2C7AEF23" w14:textId="01438ABB" w:rsidR="006364E8" w:rsidRPr="00016893" w:rsidRDefault="006364E8" w:rsidP="006364E8">
            <w:pPr>
              <w:pStyle w:val="Body"/>
            </w:pPr>
            <w:r w:rsidRPr="006533B0">
              <w:t xml:space="preserve">17.0 </w:t>
            </w:r>
          </w:p>
        </w:tc>
      </w:tr>
      <w:tr w:rsidR="006364E8" w:rsidRPr="00016893" w14:paraId="3B24FAC7" w14:textId="0334CD96" w:rsidTr="006364E8">
        <w:tc>
          <w:tcPr>
            <w:tcW w:w="2100" w:type="dxa"/>
            <w:vAlign w:val="top"/>
          </w:tcPr>
          <w:p w14:paraId="7EB75D4F" w14:textId="5704A8C5" w:rsidR="006364E8" w:rsidRPr="00016893" w:rsidRDefault="006364E8" w:rsidP="006364E8">
            <w:pPr>
              <w:pStyle w:val="Body"/>
            </w:pPr>
            <w:r w:rsidRPr="006533B0">
              <w:t xml:space="preserve">Earlies </w:t>
            </w:r>
          </w:p>
        </w:tc>
        <w:tc>
          <w:tcPr>
            <w:tcW w:w="2100" w:type="dxa"/>
            <w:vAlign w:val="top"/>
          </w:tcPr>
          <w:p w14:paraId="5B83A90B" w14:textId="61F55830" w:rsidR="006364E8" w:rsidRPr="00016893" w:rsidRDefault="006364E8" w:rsidP="006364E8">
            <w:pPr>
              <w:pStyle w:val="Body"/>
            </w:pPr>
            <w:r w:rsidRPr="006533B0">
              <w:t xml:space="preserve">19.0 </w:t>
            </w:r>
          </w:p>
        </w:tc>
        <w:tc>
          <w:tcPr>
            <w:tcW w:w="2100" w:type="dxa"/>
            <w:vAlign w:val="top"/>
          </w:tcPr>
          <w:p w14:paraId="64F8E2E3" w14:textId="235895E4" w:rsidR="006364E8" w:rsidRPr="00016893" w:rsidRDefault="006364E8" w:rsidP="006364E8">
            <w:pPr>
              <w:pStyle w:val="Body"/>
            </w:pPr>
            <w:r w:rsidRPr="006533B0">
              <w:t xml:space="preserve">11.3 </w:t>
            </w:r>
          </w:p>
        </w:tc>
        <w:tc>
          <w:tcPr>
            <w:tcW w:w="1669" w:type="dxa"/>
            <w:vAlign w:val="top"/>
          </w:tcPr>
          <w:p w14:paraId="4F0C34F5" w14:textId="4566F98E" w:rsidR="006364E8" w:rsidRPr="00016893" w:rsidRDefault="006364E8" w:rsidP="006364E8">
            <w:pPr>
              <w:pStyle w:val="Body"/>
            </w:pPr>
            <w:r w:rsidRPr="006533B0">
              <w:t xml:space="preserve">7.7 </w:t>
            </w:r>
          </w:p>
        </w:tc>
        <w:tc>
          <w:tcPr>
            <w:tcW w:w="1669" w:type="dxa"/>
            <w:vAlign w:val="top"/>
          </w:tcPr>
          <w:p w14:paraId="1BBFABFE" w14:textId="517C6C41" w:rsidR="006364E8" w:rsidRPr="00016893" w:rsidRDefault="006364E8" w:rsidP="006364E8">
            <w:pPr>
              <w:pStyle w:val="Body"/>
            </w:pPr>
            <w:r w:rsidRPr="006533B0">
              <w:t xml:space="preserve">5.3 </w:t>
            </w:r>
          </w:p>
        </w:tc>
      </w:tr>
      <w:tr w:rsidR="006364E8" w:rsidRPr="00016893" w14:paraId="24E62B8E" w14:textId="2335E11B" w:rsidTr="006364E8">
        <w:tc>
          <w:tcPr>
            <w:tcW w:w="2100" w:type="dxa"/>
            <w:vAlign w:val="top"/>
          </w:tcPr>
          <w:p w14:paraId="14B575BE" w14:textId="35F368C8" w:rsidR="006364E8" w:rsidRPr="00016893" w:rsidRDefault="006364E8" w:rsidP="006364E8">
            <w:pPr>
              <w:pStyle w:val="Body"/>
            </w:pPr>
            <w:r w:rsidRPr="006533B0">
              <w:t xml:space="preserve">Civic “Red Bricks” </w:t>
            </w:r>
          </w:p>
        </w:tc>
        <w:tc>
          <w:tcPr>
            <w:tcW w:w="2100" w:type="dxa"/>
            <w:vAlign w:val="top"/>
          </w:tcPr>
          <w:p w14:paraId="1072BE83" w14:textId="7A6326F7" w:rsidR="006364E8" w:rsidRPr="00016893" w:rsidRDefault="006364E8" w:rsidP="006364E8">
            <w:pPr>
              <w:pStyle w:val="Body"/>
            </w:pPr>
            <w:r w:rsidRPr="006533B0">
              <w:t xml:space="preserve">21.1 </w:t>
            </w:r>
          </w:p>
        </w:tc>
        <w:tc>
          <w:tcPr>
            <w:tcW w:w="2100" w:type="dxa"/>
            <w:vAlign w:val="top"/>
          </w:tcPr>
          <w:p w14:paraId="1D035BD1" w14:textId="0B19AD94" w:rsidR="006364E8" w:rsidRPr="00016893" w:rsidRDefault="006364E8" w:rsidP="006364E8">
            <w:pPr>
              <w:pStyle w:val="Body"/>
            </w:pPr>
            <w:r w:rsidRPr="006533B0">
              <w:t xml:space="preserve">12.5 </w:t>
            </w:r>
          </w:p>
        </w:tc>
        <w:tc>
          <w:tcPr>
            <w:tcW w:w="1669" w:type="dxa"/>
            <w:vAlign w:val="top"/>
          </w:tcPr>
          <w:p w14:paraId="39E5AD58" w14:textId="6390C81D" w:rsidR="006364E8" w:rsidRPr="00016893" w:rsidRDefault="006364E8" w:rsidP="006364E8">
            <w:pPr>
              <w:pStyle w:val="Body"/>
            </w:pPr>
            <w:r w:rsidRPr="006533B0">
              <w:t xml:space="preserve">8.6 </w:t>
            </w:r>
          </w:p>
        </w:tc>
        <w:tc>
          <w:tcPr>
            <w:tcW w:w="1669" w:type="dxa"/>
            <w:vAlign w:val="top"/>
          </w:tcPr>
          <w:p w14:paraId="65098B45" w14:textId="4B84E836" w:rsidR="006364E8" w:rsidRPr="00016893" w:rsidRDefault="006364E8" w:rsidP="006364E8">
            <w:pPr>
              <w:pStyle w:val="Body"/>
            </w:pPr>
            <w:r w:rsidRPr="006533B0">
              <w:t xml:space="preserve">6.1 </w:t>
            </w:r>
          </w:p>
        </w:tc>
      </w:tr>
      <w:tr w:rsidR="006364E8" w:rsidRPr="00016893" w14:paraId="3AE45CCF" w14:textId="3A30B454" w:rsidTr="006364E8">
        <w:tc>
          <w:tcPr>
            <w:tcW w:w="2100" w:type="dxa"/>
            <w:vAlign w:val="top"/>
          </w:tcPr>
          <w:p w14:paraId="2D21BD21" w14:textId="11588136" w:rsidR="006364E8" w:rsidRPr="00016893" w:rsidRDefault="006364E8" w:rsidP="006364E8">
            <w:pPr>
              <w:pStyle w:val="Body"/>
            </w:pPr>
            <w:r w:rsidRPr="006533B0">
              <w:t xml:space="preserve">Plate Glass/1960s </w:t>
            </w:r>
          </w:p>
        </w:tc>
        <w:tc>
          <w:tcPr>
            <w:tcW w:w="2100" w:type="dxa"/>
            <w:vAlign w:val="top"/>
          </w:tcPr>
          <w:p w14:paraId="02616CF7" w14:textId="3EB398C9" w:rsidR="006364E8" w:rsidRPr="00016893" w:rsidRDefault="006364E8" w:rsidP="006364E8">
            <w:pPr>
              <w:pStyle w:val="Body"/>
            </w:pPr>
            <w:r w:rsidRPr="006533B0">
              <w:t xml:space="preserve">21.1 </w:t>
            </w:r>
          </w:p>
        </w:tc>
        <w:tc>
          <w:tcPr>
            <w:tcW w:w="2100" w:type="dxa"/>
            <w:vAlign w:val="top"/>
          </w:tcPr>
          <w:p w14:paraId="6E9DE844" w14:textId="13364C38" w:rsidR="006364E8" w:rsidRPr="00016893" w:rsidRDefault="006364E8" w:rsidP="006364E8">
            <w:pPr>
              <w:pStyle w:val="Body"/>
            </w:pPr>
            <w:r w:rsidRPr="006533B0">
              <w:t xml:space="preserve">12.5 </w:t>
            </w:r>
          </w:p>
        </w:tc>
        <w:tc>
          <w:tcPr>
            <w:tcW w:w="1669" w:type="dxa"/>
            <w:vAlign w:val="top"/>
          </w:tcPr>
          <w:p w14:paraId="68A640A6" w14:textId="759DF2B2" w:rsidR="006364E8" w:rsidRPr="00016893" w:rsidRDefault="006364E8" w:rsidP="006364E8">
            <w:pPr>
              <w:pStyle w:val="Body"/>
            </w:pPr>
            <w:r w:rsidRPr="006533B0">
              <w:t xml:space="preserve">8.6 </w:t>
            </w:r>
          </w:p>
        </w:tc>
        <w:tc>
          <w:tcPr>
            <w:tcW w:w="1669" w:type="dxa"/>
            <w:vAlign w:val="top"/>
          </w:tcPr>
          <w:p w14:paraId="7982C152" w14:textId="5DF21E39" w:rsidR="006364E8" w:rsidRPr="00016893" w:rsidRDefault="006364E8" w:rsidP="006364E8">
            <w:pPr>
              <w:pStyle w:val="Body"/>
            </w:pPr>
            <w:r w:rsidRPr="006533B0">
              <w:t xml:space="preserve">5.3 </w:t>
            </w:r>
          </w:p>
        </w:tc>
      </w:tr>
      <w:tr w:rsidR="006364E8" w:rsidRPr="00016893" w14:paraId="34B55F42" w14:textId="283F5995" w:rsidTr="006364E8">
        <w:tc>
          <w:tcPr>
            <w:tcW w:w="2100" w:type="dxa"/>
            <w:vAlign w:val="top"/>
          </w:tcPr>
          <w:p w14:paraId="65C95587" w14:textId="05EA386C" w:rsidR="006364E8" w:rsidRPr="00016893" w:rsidRDefault="006364E8" w:rsidP="006364E8">
            <w:pPr>
              <w:pStyle w:val="Body"/>
            </w:pPr>
            <w:r w:rsidRPr="006533B0">
              <w:t xml:space="preserve">Former Polytechnics </w:t>
            </w:r>
          </w:p>
        </w:tc>
        <w:tc>
          <w:tcPr>
            <w:tcW w:w="2100" w:type="dxa"/>
            <w:vAlign w:val="top"/>
          </w:tcPr>
          <w:p w14:paraId="77E2FE32" w14:textId="143FA303" w:rsidR="006364E8" w:rsidRPr="00016893" w:rsidRDefault="006364E8" w:rsidP="006364E8">
            <w:pPr>
              <w:pStyle w:val="Body"/>
            </w:pPr>
            <w:r w:rsidRPr="006533B0">
              <w:t xml:space="preserve">17.8 </w:t>
            </w:r>
          </w:p>
        </w:tc>
        <w:tc>
          <w:tcPr>
            <w:tcW w:w="2100" w:type="dxa"/>
            <w:vAlign w:val="top"/>
          </w:tcPr>
          <w:p w14:paraId="5A3EC26B" w14:textId="607C799D" w:rsidR="006364E8" w:rsidRPr="00016893" w:rsidRDefault="006364E8" w:rsidP="006364E8">
            <w:pPr>
              <w:pStyle w:val="Body"/>
            </w:pPr>
            <w:r w:rsidRPr="006533B0">
              <w:t xml:space="preserve">12.5 </w:t>
            </w:r>
          </w:p>
        </w:tc>
        <w:tc>
          <w:tcPr>
            <w:tcW w:w="1669" w:type="dxa"/>
            <w:vAlign w:val="top"/>
          </w:tcPr>
          <w:p w14:paraId="39B528E8" w14:textId="4EC600BE" w:rsidR="006364E8" w:rsidRPr="00016893" w:rsidRDefault="006364E8" w:rsidP="006364E8">
            <w:pPr>
              <w:pStyle w:val="Body"/>
            </w:pPr>
            <w:r w:rsidRPr="006533B0">
              <w:t xml:space="preserve">5.3 </w:t>
            </w:r>
          </w:p>
        </w:tc>
        <w:tc>
          <w:tcPr>
            <w:tcW w:w="1669" w:type="dxa"/>
            <w:vAlign w:val="top"/>
          </w:tcPr>
          <w:p w14:paraId="215C6719" w14:textId="20E17055" w:rsidR="006364E8" w:rsidRPr="00016893" w:rsidRDefault="006364E8" w:rsidP="006364E8">
            <w:pPr>
              <w:pStyle w:val="Body"/>
            </w:pPr>
            <w:r w:rsidRPr="006533B0">
              <w:t xml:space="preserve">2.8 </w:t>
            </w:r>
          </w:p>
        </w:tc>
      </w:tr>
      <w:tr w:rsidR="006364E8" w:rsidRPr="00016893" w14:paraId="3BC45444" w14:textId="77777777" w:rsidTr="006364E8">
        <w:tc>
          <w:tcPr>
            <w:tcW w:w="2100" w:type="dxa"/>
            <w:vAlign w:val="top"/>
          </w:tcPr>
          <w:p w14:paraId="75452309" w14:textId="0DF34ED7" w:rsidR="006364E8" w:rsidRPr="00016893" w:rsidRDefault="006364E8" w:rsidP="006364E8">
            <w:pPr>
              <w:pStyle w:val="Body"/>
            </w:pPr>
            <w:r w:rsidRPr="006533B0">
              <w:t xml:space="preserve">Cathedral </w:t>
            </w:r>
          </w:p>
        </w:tc>
        <w:tc>
          <w:tcPr>
            <w:tcW w:w="2100" w:type="dxa"/>
            <w:vAlign w:val="top"/>
          </w:tcPr>
          <w:p w14:paraId="785E103E" w14:textId="6EE8C0C9" w:rsidR="006364E8" w:rsidRPr="00016893" w:rsidRDefault="006364E8" w:rsidP="006364E8">
            <w:pPr>
              <w:pStyle w:val="Body"/>
            </w:pPr>
            <w:r w:rsidRPr="006533B0">
              <w:t xml:space="preserve">18.0 </w:t>
            </w:r>
          </w:p>
        </w:tc>
        <w:tc>
          <w:tcPr>
            <w:tcW w:w="2100" w:type="dxa"/>
            <w:vAlign w:val="top"/>
          </w:tcPr>
          <w:p w14:paraId="4BA22404" w14:textId="095450D7" w:rsidR="006364E8" w:rsidRPr="00016893" w:rsidRDefault="006364E8" w:rsidP="006364E8">
            <w:pPr>
              <w:pStyle w:val="Body"/>
            </w:pPr>
            <w:r w:rsidRPr="006533B0">
              <w:t xml:space="preserve">13.3 </w:t>
            </w:r>
          </w:p>
        </w:tc>
        <w:tc>
          <w:tcPr>
            <w:tcW w:w="1669" w:type="dxa"/>
            <w:vAlign w:val="top"/>
          </w:tcPr>
          <w:p w14:paraId="264C9348" w14:textId="6A6DB435" w:rsidR="006364E8" w:rsidRPr="00016893" w:rsidRDefault="006364E8" w:rsidP="006364E8">
            <w:pPr>
              <w:pStyle w:val="Body"/>
            </w:pPr>
            <w:r w:rsidRPr="006533B0">
              <w:t xml:space="preserve">4.7 </w:t>
            </w:r>
          </w:p>
        </w:tc>
        <w:tc>
          <w:tcPr>
            <w:tcW w:w="1669" w:type="dxa"/>
            <w:vAlign w:val="top"/>
          </w:tcPr>
          <w:p w14:paraId="62BB0539" w14:textId="670D979C" w:rsidR="006364E8" w:rsidRPr="00016893" w:rsidRDefault="006364E8" w:rsidP="006364E8">
            <w:pPr>
              <w:pStyle w:val="Body"/>
            </w:pPr>
            <w:r w:rsidRPr="006533B0">
              <w:t xml:space="preserve">2.8 </w:t>
            </w:r>
          </w:p>
        </w:tc>
      </w:tr>
      <w:tr w:rsidR="006364E8" w:rsidRPr="00016893" w14:paraId="4958E668" w14:textId="77777777" w:rsidTr="006364E8">
        <w:tc>
          <w:tcPr>
            <w:tcW w:w="2100" w:type="dxa"/>
            <w:vAlign w:val="top"/>
          </w:tcPr>
          <w:p w14:paraId="71C21272" w14:textId="749022CD" w:rsidR="006364E8" w:rsidRPr="00016893" w:rsidRDefault="006364E8" w:rsidP="006364E8">
            <w:pPr>
              <w:pStyle w:val="Body"/>
            </w:pPr>
            <w:r w:rsidRPr="006533B0">
              <w:t xml:space="preserve">Specialist </w:t>
            </w:r>
          </w:p>
        </w:tc>
        <w:tc>
          <w:tcPr>
            <w:tcW w:w="2100" w:type="dxa"/>
            <w:vAlign w:val="top"/>
          </w:tcPr>
          <w:p w14:paraId="3D4A8FBB" w14:textId="40A94A88" w:rsidR="006364E8" w:rsidRPr="00016893" w:rsidRDefault="006364E8" w:rsidP="006364E8">
            <w:pPr>
              <w:pStyle w:val="Body"/>
            </w:pPr>
            <w:r w:rsidRPr="006533B0">
              <w:t xml:space="preserve">16.8 </w:t>
            </w:r>
          </w:p>
        </w:tc>
        <w:tc>
          <w:tcPr>
            <w:tcW w:w="2100" w:type="dxa"/>
            <w:vAlign w:val="top"/>
          </w:tcPr>
          <w:p w14:paraId="7078DD8F" w14:textId="5CD95BA6" w:rsidR="006364E8" w:rsidRPr="00016893" w:rsidRDefault="006364E8" w:rsidP="006364E8">
            <w:pPr>
              <w:pStyle w:val="Body"/>
            </w:pPr>
            <w:r w:rsidRPr="006533B0">
              <w:t xml:space="preserve">12.1 </w:t>
            </w:r>
          </w:p>
        </w:tc>
        <w:tc>
          <w:tcPr>
            <w:tcW w:w="1669" w:type="dxa"/>
            <w:vAlign w:val="top"/>
          </w:tcPr>
          <w:p w14:paraId="67D8B4FA" w14:textId="59AF8EC5" w:rsidR="006364E8" w:rsidRPr="00016893" w:rsidRDefault="006364E8" w:rsidP="006364E8">
            <w:pPr>
              <w:pStyle w:val="Body"/>
            </w:pPr>
            <w:r w:rsidRPr="006533B0">
              <w:t xml:space="preserve">4.7 </w:t>
            </w:r>
          </w:p>
        </w:tc>
        <w:tc>
          <w:tcPr>
            <w:tcW w:w="1669" w:type="dxa"/>
            <w:vAlign w:val="top"/>
          </w:tcPr>
          <w:p w14:paraId="7FA3C8BD" w14:textId="3E3E71D2" w:rsidR="006364E8" w:rsidRPr="00016893" w:rsidRDefault="006364E8" w:rsidP="006364E8">
            <w:pPr>
              <w:pStyle w:val="Body"/>
            </w:pPr>
            <w:r w:rsidRPr="006533B0">
              <w:t xml:space="preserve">2.8 </w:t>
            </w:r>
          </w:p>
        </w:tc>
      </w:tr>
      <w:tr w:rsidR="006364E8" w:rsidRPr="00016893" w14:paraId="2CD1E14A" w14:textId="77777777" w:rsidTr="006364E8">
        <w:tc>
          <w:tcPr>
            <w:tcW w:w="2100" w:type="dxa"/>
            <w:vAlign w:val="top"/>
          </w:tcPr>
          <w:p w14:paraId="6A242017" w14:textId="56E21A1D" w:rsidR="006364E8" w:rsidRPr="00016893" w:rsidRDefault="006364E8" w:rsidP="006364E8">
            <w:pPr>
              <w:pStyle w:val="Body"/>
            </w:pPr>
            <w:r w:rsidRPr="006533B0">
              <w:t xml:space="preserve">Other new </w:t>
            </w:r>
          </w:p>
        </w:tc>
        <w:tc>
          <w:tcPr>
            <w:tcW w:w="2100" w:type="dxa"/>
            <w:vAlign w:val="top"/>
          </w:tcPr>
          <w:p w14:paraId="06F004ED" w14:textId="0BC622CA" w:rsidR="006364E8" w:rsidRPr="00016893" w:rsidRDefault="006364E8" w:rsidP="006364E8">
            <w:pPr>
              <w:pStyle w:val="Body"/>
            </w:pPr>
            <w:r w:rsidRPr="006533B0">
              <w:t xml:space="preserve">16.9 </w:t>
            </w:r>
          </w:p>
        </w:tc>
        <w:tc>
          <w:tcPr>
            <w:tcW w:w="2100" w:type="dxa"/>
            <w:vAlign w:val="top"/>
          </w:tcPr>
          <w:p w14:paraId="40F9A129" w14:textId="3C16ECAF" w:rsidR="006364E8" w:rsidRPr="00016893" w:rsidRDefault="006364E8" w:rsidP="006364E8">
            <w:pPr>
              <w:pStyle w:val="Body"/>
            </w:pPr>
            <w:r w:rsidRPr="006533B0">
              <w:t xml:space="preserve">12.4 </w:t>
            </w:r>
          </w:p>
        </w:tc>
        <w:tc>
          <w:tcPr>
            <w:tcW w:w="1669" w:type="dxa"/>
            <w:vAlign w:val="top"/>
          </w:tcPr>
          <w:p w14:paraId="43A86A0D" w14:textId="725EF28F" w:rsidR="006364E8" w:rsidRPr="00016893" w:rsidRDefault="006364E8" w:rsidP="006364E8">
            <w:pPr>
              <w:pStyle w:val="Body"/>
            </w:pPr>
            <w:r w:rsidRPr="006533B0">
              <w:t xml:space="preserve">4.5 </w:t>
            </w:r>
          </w:p>
        </w:tc>
        <w:tc>
          <w:tcPr>
            <w:tcW w:w="1669" w:type="dxa"/>
            <w:vAlign w:val="top"/>
          </w:tcPr>
          <w:p w14:paraId="2EF94B7E" w14:textId="02E886E8" w:rsidR="006364E8" w:rsidRPr="00016893" w:rsidRDefault="006364E8" w:rsidP="006364E8">
            <w:pPr>
              <w:pStyle w:val="Body"/>
            </w:pPr>
            <w:r w:rsidRPr="006533B0">
              <w:t xml:space="preserve">2.5 </w:t>
            </w:r>
          </w:p>
        </w:tc>
      </w:tr>
      <w:tr w:rsidR="00A400DC" w:rsidRPr="00016893" w14:paraId="147E9F2B" w14:textId="77777777" w:rsidTr="00A400DC">
        <w:tc>
          <w:tcPr>
            <w:tcW w:w="2100" w:type="dxa"/>
            <w:shd w:val="clear" w:color="auto" w:fill="34F9FC" w:themeFill="background2" w:themeFillTint="99"/>
            <w:vAlign w:val="top"/>
          </w:tcPr>
          <w:p w14:paraId="7C0D9569" w14:textId="1B6FADF8" w:rsidR="00A400DC" w:rsidRPr="006533B0" w:rsidRDefault="00A400DC" w:rsidP="006364E8">
            <w:pPr>
              <w:pStyle w:val="Body"/>
            </w:pPr>
            <w:r>
              <w:t>Loughborough</w:t>
            </w:r>
            <w:r>
              <w:rPr>
                <w:rStyle w:val="FootnoteReference"/>
              </w:rPr>
              <w:footnoteReference w:id="3"/>
            </w:r>
            <w:r>
              <w:t xml:space="preserve"> </w:t>
            </w:r>
          </w:p>
        </w:tc>
        <w:tc>
          <w:tcPr>
            <w:tcW w:w="2100" w:type="dxa"/>
            <w:shd w:val="clear" w:color="auto" w:fill="34F9FC" w:themeFill="background2" w:themeFillTint="99"/>
            <w:vAlign w:val="top"/>
          </w:tcPr>
          <w:p w14:paraId="3029E135" w14:textId="3FA4C292" w:rsidR="00A400DC" w:rsidRPr="006533B0" w:rsidRDefault="00A400DC" w:rsidP="006364E8">
            <w:pPr>
              <w:pStyle w:val="Body"/>
            </w:pPr>
            <w:r>
              <w:t>2</w:t>
            </w:r>
            <w:r w:rsidR="00836679">
              <w:t>3</w:t>
            </w:r>
          </w:p>
        </w:tc>
        <w:tc>
          <w:tcPr>
            <w:tcW w:w="2100" w:type="dxa"/>
            <w:shd w:val="clear" w:color="auto" w:fill="34F9FC" w:themeFill="background2" w:themeFillTint="99"/>
            <w:vAlign w:val="top"/>
          </w:tcPr>
          <w:p w14:paraId="51B17A75" w14:textId="2EC93F38" w:rsidR="00A400DC" w:rsidRPr="006533B0" w:rsidRDefault="00836679" w:rsidP="006364E8">
            <w:pPr>
              <w:pStyle w:val="Body"/>
            </w:pPr>
            <w:r>
              <w:t>13</w:t>
            </w:r>
          </w:p>
        </w:tc>
        <w:tc>
          <w:tcPr>
            <w:tcW w:w="1669" w:type="dxa"/>
            <w:shd w:val="clear" w:color="auto" w:fill="34F9FC" w:themeFill="background2" w:themeFillTint="99"/>
            <w:vAlign w:val="top"/>
          </w:tcPr>
          <w:p w14:paraId="20B3A9EE" w14:textId="726DE4B1" w:rsidR="00A400DC" w:rsidRPr="006533B0" w:rsidRDefault="00A400DC" w:rsidP="006364E8">
            <w:pPr>
              <w:pStyle w:val="Body"/>
            </w:pPr>
            <w:r>
              <w:t>9</w:t>
            </w:r>
          </w:p>
        </w:tc>
        <w:tc>
          <w:tcPr>
            <w:tcW w:w="1669" w:type="dxa"/>
            <w:shd w:val="clear" w:color="auto" w:fill="34F9FC" w:themeFill="background2" w:themeFillTint="99"/>
            <w:vAlign w:val="top"/>
          </w:tcPr>
          <w:p w14:paraId="278AD79E" w14:textId="798B1B8F" w:rsidR="00A400DC" w:rsidRPr="006533B0" w:rsidRDefault="00836679" w:rsidP="006364E8">
            <w:pPr>
              <w:pStyle w:val="Body"/>
            </w:pPr>
            <w:r>
              <w:t>4</w:t>
            </w:r>
          </w:p>
        </w:tc>
      </w:tr>
      <w:tr w:rsidR="006364E8" w:rsidRPr="00016893" w14:paraId="38835FA7" w14:textId="77777777" w:rsidTr="006364E8">
        <w:tc>
          <w:tcPr>
            <w:tcW w:w="2100" w:type="dxa"/>
            <w:vAlign w:val="top"/>
          </w:tcPr>
          <w:p w14:paraId="52AC3127" w14:textId="73F33C43" w:rsidR="006364E8" w:rsidRPr="00016893" w:rsidRDefault="006364E8" w:rsidP="006364E8">
            <w:pPr>
              <w:pStyle w:val="Body"/>
            </w:pPr>
            <w:r w:rsidRPr="006533B0">
              <w:rPr>
                <w:b/>
                <w:bCs/>
              </w:rPr>
              <w:t xml:space="preserve">Total </w:t>
            </w:r>
          </w:p>
        </w:tc>
        <w:tc>
          <w:tcPr>
            <w:tcW w:w="2100" w:type="dxa"/>
            <w:vAlign w:val="top"/>
          </w:tcPr>
          <w:p w14:paraId="32E67FAF" w14:textId="3C5CC59C" w:rsidR="006364E8" w:rsidRPr="00016893" w:rsidRDefault="006364E8" w:rsidP="006364E8">
            <w:pPr>
              <w:pStyle w:val="Body"/>
            </w:pPr>
            <w:r w:rsidRPr="006533B0">
              <w:rPr>
                <w:b/>
                <w:bCs/>
              </w:rPr>
              <w:t xml:space="preserve">18.7 </w:t>
            </w:r>
          </w:p>
        </w:tc>
        <w:tc>
          <w:tcPr>
            <w:tcW w:w="2100" w:type="dxa"/>
            <w:vAlign w:val="top"/>
          </w:tcPr>
          <w:p w14:paraId="4FBD203C" w14:textId="348399E5" w:rsidR="006364E8" w:rsidRPr="00016893" w:rsidRDefault="006364E8" w:rsidP="006364E8">
            <w:pPr>
              <w:pStyle w:val="Body"/>
            </w:pPr>
            <w:r w:rsidRPr="006533B0">
              <w:rPr>
                <w:b/>
                <w:bCs/>
              </w:rPr>
              <w:t xml:space="preserve">12.2 </w:t>
            </w:r>
          </w:p>
        </w:tc>
        <w:tc>
          <w:tcPr>
            <w:tcW w:w="1669" w:type="dxa"/>
            <w:vAlign w:val="top"/>
          </w:tcPr>
          <w:p w14:paraId="258A7876" w14:textId="01FB1133" w:rsidR="006364E8" w:rsidRPr="00016893" w:rsidRDefault="006364E8" w:rsidP="006364E8">
            <w:pPr>
              <w:pStyle w:val="Body"/>
            </w:pPr>
            <w:r w:rsidRPr="006533B0">
              <w:rPr>
                <w:b/>
                <w:bCs/>
              </w:rPr>
              <w:t xml:space="preserve">6.5 </w:t>
            </w:r>
          </w:p>
        </w:tc>
        <w:tc>
          <w:tcPr>
            <w:tcW w:w="1669" w:type="dxa"/>
            <w:vAlign w:val="top"/>
          </w:tcPr>
          <w:p w14:paraId="4C3C1877" w14:textId="0F7625CF" w:rsidR="006364E8" w:rsidRPr="00016893" w:rsidRDefault="006364E8" w:rsidP="006364E8">
            <w:pPr>
              <w:pStyle w:val="Body"/>
            </w:pPr>
            <w:r w:rsidRPr="006533B0">
              <w:rPr>
                <w:b/>
                <w:bCs/>
              </w:rPr>
              <w:t>4.1</w:t>
            </w:r>
          </w:p>
        </w:tc>
      </w:tr>
    </w:tbl>
    <w:p w14:paraId="5B154B69" w14:textId="67070474" w:rsidR="00196210" w:rsidRDefault="00196210">
      <w:pPr>
        <w:spacing w:line="259" w:lineRule="auto"/>
        <w:rPr>
          <w:rFonts w:cs="Arial"/>
        </w:rPr>
      </w:pPr>
      <w:r>
        <w:rPr>
          <w:rFonts w:cs="Arial"/>
        </w:rPr>
        <w:br w:type="page"/>
      </w:r>
    </w:p>
    <w:p w14:paraId="1DAF1844" w14:textId="77777777" w:rsidR="00C63809" w:rsidRDefault="00C63809" w:rsidP="00CD02F2">
      <w:pPr>
        <w:pStyle w:val="Heading1"/>
        <w:numPr>
          <w:ilvl w:val="0"/>
          <w:numId w:val="0"/>
        </w:numPr>
        <w:ind w:left="680" w:hanging="680"/>
        <w:sectPr w:rsidR="00C63809" w:rsidSect="00526B3C">
          <w:headerReference w:type="default" r:id="rId26"/>
          <w:pgSz w:w="11906" w:h="16838" w:code="9"/>
          <w:pgMar w:top="1440" w:right="1080" w:bottom="1440" w:left="1080" w:header="459" w:footer="454" w:gutter="0"/>
          <w:cols w:space="708"/>
          <w:docGrid w:linePitch="360"/>
        </w:sectPr>
      </w:pPr>
    </w:p>
    <w:p w14:paraId="7D6BB0B3" w14:textId="75A0321A" w:rsidR="00196210" w:rsidRPr="00CD02F2" w:rsidRDefault="00CD02F2" w:rsidP="00CD02F2">
      <w:pPr>
        <w:pStyle w:val="Heading1"/>
        <w:numPr>
          <w:ilvl w:val="0"/>
          <w:numId w:val="0"/>
        </w:numPr>
        <w:ind w:left="680" w:hanging="680"/>
      </w:pPr>
      <w:bookmarkStart w:id="55" w:name="_Toc83474478"/>
      <w:r w:rsidRPr="00CD02F2">
        <w:t xml:space="preserve">Annex </w:t>
      </w:r>
      <w:r w:rsidR="00722F0E">
        <w:t>Six</w:t>
      </w:r>
      <w:r w:rsidRPr="00CD02F2">
        <w:t xml:space="preserve">: </w:t>
      </w:r>
      <w:r>
        <w:t>Committee</w:t>
      </w:r>
      <w:r w:rsidR="00722F0E">
        <w:t>s</w:t>
      </w:r>
      <w:r>
        <w:t xml:space="preserve"> at other Universities</w:t>
      </w:r>
      <w:bookmarkEnd w:id="55"/>
      <w:r>
        <w:t xml:space="preserve"> </w:t>
      </w:r>
    </w:p>
    <w:p w14:paraId="178C16FC" w14:textId="0EA46C7B" w:rsidR="00D83C80" w:rsidRDefault="00D83C80">
      <w:pPr>
        <w:spacing w:line="259" w:lineRule="auto"/>
        <w:rPr>
          <w:rFonts w:cs="Arial"/>
        </w:rPr>
      </w:pPr>
      <w:r>
        <w:rPr>
          <w:rFonts w:cs="Arial"/>
        </w:rPr>
        <w:t>For comparative purposes</w:t>
      </w:r>
      <w:r w:rsidR="006C0857">
        <w:rPr>
          <w:rFonts w:cs="Arial"/>
        </w:rPr>
        <w:t>,</w:t>
      </w:r>
      <w:r>
        <w:rPr>
          <w:rFonts w:cs="Arial"/>
        </w:rPr>
        <w:t xml:space="preserve"> we carried out a brief web review of Committee </w:t>
      </w:r>
      <w:r w:rsidR="00BC740D">
        <w:rPr>
          <w:rFonts w:cs="Arial"/>
        </w:rPr>
        <w:t>structures</w:t>
      </w:r>
      <w:r>
        <w:rPr>
          <w:rFonts w:cs="Arial"/>
        </w:rPr>
        <w:t xml:space="preserve"> </w:t>
      </w:r>
    </w:p>
    <w:p w14:paraId="7C4AD566" w14:textId="67698087" w:rsidR="002320AE" w:rsidRDefault="00270314">
      <w:pPr>
        <w:spacing w:line="259" w:lineRule="auto"/>
        <w:rPr>
          <w:rFonts w:cs="Arial"/>
        </w:rPr>
      </w:pPr>
      <w:r>
        <w:rPr>
          <w:rFonts w:cs="Arial"/>
        </w:rPr>
        <w:t>Total</w:t>
      </w:r>
      <w:r w:rsidR="002320AE">
        <w:rPr>
          <w:rFonts w:cs="Arial"/>
        </w:rPr>
        <w:t xml:space="preserve"> Number of Committees </w:t>
      </w:r>
    </w:p>
    <w:tbl>
      <w:tblPr>
        <w:tblStyle w:val="AHETableStyle"/>
        <w:tblW w:w="5364" w:type="pct"/>
        <w:tblInd w:w="-709" w:type="dxa"/>
        <w:tblLook w:val="0620" w:firstRow="1" w:lastRow="0" w:firstColumn="0" w:lastColumn="0" w:noHBand="1" w:noVBand="1"/>
      </w:tblPr>
      <w:tblGrid>
        <w:gridCol w:w="2062"/>
        <w:gridCol w:w="1384"/>
        <w:gridCol w:w="1927"/>
        <w:gridCol w:w="2012"/>
        <w:gridCol w:w="975"/>
        <w:gridCol w:w="1854"/>
        <w:gridCol w:w="1330"/>
        <w:gridCol w:w="1812"/>
        <w:gridCol w:w="2391"/>
      </w:tblGrid>
      <w:tr w:rsidR="00C63809" w:rsidRPr="00AB7C27" w14:paraId="19700D6D" w14:textId="28B36E2F" w:rsidTr="00662CB9">
        <w:trPr>
          <w:cnfStyle w:val="100000000000" w:firstRow="1" w:lastRow="0" w:firstColumn="0" w:lastColumn="0" w:oddVBand="0" w:evenVBand="0" w:oddHBand="0" w:evenHBand="0" w:firstRowFirstColumn="0" w:firstRowLastColumn="0" w:lastRowFirstColumn="0" w:lastRowLastColumn="0"/>
          <w:trHeight w:val="809"/>
        </w:trPr>
        <w:tc>
          <w:tcPr>
            <w:tcW w:w="2063" w:type="dxa"/>
            <w:vAlign w:val="top"/>
          </w:tcPr>
          <w:p w14:paraId="2415E8CF" w14:textId="77777777" w:rsidR="00606B20" w:rsidRDefault="00606B20" w:rsidP="00AB7C27">
            <w:pPr>
              <w:spacing w:line="240" w:lineRule="auto"/>
              <w:jc w:val="center"/>
              <w:rPr>
                <w:rFonts w:cs="Arial"/>
              </w:rPr>
            </w:pPr>
          </w:p>
          <w:p w14:paraId="0AED3746" w14:textId="5C14C6A7" w:rsidR="00606B20" w:rsidRPr="00016893" w:rsidRDefault="00606B20" w:rsidP="00AB7C27">
            <w:pPr>
              <w:spacing w:line="240" w:lineRule="auto"/>
              <w:jc w:val="center"/>
              <w:rPr>
                <w:rFonts w:cs="Arial"/>
              </w:rPr>
            </w:pPr>
            <w:r>
              <w:rPr>
                <w:rFonts w:cs="Arial"/>
              </w:rPr>
              <w:t>Warwick</w:t>
            </w:r>
          </w:p>
        </w:tc>
        <w:tc>
          <w:tcPr>
            <w:tcW w:w="1384" w:type="dxa"/>
            <w:vAlign w:val="top"/>
          </w:tcPr>
          <w:p w14:paraId="13F2DA92" w14:textId="77777777" w:rsidR="00606B20" w:rsidRDefault="00606B20" w:rsidP="00AB7C27">
            <w:pPr>
              <w:spacing w:line="240" w:lineRule="auto"/>
              <w:jc w:val="center"/>
              <w:rPr>
                <w:rFonts w:cs="Arial"/>
              </w:rPr>
            </w:pPr>
          </w:p>
          <w:p w14:paraId="496E29BB" w14:textId="77911581" w:rsidR="00606B20" w:rsidRPr="00016893" w:rsidRDefault="00606B20" w:rsidP="00AB7C27">
            <w:pPr>
              <w:spacing w:line="240" w:lineRule="auto"/>
              <w:jc w:val="center"/>
              <w:rPr>
                <w:rFonts w:cs="Arial"/>
              </w:rPr>
            </w:pPr>
            <w:r>
              <w:rPr>
                <w:rFonts w:cs="Arial"/>
              </w:rPr>
              <w:t>Bath</w:t>
            </w:r>
          </w:p>
        </w:tc>
        <w:tc>
          <w:tcPr>
            <w:tcW w:w="1927" w:type="dxa"/>
            <w:vAlign w:val="top"/>
          </w:tcPr>
          <w:p w14:paraId="33FF7F59" w14:textId="77777777" w:rsidR="00606B20" w:rsidRDefault="00606B20" w:rsidP="00AB7C27">
            <w:pPr>
              <w:spacing w:line="240" w:lineRule="auto"/>
              <w:jc w:val="center"/>
              <w:rPr>
                <w:rFonts w:cs="Arial"/>
              </w:rPr>
            </w:pPr>
          </w:p>
          <w:p w14:paraId="2243D8B5" w14:textId="66B7CB4F" w:rsidR="00606B20" w:rsidRPr="00016893" w:rsidRDefault="00606B20" w:rsidP="00AB7C27">
            <w:pPr>
              <w:spacing w:line="240" w:lineRule="auto"/>
              <w:jc w:val="center"/>
              <w:rPr>
                <w:rFonts w:cs="Arial"/>
              </w:rPr>
            </w:pPr>
            <w:r>
              <w:rPr>
                <w:rFonts w:cs="Arial"/>
              </w:rPr>
              <w:t>Nottingham</w:t>
            </w:r>
          </w:p>
        </w:tc>
        <w:tc>
          <w:tcPr>
            <w:tcW w:w="2012" w:type="dxa"/>
            <w:vAlign w:val="top"/>
          </w:tcPr>
          <w:p w14:paraId="0CBB4929" w14:textId="77777777" w:rsidR="00606B20" w:rsidRDefault="00606B20" w:rsidP="00AB7C27">
            <w:pPr>
              <w:spacing w:line="240" w:lineRule="auto"/>
              <w:jc w:val="center"/>
              <w:rPr>
                <w:rFonts w:cs="Arial"/>
              </w:rPr>
            </w:pPr>
          </w:p>
          <w:p w14:paraId="1FDD4F34" w14:textId="6BC55784" w:rsidR="00606B20" w:rsidRPr="00016893" w:rsidRDefault="00606B20" w:rsidP="00AB7C27">
            <w:pPr>
              <w:spacing w:line="240" w:lineRule="auto"/>
              <w:jc w:val="center"/>
              <w:rPr>
                <w:rFonts w:cs="Arial"/>
              </w:rPr>
            </w:pPr>
            <w:r>
              <w:rPr>
                <w:rFonts w:cs="Arial"/>
              </w:rPr>
              <w:t>Sheffield</w:t>
            </w:r>
          </w:p>
        </w:tc>
        <w:tc>
          <w:tcPr>
            <w:tcW w:w="975" w:type="dxa"/>
            <w:vAlign w:val="top"/>
          </w:tcPr>
          <w:p w14:paraId="76906738" w14:textId="77777777" w:rsidR="00606B20" w:rsidRDefault="00606B20" w:rsidP="00AB7C27">
            <w:pPr>
              <w:spacing w:line="240" w:lineRule="auto"/>
              <w:jc w:val="center"/>
              <w:rPr>
                <w:rFonts w:cs="Arial"/>
              </w:rPr>
            </w:pPr>
          </w:p>
          <w:p w14:paraId="08344141" w14:textId="07F25415" w:rsidR="00606B20" w:rsidRPr="00016893" w:rsidRDefault="00606B20" w:rsidP="00AB7C27">
            <w:pPr>
              <w:spacing w:line="240" w:lineRule="auto"/>
              <w:jc w:val="center"/>
              <w:rPr>
                <w:rFonts w:cs="Arial"/>
              </w:rPr>
            </w:pPr>
            <w:r>
              <w:rPr>
                <w:rFonts w:cs="Arial"/>
              </w:rPr>
              <w:t>City</w:t>
            </w:r>
          </w:p>
        </w:tc>
        <w:tc>
          <w:tcPr>
            <w:tcW w:w="1854" w:type="dxa"/>
            <w:vAlign w:val="top"/>
          </w:tcPr>
          <w:p w14:paraId="27316D64" w14:textId="77777777" w:rsidR="00606B20" w:rsidRDefault="00606B20" w:rsidP="00AB7C27">
            <w:pPr>
              <w:spacing w:line="240" w:lineRule="auto"/>
              <w:jc w:val="center"/>
              <w:rPr>
                <w:rFonts w:cs="Arial"/>
              </w:rPr>
            </w:pPr>
          </w:p>
          <w:p w14:paraId="57B81967" w14:textId="1CD4B506" w:rsidR="00606B20" w:rsidRPr="00016893" w:rsidRDefault="00606B20" w:rsidP="00AB7C27">
            <w:pPr>
              <w:spacing w:line="240" w:lineRule="auto"/>
              <w:jc w:val="center"/>
              <w:rPr>
                <w:rFonts w:cs="Arial"/>
              </w:rPr>
            </w:pPr>
            <w:r>
              <w:rPr>
                <w:rFonts w:cs="Arial"/>
              </w:rPr>
              <w:t>Birmingham</w:t>
            </w:r>
          </w:p>
        </w:tc>
        <w:tc>
          <w:tcPr>
            <w:tcW w:w="1330" w:type="dxa"/>
            <w:vAlign w:val="top"/>
          </w:tcPr>
          <w:p w14:paraId="279E2B73" w14:textId="77777777" w:rsidR="00606B20" w:rsidRDefault="00606B20" w:rsidP="00AB7C27">
            <w:pPr>
              <w:spacing w:line="240" w:lineRule="auto"/>
              <w:jc w:val="center"/>
              <w:rPr>
                <w:rFonts w:cs="Arial"/>
              </w:rPr>
            </w:pPr>
          </w:p>
          <w:p w14:paraId="4CB36680" w14:textId="2E3E505F" w:rsidR="00606B20" w:rsidRPr="00016893" w:rsidRDefault="00606B20" w:rsidP="00AB7C27">
            <w:pPr>
              <w:spacing w:line="240" w:lineRule="auto"/>
              <w:jc w:val="center"/>
              <w:rPr>
                <w:rFonts w:cs="Arial"/>
              </w:rPr>
            </w:pPr>
            <w:r>
              <w:rPr>
                <w:rFonts w:cs="Arial"/>
              </w:rPr>
              <w:t>Leicester</w:t>
            </w:r>
          </w:p>
        </w:tc>
        <w:tc>
          <w:tcPr>
            <w:tcW w:w="1812" w:type="dxa"/>
          </w:tcPr>
          <w:p w14:paraId="645A8A5C" w14:textId="5E21DEB2" w:rsidR="00606B20" w:rsidRDefault="00606B20" w:rsidP="00AB7C27">
            <w:pPr>
              <w:spacing w:line="240" w:lineRule="auto"/>
              <w:jc w:val="center"/>
              <w:rPr>
                <w:rFonts w:cs="Arial"/>
              </w:rPr>
            </w:pPr>
            <w:r>
              <w:rPr>
                <w:rFonts w:cs="Arial"/>
              </w:rPr>
              <w:t>Bristol</w:t>
            </w:r>
          </w:p>
        </w:tc>
        <w:tc>
          <w:tcPr>
            <w:tcW w:w="2391" w:type="dxa"/>
          </w:tcPr>
          <w:p w14:paraId="0696D2FA" w14:textId="45A75B18" w:rsidR="00606B20" w:rsidRDefault="00C63809" w:rsidP="00AB7C27">
            <w:pPr>
              <w:spacing w:line="240" w:lineRule="auto"/>
              <w:jc w:val="center"/>
              <w:rPr>
                <w:rFonts w:cs="Arial"/>
              </w:rPr>
            </w:pPr>
            <w:r>
              <w:rPr>
                <w:rFonts w:cs="Arial"/>
              </w:rPr>
              <w:t>Loughborough</w:t>
            </w:r>
          </w:p>
        </w:tc>
      </w:tr>
      <w:tr w:rsidR="00C63809" w:rsidRPr="00016893" w14:paraId="0B3EED17" w14:textId="63286263" w:rsidTr="00662CB9">
        <w:trPr>
          <w:trHeight w:val="288"/>
        </w:trPr>
        <w:tc>
          <w:tcPr>
            <w:tcW w:w="2063" w:type="dxa"/>
            <w:vAlign w:val="top"/>
          </w:tcPr>
          <w:p w14:paraId="7ABFC8AA" w14:textId="0E56B593" w:rsidR="00606B20" w:rsidRPr="00016893" w:rsidRDefault="00606B20" w:rsidP="00C25C2F">
            <w:pPr>
              <w:pStyle w:val="Body"/>
            </w:pPr>
            <w:r>
              <w:t>11</w:t>
            </w:r>
          </w:p>
        </w:tc>
        <w:tc>
          <w:tcPr>
            <w:tcW w:w="1384" w:type="dxa"/>
            <w:vAlign w:val="top"/>
          </w:tcPr>
          <w:p w14:paraId="2A821932" w14:textId="6E70C02B" w:rsidR="00606B20" w:rsidRPr="00016893" w:rsidRDefault="00606B20" w:rsidP="00C25C2F">
            <w:pPr>
              <w:pStyle w:val="Body"/>
            </w:pPr>
            <w:r>
              <w:t>13</w:t>
            </w:r>
          </w:p>
        </w:tc>
        <w:tc>
          <w:tcPr>
            <w:tcW w:w="1927" w:type="dxa"/>
            <w:vAlign w:val="top"/>
          </w:tcPr>
          <w:p w14:paraId="5C0D5B52" w14:textId="76891C17" w:rsidR="00606B20" w:rsidRPr="00016893" w:rsidRDefault="00606B20" w:rsidP="00C25C2F">
            <w:pPr>
              <w:pStyle w:val="Body"/>
            </w:pPr>
            <w:r>
              <w:t>7</w:t>
            </w:r>
          </w:p>
        </w:tc>
        <w:tc>
          <w:tcPr>
            <w:tcW w:w="2012" w:type="dxa"/>
            <w:vAlign w:val="top"/>
          </w:tcPr>
          <w:p w14:paraId="07752F8F" w14:textId="0507A2E8" w:rsidR="00606B20" w:rsidRPr="00016893" w:rsidRDefault="00606B20" w:rsidP="00C25C2F">
            <w:pPr>
              <w:pStyle w:val="Body"/>
            </w:pPr>
            <w:r>
              <w:t>7</w:t>
            </w:r>
          </w:p>
        </w:tc>
        <w:tc>
          <w:tcPr>
            <w:tcW w:w="975" w:type="dxa"/>
          </w:tcPr>
          <w:p w14:paraId="35AE4177" w14:textId="11015E33" w:rsidR="00606B20" w:rsidRPr="00016893" w:rsidRDefault="00606B20" w:rsidP="00C25C2F">
            <w:pPr>
              <w:pStyle w:val="Body"/>
            </w:pPr>
            <w:r>
              <w:t>4</w:t>
            </w:r>
          </w:p>
        </w:tc>
        <w:tc>
          <w:tcPr>
            <w:tcW w:w="1854" w:type="dxa"/>
          </w:tcPr>
          <w:p w14:paraId="791234C3" w14:textId="7C877BAD" w:rsidR="00606B20" w:rsidRPr="00016893" w:rsidRDefault="00606B20" w:rsidP="00C25C2F">
            <w:pPr>
              <w:pStyle w:val="Body"/>
            </w:pPr>
            <w:r>
              <w:t>5</w:t>
            </w:r>
          </w:p>
        </w:tc>
        <w:tc>
          <w:tcPr>
            <w:tcW w:w="1330" w:type="dxa"/>
          </w:tcPr>
          <w:p w14:paraId="4A7F286E" w14:textId="74A0A20B" w:rsidR="00606B20" w:rsidRPr="00016893" w:rsidRDefault="00606B20" w:rsidP="00C25C2F">
            <w:pPr>
              <w:pStyle w:val="Body"/>
            </w:pPr>
            <w:r>
              <w:t>8</w:t>
            </w:r>
          </w:p>
        </w:tc>
        <w:tc>
          <w:tcPr>
            <w:tcW w:w="1812" w:type="dxa"/>
          </w:tcPr>
          <w:p w14:paraId="01C8E330" w14:textId="19CAADF9" w:rsidR="00606B20" w:rsidRDefault="00606B20" w:rsidP="00C25C2F">
            <w:pPr>
              <w:pStyle w:val="Body"/>
            </w:pPr>
            <w:r>
              <w:t>6</w:t>
            </w:r>
          </w:p>
        </w:tc>
        <w:tc>
          <w:tcPr>
            <w:tcW w:w="2391" w:type="dxa"/>
          </w:tcPr>
          <w:p w14:paraId="1F535831" w14:textId="4FE0B060" w:rsidR="00606B20" w:rsidRDefault="00606B20" w:rsidP="00C25C2F">
            <w:pPr>
              <w:pStyle w:val="Body"/>
            </w:pPr>
            <w:r>
              <w:t>12</w:t>
            </w:r>
          </w:p>
        </w:tc>
      </w:tr>
    </w:tbl>
    <w:p w14:paraId="2BA48875" w14:textId="5A576FE0" w:rsidR="00196210" w:rsidRDefault="00196210">
      <w:pPr>
        <w:spacing w:line="259" w:lineRule="auto"/>
        <w:rPr>
          <w:rFonts w:cs="Arial"/>
        </w:rPr>
      </w:pPr>
      <w:r>
        <w:rPr>
          <w:rFonts w:cs="Arial"/>
        </w:rPr>
        <w:t>Joint Senate</w:t>
      </w:r>
      <w:r w:rsidR="00D83C80">
        <w:rPr>
          <w:rFonts w:cs="Arial"/>
        </w:rPr>
        <w:t>/</w:t>
      </w:r>
      <w:r>
        <w:rPr>
          <w:rFonts w:cs="Arial"/>
        </w:rPr>
        <w:t xml:space="preserve"> Council Committees </w:t>
      </w:r>
    </w:p>
    <w:tbl>
      <w:tblPr>
        <w:tblStyle w:val="AHETableStyle"/>
        <w:tblW w:w="5277" w:type="pct"/>
        <w:tblInd w:w="-705" w:type="dxa"/>
        <w:tblLayout w:type="fixed"/>
        <w:tblLook w:val="0620" w:firstRow="1" w:lastRow="0" w:firstColumn="0" w:lastColumn="0" w:noHBand="1" w:noVBand="1"/>
      </w:tblPr>
      <w:tblGrid>
        <w:gridCol w:w="2294"/>
        <w:gridCol w:w="3136"/>
        <w:gridCol w:w="1618"/>
        <w:gridCol w:w="1249"/>
        <w:gridCol w:w="818"/>
        <w:gridCol w:w="1018"/>
        <w:gridCol w:w="1188"/>
        <w:gridCol w:w="1865"/>
        <w:gridCol w:w="2305"/>
      </w:tblGrid>
      <w:tr w:rsidR="00542E6A" w:rsidRPr="00016893" w14:paraId="1BA08F58" w14:textId="274804E3" w:rsidTr="00542E6A">
        <w:trPr>
          <w:cnfStyle w:val="100000000000" w:firstRow="1" w:lastRow="0" w:firstColumn="0" w:lastColumn="0" w:oddVBand="0" w:evenVBand="0" w:oddHBand="0" w:evenHBand="0" w:firstRowFirstColumn="0" w:firstRowLastColumn="0" w:lastRowFirstColumn="0" w:lastRowLastColumn="0"/>
          <w:trHeight w:val="848"/>
        </w:trPr>
        <w:tc>
          <w:tcPr>
            <w:tcW w:w="2294" w:type="dxa"/>
            <w:vAlign w:val="top"/>
          </w:tcPr>
          <w:p w14:paraId="39572D07" w14:textId="77777777" w:rsidR="00606B20" w:rsidRDefault="00606B20" w:rsidP="00BC740D">
            <w:pPr>
              <w:spacing w:line="276" w:lineRule="auto"/>
              <w:rPr>
                <w:rFonts w:cs="Arial"/>
              </w:rPr>
            </w:pPr>
            <w:bookmarkStart w:id="56" w:name="_Hlk77675104"/>
            <w:bookmarkStart w:id="57" w:name="_Hlk77674768"/>
          </w:p>
          <w:p w14:paraId="5FAEC6D2" w14:textId="160783C7" w:rsidR="00606B20" w:rsidRPr="00016893" w:rsidRDefault="00606B20" w:rsidP="00BC740D">
            <w:pPr>
              <w:spacing w:line="276" w:lineRule="auto"/>
              <w:rPr>
                <w:rFonts w:cs="Arial"/>
              </w:rPr>
            </w:pPr>
            <w:r>
              <w:rPr>
                <w:rFonts w:cs="Arial"/>
              </w:rPr>
              <w:t>Warwick</w:t>
            </w:r>
          </w:p>
        </w:tc>
        <w:tc>
          <w:tcPr>
            <w:tcW w:w="3136" w:type="dxa"/>
            <w:vAlign w:val="top"/>
          </w:tcPr>
          <w:p w14:paraId="752256D2" w14:textId="77777777" w:rsidR="00606B20" w:rsidRDefault="00606B20" w:rsidP="00BC740D">
            <w:pPr>
              <w:spacing w:line="276" w:lineRule="auto"/>
              <w:rPr>
                <w:rFonts w:cs="Arial"/>
              </w:rPr>
            </w:pPr>
          </w:p>
          <w:p w14:paraId="4F0E57BB" w14:textId="6067472C" w:rsidR="00606B20" w:rsidRPr="00016893" w:rsidRDefault="00606B20" w:rsidP="00BC740D">
            <w:pPr>
              <w:spacing w:line="276" w:lineRule="auto"/>
              <w:rPr>
                <w:rFonts w:cs="Arial"/>
              </w:rPr>
            </w:pPr>
            <w:r>
              <w:rPr>
                <w:rFonts w:cs="Arial"/>
              </w:rPr>
              <w:t xml:space="preserve">Bath </w:t>
            </w:r>
          </w:p>
        </w:tc>
        <w:tc>
          <w:tcPr>
            <w:tcW w:w="1618" w:type="dxa"/>
            <w:vAlign w:val="top"/>
          </w:tcPr>
          <w:p w14:paraId="0E7C9DAE" w14:textId="77777777" w:rsidR="00606B20" w:rsidRDefault="00606B20" w:rsidP="00BC740D">
            <w:pPr>
              <w:spacing w:line="276" w:lineRule="auto"/>
              <w:rPr>
                <w:rFonts w:cs="Arial"/>
              </w:rPr>
            </w:pPr>
          </w:p>
          <w:p w14:paraId="74487AEB" w14:textId="7F58B331" w:rsidR="00606B20" w:rsidRPr="00016893" w:rsidRDefault="00606B20" w:rsidP="00BC740D">
            <w:pPr>
              <w:spacing w:line="276" w:lineRule="auto"/>
              <w:rPr>
                <w:rFonts w:cs="Arial"/>
              </w:rPr>
            </w:pPr>
            <w:r>
              <w:rPr>
                <w:rFonts w:cs="Arial"/>
              </w:rPr>
              <w:t>Nott</w:t>
            </w:r>
            <w:r w:rsidR="00C63809">
              <w:rPr>
                <w:rFonts w:cs="Arial"/>
              </w:rPr>
              <w:t>ing</w:t>
            </w:r>
            <w:r>
              <w:rPr>
                <w:rFonts w:cs="Arial"/>
              </w:rPr>
              <w:t>ham</w:t>
            </w:r>
          </w:p>
        </w:tc>
        <w:tc>
          <w:tcPr>
            <w:tcW w:w="1249" w:type="dxa"/>
            <w:vAlign w:val="top"/>
          </w:tcPr>
          <w:p w14:paraId="3DEB32E4" w14:textId="77777777" w:rsidR="00606B20" w:rsidRDefault="00606B20" w:rsidP="00BC740D">
            <w:pPr>
              <w:spacing w:line="276" w:lineRule="auto"/>
              <w:rPr>
                <w:rFonts w:cs="Arial"/>
              </w:rPr>
            </w:pPr>
          </w:p>
          <w:p w14:paraId="1085D328" w14:textId="5DB9D9F3" w:rsidR="00606B20" w:rsidRPr="00016893" w:rsidRDefault="00606B20" w:rsidP="00BC740D">
            <w:pPr>
              <w:spacing w:line="276" w:lineRule="auto"/>
              <w:rPr>
                <w:rFonts w:cs="Arial"/>
              </w:rPr>
            </w:pPr>
            <w:r>
              <w:rPr>
                <w:rFonts w:cs="Arial"/>
              </w:rPr>
              <w:t xml:space="preserve">Sheffield </w:t>
            </w:r>
          </w:p>
        </w:tc>
        <w:tc>
          <w:tcPr>
            <w:tcW w:w="818" w:type="dxa"/>
            <w:vAlign w:val="top"/>
          </w:tcPr>
          <w:p w14:paraId="06F6B5D2" w14:textId="77777777" w:rsidR="00606B20" w:rsidRDefault="00606B20" w:rsidP="00BC740D">
            <w:pPr>
              <w:spacing w:line="276" w:lineRule="auto"/>
              <w:rPr>
                <w:rFonts w:cs="Arial"/>
              </w:rPr>
            </w:pPr>
          </w:p>
          <w:p w14:paraId="71A9D7DF" w14:textId="030C3916" w:rsidR="00606B20" w:rsidRPr="00016893" w:rsidRDefault="00606B20" w:rsidP="00BC740D">
            <w:pPr>
              <w:spacing w:line="276" w:lineRule="auto"/>
              <w:rPr>
                <w:rFonts w:cs="Arial"/>
              </w:rPr>
            </w:pPr>
            <w:r>
              <w:rPr>
                <w:rFonts w:cs="Arial"/>
              </w:rPr>
              <w:t xml:space="preserve">City </w:t>
            </w:r>
          </w:p>
        </w:tc>
        <w:tc>
          <w:tcPr>
            <w:tcW w:w="1018" w:type="dxa"/>
            <w:vAlign w:val="top"/>
          </w:tcPr>
          <w:p w14:paraId="0580A504" w14:textId="77777777" w:rsidR="00606B20" w:rsidRDefault="00606B20" w:rsidP="00BC740D">
            <w:pPr>
              <w:spacing w:line="276" w:lineRule="auto"/>
              <w:rPr>
                <w:rFonts w:cs="Arial"/>
              </w:rPr>
            </w:pPr>
          </w:p>
          <w:p w14:paraId="32B2535F" w14:textId="08DF496D" w:rsidR="00606B20" w:rsidRPr="00016893" w:rsidRDefault="00EC5EE9" w:rsidP="00BC740D">
            <w:pPr>
              <w:spacing w:line="276" w:lineRule="auto"/>
              <w:rPr>
                <w:rFonts w:cs="Arial"/>
              </w:rPr>
            </w:pPr>
            <w:r>
              <w:rPr>
                <w:rFonts w:cs="Arial"/>
              </w:rPr>
              <w:t>B ’ham</w:t>
            </w:r>
          </w:p>
        </w:tc>
        <w:tc>
          <w:tcPr>
            <w:tcW w:w="1188" w:type="dxa"/>
            <w:vAlign w:val="top"/>
          </w:tcPr>
          <w:p w14:paraId="4F36A419" w14:textId="77777777" w:rsidR="00606B20" w:rsidRDefault="00606B20" w:rsidP="00BC740D">
            <w:pPr>
              <w:spacing w:line="276" w:lineRule="auto"/>
              <w:rPr>
                <w:rFonts w:cs="Arial"/>
              </w:rPr>
            </w:pPr>
          </w:p>
          <w:p w14:paraId="533A7E5E" w14:textId="7910A05A" w:rsidR="00606B20" w:rsidRPr="00016893" w:rsidRDefault="00606B20" w:rsidP="00BC740D">
            <w:pPr>
              <w:spacing w:line="276" w:lineRule="auto"/>
              <w:rPr>
                <w:rFonts w:cs="Arial"/>
              </w:rPr>
            </w:pPr>
            <w:r>
              <w:rPr>
                <w:rFonts w:cs="Arial"/>
              </w:rPr>
              <w:t>Leic</w:t>
            </w:r>
            <w:r w:rsidR="00C63809">
              <w:rPr>
                <w:rFonts w:cs="Arial"/>
              </w:rPr>
              <w:t>ester</w:t>
            </w:r>
            <w:r>
              <w:rPr>
                <w:rFonts w:cs="Arial"/>
              </w:rPr>
              <w:t xml:space="preserve"> </w:t>
            </w:r>
          </w:p>
        </w:tc>
        <w:tc>
          <w:tcPr>
            <w:tcW w:w="1865" w:type="dxa"/>
          </w:tcPr>
          <w:p w14:paraId="281C68C4" w14:textId="453A202F" w:rsidR="00606B20" w:rsidRDefault="00606B20" w:rsidP="00BC740D">
            <w:pPr>
              <w:spacing w:line="276" w:lineRule="auto"/>
              <w:rPr>
                <w:rFonts w:cs="Arial"/>
              </w:rPr>
            </w:pPr>
            <w:r>
              <w:rPr>
                <w:rFonts w:cs="Arial"/>
              </w:rPr>
              <w:t xml:space="preserve">Bristol </w:t>
            </w:r>
          </w:p>
        </w:tc>
        <w:tc>
          <w:tcPr>
            <w:tcW w:w="2305" w:type="dxa"/>
          </w:tcPr>
          <w:p w14:paraId="10F04678" w14:textId="374F7997" w:rsidR="00606B20" w:rsidRDefault="00606B20" w:rsidP="00BC740D">
            <w:pPr>
              <w:spacing w:line="276" w:lineRule="auto"/>
              <w:rPr>
                <w:rFonts w:cs="Arial"/>
              </w:rPr>
            </w:pPr>
            <w:r>
              <w:rPr>
                <w:rFonts w:cs="Arial"/>
              </w:rPr>
              <w:t>L</w:t>
            </w:r>
            <w:r w:rsidR="00C63809">
              <w:rPr>
                <w:rFonts w:cs="Arial"/>
              </w:rPr>
              <w:t>oughborough</w:t>
            </w:r>
          </w:p>
        </w:tc>
      </w:tr>
      <w:tr w:rsidR="00542E6A" w:rsidRPr="00016893" w14:paraId="08054BDE" w14:textId="6CCC2070" w:rsidTr="00542E6A">
        <w:trPr>
          <w:trHeight w:val="635"/>
        </w:trPr>
        <w:tc>
          <w:tcPr>
            <w:tcW w:w="2294" w:type="dxa"/>
            <w:vAlign w:val="top"/>
          </w:tcPr>
          <w:p w14:paraId="79A7F41D" w14:textId="69A8A00B" w:rsidR="00606B20" w:rsidRPr="00016893" w:rsidRDefault="00606B20" w:rsidP="00BC740D">
            <w:pPr>
              <w:pStyle w:val="Body"/>
            </w:pPr>
            <w:r w:rsidRPr="00196210">
              <w:t>Honorary Degrees</w:t>
            </w:r>
          </w:p>
        </w:tc>
        <w:tc>
          <w:tcPr>
            <w:tcW w:w="3136" w:type="dxa"/>
            <w:vAlign w:val="top"/>
          </w:tcPr>
          <w:p w14:paraId="3B4CF1E0" w14:textId="0510A8E8" w:rsidR="00606B20" w:rsidRPr="00016893" w:rsidRDefault="00606B20" w:rsidP="00BC740D">
            <w:pPr>
              <w:pStyle w:val="Body"/>
            </w:pPr>
            <w:r>
              <w:t>Honorary Degrees</w:t>
            </w:r>
          </w:p>
        </w:tc>
        <w:tc>
          <w:tcPr>
            <w:tcW w:w="1618" w:type="dxa"/>
            <w:vAlign w:val="top"/>
          </w:tcPr>
          <w:p w14:paraId="11E7E33D" w14:textId="6B2C76C3" w:rsidR="00606B20" w:rsidRPr="00016893" w:rsidRDefault="00606B20" w:rsidP="00BC740D">
            <w:pPr>
              <w:pStyle w:val="Body"/>
            </w:pPr>
            <w:r>
              <w:t>Honorary Degrees</w:t>
            </w:r>
          </w:p>
        </w:tc>
        <w:tc>
          <w:tcPr>
            <w:tcW w:w="1249" w:type="dxa"/>
            <w:vAlign w:val="top"/>
          </w:tcPr>
          <w:p w14:paraId="6B98E253" w14:textId="66B0E8A2" w:rsidR="00606B20" w:rsidRPr="00016893" w:rsidRDefault="00606B20" w:rsidP="00BC740D">
            <w:pPr>
              <w:pStyle w:val="Body"/>
            </w:pPr>
          </w:p>
        </w:tc>
        <w:tc>
          <w:tcPr>
            <w:tcW w:w="818" w:type="dxa"/>
          </w:tcPr>
          <w:p w14:paraId="65B88E0A" w14:textId="77777777" w:rsidR="00606B20" w:rsidRPr="00016893" w:rsidRDefault="00606B20" w:rsidP="00BC740D">
            <w:pPr>
              <w:pStyle w:val="Body"/>
            </w:pPr>
          </w:p>
        </w:tc>
        <w:tc>
          <w:tcPr>
            <w:tcW w:w="1018" w:type="dxa"/>
          </w:tcPr>
          <w:p w14:paraId="5AB080AD" w14:textId="77777777" w:rsidR="00606B20" w:rsidRPr="00016893" w:rsidRDefault="00606B20" w:rsidP="00BC740D">
            <w:pPr>
              <w:pStyle w:val="Body"/>
            </w:pPr>
          </w:p>
        </w:tc>
        <w:tc>
          <w:tcPr>
            <w:tcW w:w="1188" w:type="dxa"/>
          </w:tcPr>
          <w:p w14:paraId="7C9F45A2" w14:textId="77777777" w:rsidR="00606B20" w:rsidRPr="00016893" w:rsidRDefault="00606B20" w:rsidP="00BC740D">
            <w:pPr>
              <w:pStyle w:val="Body"/>
            </w:pPr>
          </w:p>
        </w:tc>
        <w:tc>
          <w:tcPr>
            <w:tcW w:w="1865" w:type="dxa"/>
          </w:tcPr>
          <w:p w14:paraId="4C7DD9D7" w14:textId="0DE4A106" w:rsidR="00606B20" w:rsidRPr="00016893" w:rsidRDefault="00C63809" w:rsidP="00BC740D">
            <w:pPr>
              <w:pStyle w:val="Body"/>
            </w:pPr>
            <w:r>
              <w:t>Honorary Degrees</w:t>
            </w:r>
            <w:r w:rsidDel="00C63809">
              <w:t xml:space="preserve"> </w:t>
            </w:r>
          </w:p>
        </w:tc>
        <w:tc>
          <w:tcPr>
            <w:tcW w:w="2305" w:type="dxa"/>
          </w:tcPr>
          <w:p w14:paraId="6E056764" w14:textId="13887FD7" w:rsidR="00606B20" w:rsidRDefault="00C63809" w:rsidP="00BC740D">
            <w:pPr>
              <w:pStyle w:val="Body"/>
            </w:pPr>
            <w:r>
              <w:t>Honorary Degrees</w:t>
            </w:r>
          </w:p>
        </w:tc>
      </w:tr>
      <w:bookmarkEnd w:id="56"/>
      <w:tr w:rsidR="00542E6A" w:rsidRPr="00016893" w14:paraId="47EDF632" w14:textId="605C4729" w:rsidTr="00662CB9">
        <w:trPr>
          <w:trHeight w:val="682"/>
        </w:trPr>
        <w:tc>
          <w:tcPr>
            <w:tcW w:w="2294" w:type="dxa"/>
            <w:vAlign w:val="top"/>
          </w:tcPr>
          <w:p w14:paraId="4E3C39AC" w14:textId="17020E44" w:rsidR="00606B20" w:rsidRPr="00016893" w:rsidRDefault="00606B20" w:rsidP="00BC740D">
            <w:pPr>
              <w:pStyle w:val="Body"/>
            </w:pPr>
            <w:r w:rsidRPr="00196210">
              <w:t>Research and Ethics</w:t>
            </w:r>
          </w:p>
        </w:tc>
        <w:tc>
          <w:tcPr>
            <w:tcW w:w="3136" w:type="dxa"/>
            <w:vAlign w:val="top"/>
          </w:tcPr>
          <w:p w14:paraId="777D53E6" w14:textId="0B0171CD" w:rsidR="00606B20" w:rsidRPr="00016893" w:rsidRDefault="00606B20" w:rsidP="00BC740D">
            <w:pPr>
              <w:pStyle w:val="Body"/>
            </w:pPr>
            <w:r>
              <w:t>Academic Staff Appeal</w:t>
            </w:r>
          </w:p>
        </w:tc>
        <w:tc>
          <w:tcPr>
            <w:tcW w:w="1618" w:type="dxa"/>
            <w:vAlign w:val="top"/>
          </w:tcPr>
          <w:p w14:paraId="1E088549" w14:textId="77777777" w:rsidR="00606B20" w:rsidRPr="00016893" w:rsidRDefault="00606B20" w:rsidP="00BC740D">
            <w:pPr>
              <w:pStyle w:val="Body"/>
            </w:pPr>
          </w:p>
        </w:tc>
        <w:tc>
          <w:tcPr>
            <w:tcW w:w="1249" w:type="dxa"/>
            <w:vAlign w:val="top"/>
          </w:tcPr>
          <w:p w14:paraId="30C7A339" w14:textId="77777777" w:rsidR="00606B20" w:rsidRPr="00016893" w:rsidRDefault="00606B20" w:rsidP="00BC740D">
            <w:pPr>
              <w:pStyle w:val="Body"/>
            </w:pPr>
          </w:p>
        </w:tc>
        <w:tc>
          <w:tcPr>
            <w:tcW w:w="818" w:type="dxa"/>
          </w:tcPr>
          <w:p w14:paraId="23B2CAD3" w14:textId="77777777" w:rsidR="00606B20" w:rsidRPr="00016893" w:rsidRDefault="00606B20" w:rsidP="00BC740D">
            <w:pPr>
              <w:pStyle w:val="Body"/>
            </w:pPr>
          </w:p>
        </w:tc>
        <w:tc>
          <w:tcPr>
            <w:tcW w:w="1018" w:type="dxa"/>
          </w:tcPr>
          <w:p w14:paraId="40E2EF80" w14:textId="77777777" w:rsidR="00606B20" w:rsidRPr="00016893" w:rsidRDefault="00606B20" w:rsidP="00BC740D">
            <w:pPr>
              <w:pStyle w:val="Body"/>
            </w:pPr>
          </w:p>
        </w:tc>
        <w:tc>
          <w:tcPr>
            <w:tcW w:w="1188" w:type="dxa"/>
          </w:tcPr>
          <w:p w14:paraId="674D836C" w14:textId="77777777" w:rsidR="00606B20" w:rsidRPr="00016893" w:rsidRDefault="00606B20" w:rsidP="00BC740D">
            <w:pPr>
              <w:pStyle w:val="Body"/>
            </w:pPr>
          </w:p>
        </w:tc>
        <w:tc>
          <w:tcPr>
            <w:tcW w:w="1865" w:type="dxa"/>
          </w:tcPr>
          <w:p w14:paraId="0BBE50B5" w14:textId="77777777" w:rsidR="00606B20" w:rsidRPr="00016893" w:rsidRDefault="00606B20" w:rsidP="00BC740D">
            <w:pPr>
              <w:pStyle w:val="Body"/>
            </w:pPr>
          </w:p>
        </w:tc>
        <w:tc>
          <w:tcPr>
            <w:tcW w:w="2305" w:type="dxa"/>
          </w:tcPr>
          <w:p w14:paraId="4F22D605" w14:textId="7FFABF2B" w:rsidR="00606B20" w:rsidRPr="00016893" w:rsidRDefault="00606B20" w:rsidP="00BC740D">
            <w:pPr>
              <w:pStyle w:val="Body"/>
            </w:pPr>
            <w:r w:rsidRPr="00606B20">
              <w:t xml:space="preserve">Ethics </w:t>
            </w:r>
          </w:p>
        </w:tc>
      </w:tr>
      <w:tr w:rsidR="00542E6A" w:rsidRPr="00016893" w14:paraId="089961CA" w14:textId="06796DC3" w:rsidTr="00662CB9">
        <w:trPr>
          <w:trHeight w:val="554"/>
        </w:trPr>
        <w:tc>
          <w:tcPr>
            <w:tcW w:w="2294" w:type="dxa"/>
            <w:vAlign w:val="top"/>
          </w:tcPr>
          <w:p w14:paraId="0F0AAA3E" w14:textId="3AED61FB" w:rsidR="00606B20" w:rsidRPr="00016893" w:rsidRDefault="00606B20" w:rsidP="00BC740D">
            <w:pPr>
              <w:pStyle w:val="Body"/>
            </w:pPr>
            <w:r w:rsidRPr="00196210">
              <w:t>Social</w:t>
            </w:r>
            <w:r>
              <w:t xml:space="preserve"> </w:t>
            </w:r>
            <w:r w:rsidRPr="00196210">
              <w:t>Inclusion</w:t>
            </w:r>
          </w:p>
        </w:tc>
        <w:tc>
          <w:tcPr>
            <w:tcW w:w="3136" w:type="dxa"/>
            <w:vAlign w:val="top"/>
          </w:tcPr>
          <w:p w14:paraId="2731CA57" w14:textId="71E5F73C" w:rsidR="00606B20" w:rsidRPr="00016893" w:rsidRDefault="00606B20" w:rsidP="00BC740D">
            <w:pPr>
              <w:pStyle w:val="Body"/>
            </w:pPr>
            <w:r>
              <w:t>Senior Academic Appointments</w:t>
            </w:r>
          </w:p>
        </w:tc>
        <w:tc>
          <w:tcPr>
            <w:tcW w:w="1618" w:type="dxa"/>
            <w:vAlign w:val="top"/>
          </w:tcPr>
          <w:p w14:paraId="3C2C3FD3" w14:textId="77777777" w:rsidR="00606B20" w:rsidRPr="00016893" w:rsidRDefault="00606B20" w:rsidP="00BC740D">
            <w:pPr>
              <w:pStyle w:val="Body"/>
            </w:pPr>
          </w:p>
        </w:tc>
        <w:tc>
          <w:tcPr>
            <w:tcW w:w="1249" w:type="dxa"/>
            <w:vAlign w:val="top"/>
          </w:tcPr>
          <w:p w14:paraId="68DB5DCD" w14:textId="77777777" w:rsidR="00606B20" w:rsidRPr="00016893" w:rsidRDefault="00606B20" w:rsidP="00BC740D">
            <w:pPr>
              <w:pStyle w:val="Body"/>
            </w:pPr>
          </w:p>
        </w:tc>
        <w:tc>
          <w:tcPr>
            <w:tcW w:w="818" w:type="dxa"/>
          </w:tcPr>
          <w:p w14:paraId="4FFEAC6E" w14:textId="77777777" w:rsidR="00606B20" w:rsidRPr="00016893" w:rsidRDefault="00606B20" w:rsidP="00BC740D">
            <w:pPr>
              <w:pStyle w:val="Body"/>
            </w:pPr>
          </w:p>
        </w:tc>
        <w:tc>
          <w:tcPr>
            <w:tcW w:w="1018" w:type="dxa"/>
          </w:tcPr>
          <w:p w14:paraId="04B5A878" w14:textId="77777777" w:rsidR="00606B20" w:rsidRPr="00016893" w:rsidRDefault="00606B20" w:rsidP="00BC740D">
            <w:pPr>
              <w:pStyle w:val="Body"/>
            </w:pPr>
          </w:p>
        </w:tc>
        <w:tc>
          <w:tcPr>
            <w:tcW w:w="1188" w:type="dxa"/>
          </w:tcPr>
          <w:p w14:paraId="57E65AAA" w14:textId="77777777" w:rsidR="00606B20" w:rsidRPr="00016893" w:rsidRDefault="00606B20" w:rsidP="00BC740D">
            <w:pPr>
              <w:pStyle w:val="Body"/>
            </w:pPr>
          </w:p>
        </w:tc>
        <w:tc>
          <w:tcPr>
            <w:tcW w:w="1865" w:type="dxa"/>
          </w:tcPr>
          <w:p w14:paraId="4D1C8BEE" w14:textId="77777777" w:rsidR="00606B20" w:rsidRPr="00016893" w:rsidRDefault="00606B20" w:rsidP="00BC740D">
            <w:pPr>
              <w:pStyle w:val="Body"/>
            </w:pPr>
          </w:p>
        </w:tc>
        <w:tc>
          <w:tcPr>
            <w:tcW w:w="2305" w:type="dxa"/>
          </w:tcPr>
          <w:p w14:paraId="7B74938C" w14:textId="70EA3C9B" w:rsidR="00606B20" w:rsidRPr="00016893" w:rsidRDefault="00606B20" w:rsidP="00BC740D">
            <w:pPr>
              <w:pStyle w:val="Body"/>
            </w:pPr>
            <w:r w:rsidRPr="00606B20">
              <w:t>Human Resources</w:t>
            </w:r>
          </w:p>
        </w:tc>
      </w:tr>
      <w:tr w:rsidR="00542E6A" w:rsidRPr="00016893" w14:paraId="04E13D6F" w14:textId="424D6D87" w:rsidTr="00662CB9">
        <w:trPr>
          <w:trHeight w:val="239"/>
        </w:trPr>
        <w:tc>
          <w:tcPr>
            <w:tcW w:w="2294" w:type="dxa"/>
            <w:vAlign w:val="top"/>
          </w:tcPr>
          <w:p w14:paraId="7F493794" w14:textId="77777777" w:rsidR="00606B20" w:rsidRPr="00016893" w:rsidRDefault="00606B20" w:rsidP="00BC740D">
            <w:pPr>
              <w:pStyle w:val="Body"/>
            </w:pPr>
          </w:p>
        </w:tc>
        <w:tc>
          <w:tcPr>
            <w:tcW w:w="3136" w:type="dxa"/>
            <w:vAlign w:val="top"/>
          </w:tcPr>
          <w:p w14:paraId="36E6279F" w14:textId="1E4ABE65" w:rsidR="00606B20" w:rsidRPr="00016893" w:rsidRDefault="00606B20" w:rsidP="00BC740D">
            <w:pPr>
              <w:pStyle w:val="Body"/>
            </w:pPr>
            <w:r>
              <w:t>Student Union liaison</w:t>
            </w:r>
          </w:p>
        </w:tc>
        <w:tc>
          <w:tcPr>
            <w:tcW w:w="1618" w:type="dxa"/>
            <w:vAlign w:val="top"/>
          </w:tcPr>
          <w:p w14:paraId="368AC62B" w14:textId="77777777" w:rsidR="00606B20" w:rsidRPr="00016893" w:rsidRDefault="00606B20" w:rsidP="00BC740D">
            <w:pPr>
              <w:pStyle w:val="Body"/>
            </w:pPr>
          </w:p>
        </w:tc>
        <w:tc>
          <w:tcPr>
            <w:tcW w:w="1249" w:type="dxa"/>
            <w:vAlign w:val="top"/>
          </w:tcPr>
          <w:p w14:paraId="1F1E7F79" w14:textId="77777777" w:rsidR="00606B20" w:rsidRPr="00016893" w:rsidRDefault="00606B20" w:rsidP="00BC740D">
            <w:pPr>
              <w:pStyle w:val="Body"/>
            </w:pPr>
          </w:p>
        </w:tc>
        <w:tc>
          <w:tcPr>
            <w:tcW w:w="818" w:type="dxa"/>
          </w:tcPr>
          <w:p w14:paraId="762C051C" w14:textId="77777777" w:rsidR="00606B20" w:rsidRPr="00016893" w:rsidRDefault="00606B20" w:rsidP="00BC740D">
            <w:pPr>
              <w:pStyle w:val="Body"/>
            </w:pPr>
          </w:p>
        </w:tc>
        <w:tc>
          <w:tcPr>
            <w:tcW w:w="1018" w:type="dxa"/>
          </w:tcPr>
          <w:p w14:paraId="2DA0DF24" w14:textId="77777777" w:rsidR="00606B20" w:rsidRPr="00016893" w:rsidRDefault="00606B20" w:rsidP="00BC740D">
            <w:pPr>
              <w:pStyle w:val="Body"/>
            </w:pPr>
          </w:p>
        </w:tc>
        <w:tc>
          <w:tcPr>
            <w:tcW w:w="1188" w:type="dxa"/>
          </w:tcPr>
          <w:p w14:paraId="6725BCE9" w14:textId="77777777" w:rsidR="00606B20" w:rsidRPr="00016893" w:rsidRDefault="00606B20" w:rsidP="00BC740D">
            <w:pPr>
              <w:pStyle w:val="Body"/>
            </w:pPr>
          </w:p>
        </w:tc>
        <w:tc>
          <w:tcPr>
            <w:tcW w:w="1865" w:type="dxa"/>
          </w:tcPr>
          <w:p w14:paraId="03ABA363" w14:textId="77777777" w:rsidR="00606B20" w:rsidRPr="00016893" w:rsidRDefault="00606B20" w:rsidP="00BC740D">
            <w:pPr>
              <w:pStyle w:val="Body"/>
            </w:pPr>
          </w:p>
        </w:tc>
        <w:tc>
          <w:tcPr>
            <w:tcW w:w="2305" w:type="dxa"/>
          </w:tcPr>
          <w:p w14:paraId="2F6F9DB3" w14:textId="2E2E5E8C" w:rsidR="00606B20" w:rsidRPr="00016893" w:rsidRDefault="00C63809" w:rsidP="00BC740D">
            <w:pPr>
              <w:pStyle w:val="Body"/>
            </w:pPr>
            <w:r>
              <w:t>Enterprise</w:t>
            </w:r>
          </w:p>
        </w:tc>
      </w:tr>
      <w:tr w:rsidR="00542E6A" w:rsidRPr="00016893" w14:paraId="135F48AB" w14:textId="6801A4B5" w:rsidTr="00662CB9">
        <w:trPr>
          <w:trHeight w:val="513"/>
        </w:trPr>
        <w:tc>
          <w:tcPr>
            <w:tcW w:w="2294" w:type="dxa"/>
            <w:vAlign w:val="top"/>
          </w:tcPr>
          <w:p w14:paraId="4FFE8EAF" w14:textId="77777777" w:rsidR="00606B20" w:rsidRPr="00016893" w:rsidRDefault="00606B20" w:rsidP="00BC740D">
            <w:pPr>
              <w:pStyle w:val="Body"/>
            </w:pPr>
          </w:p>
        </w:tc>
        <w:tc>
          <w:tcPr>
            <w:tcW w:w="3136" w:type="dxa"/>
            <w:vAlign w:val="top"/>
          </w:tcPr>
          <w:p w14:paraId="73B4B4B9" w14:textId="3476FD70" w:rsidR="00606B20" w:rsidRPr="00016893" w:rsidRDefault="00606B20" w:rsidP="00BC740D">
            <w:pPr>
              <w:pStyle w:val="Body"/>
            </w:pPr>
            <w:r w:rsidRPr="00101A49">
              <w:t>Equality Diversity and Inclusion</w:t>
            </w:r>
          </w:p>
        </w:tc>
        <w:tc>
          <w:tcPr>
            <w:tcW w:w="1618" w:type="dxa"/>
            <w:vAlign w:val="top"/>
          </w:tcPr>
          <w:p w14:paraId="768625A6" w14:textId="77777777" w:rsidR="00606B20" w:rsidRPr="00016893" w:rsidRDefault="00606B20" w:rsidP="00BC740D">
            <w:pPr>
              <w:pStyle w:val="Body"/>
            </w:pPr>
          </w:p>
        </w:tc>
        <w:tc>
          <w:tcPr>
            <w:tcW w:w="1249" w:type="dxa"/>
            <w:vAlign w:val="top"/>
          </w:tcPr>
          <w:p w14:paraId="4188D39C" w14:textId="77777777" w:rsidR="00606B20" w:rsidRPr="00016893" w:rsidRDefault="00606B20" w:rsidP="00BC740D">
            <w:pPr>
              <w:pStyle w:val="Body"/>
            </w:pPr>
          </w:p>
        </w:tc>
        <w:tc>
          <w:tcPr>
            <w:tcW w:w="818" w:type="dxa"/>
          </w:tcPr>
          <w:p w14:paraId="7EB16685" w14:textId="77777777" w:rsidR="00606B20" w:rsidRPr="00016893" w:rsidRDefault="00606B20" w:rsidP="00BC740D">
            <w:pPr>
              <w:pStyle w:val="Body"/>
            </w:pPr>
          </w:p>
        </w:tc>
        <w:tc>
          <w:tcPr>
            <w:tcW w:w="1018" w:type="dxa"/>
          </w:tcPr>
          <w:p w14:paraId="1B36913E" w14:textId="77777777" w:rsidR="00606B20" w:rsidRPr="00016893" w:rsidRDefault="00606B20" w:rsidP="00BC740D">
            <w:pPr>
              <w:pStyle w:val="Body"/>
            </w:pPr>
          </w:p>
        </w:tc>
        <w:tc>
          <w:tcPr>
            <w:tcW w:w="1188" w:type="dxa"/>
          </w:tcPr>
          <w:p w14:paraId="30F54017" w14:textId="77777777" w:rsidR="00606B20" w:rsidRPr="00016893" w:rsidRDefault="00606B20" w:rsidP="00BC740D">
            <w:pPr>
              <w:pStyle w:val="Body"/>
            </w:pPr>
          </w:p>
        </w:tc>
        <w:tc>
          <w:tcPr>
            <w:tcW w:w="1865" w:type="dxa"/>
          </w:tcPr>
          <w:p w14:paraId="425A6C08" w14:textId="77777777" w:rsidR="00606B20" w:rsidRPr="00016893" w:rsidRDefault="00606B20" w:rsidP="00BC740D">
            <w:pPr>
              <w:pStyle w:val="Body"/>
            </w:pPr>
          </w:p>
        </w:tc>
        <w:tc>
          <w:tcPr>
            <w:tcW w:w="2305" w:type="dxa"/>
          </w:tcPr>
          <w:p w14:paraId="221894F0" w14:textId="40811928" w:rsidR="00606B20" w:rsidRPr="00016893" w:rsidRDefault="00C63809" w:rsidP="00BC740D">
            <w:pPr>
              <w:pStyle w:val="Body"/>
            </w:pPr>
            <w:r>
              <w:t>Estates</w:t>
            </w:r>
          </w:p>
        </w:tc>
      </w:tr>
      <w:tr w:rsidR="00542E6A" w:rsidRPr="00016893" w14:paraId="3D747CF9" w14:textId="77777777" w:rsidTr="00662CB9">
        <w:trPr>
          <w:trHeight w:val="253"/>
        </w:trPr>
        <w:tc>
          <w:tcPr>
            <w:tcW w:w="2294" w:type="dxa"/>
            <w:vAlign w:val="top"/>
          </w:tcPr>
          <w:p w14:paraId="5B9B2A71" w14:textId="77777777" w:rsidR="00606B20" w:rsidRPr="00016893" w:rsidRDefault="00606B20" w:rsidP="00BC740D">
            <w:pPr>
              <w:pStyle w:val="Body"/>
            </w:pPr>
          </w:p>
        </w:tc>
        <w:tc>
          <w:tcPr>
            <w:tcW w:w="3136" w:type="dxa"/>
            <w:vAlign w:val="top"/>
          </w:tcPr>
          <w:p w14:paraId="6AB8190D" w14:textId="77777777" w:rsidR="00606B20" w:rsidRPr="00101A49" w:rsidRDefault="00606B20" w:rsidP="00BC740D">
            <w:pPr>
              <w:pStyle w:val="Body"/>
            </w:pPr>
          </w:p>
        </w:tc>
        <w:tc>
          <w:tcPr>
            <w:tcW w:w="1618" w:type="dxa"/>
            <w:vAlign w:val="top"/>
          </w:tcPr>
          <w:p w14:paraId="33A5E60F" w14:textId="77777777" w:rsidR="00606B20" w:rsidRPr="00016893" w:rsidRDefault="00606B20" w:rsidP="00BC740D">
            <w:pPr>
              <w:pStyle w:val="Body"/>
            </w:pPr>
          </w:p>
        </w:tc>
        <w:tc>
          <w:tcPr>
            <w:tcW w:w="1249" w:type="dxa"/>
            <w:vAlign w:val="top"/>
          </w:tcPr>
          <w:p w14:paraId="7E779B39" w14:textId="77777777" w:rsidR="00606B20" w:rsidRPr="00016893" w:rsidRDefault="00606B20" w:rsidP="00BC740D">
            <w:pPr>
              <w:pStyle w:val="Body"/>
            </w:pPr>
          </w:p>
        </w:tc>
        <w:tc>
          <w:tcPr>
            <w:tcW w:w="818" w:type="dxa"/>
          </w:tcPr>
          <w:p w14:paraId="4D8AC860" w14:textId="77777777" w:rsidR="00606B20" w:rsidRPr="00016893" w:rsidRDefault="00606B20" w:rsidP="00BC740D">
            <w:pPr>
              <w:pStyle w:val="Body"/>
            </w:pPr>
          </w:p>
        </w:tc>
        <w:tc>
          <w:tcPr>
            <w:tcW w:w="1018" w:type="dxa"/>
          </w:tcPr>
          <w:p w14:paraId="6035EFA7" w14:textId="77777777" w:rsidR="00606B20" w:rsidRPr="00016893" w:rsidRDefault="00606B20" w:rsidP="00BC740D">
            <w:pPr>
              <w:pStyle w:val="Body"/>
            </w:pPr>
          </w:p>
        </w:tc>
        <w:tc>
          <w:tcPr>
            <w:tcW w:w="1188" w:type="dxa"/>
          </w:tcPr>
          <w:p w14:paraId="1037BF46" w14:textId="77777777" w:rsidR="00606B20" w:rsidRPr="00016893" w:rsidRDefault="00606B20" w:rsidP="00BC740D">
            <w:pPr>
              <w:pStyle w:val="Body"/>
            </w:pPr>
          </w:p>
        </w:tc>
        <w:tc>
          <w:tcPr>
            <w:tcW w:w="1865" w:type="dxa"/>
          </w:tcPr>
          <w:p w14:paraId="45B19F98" w14:textId="77777777" w:rsidR="00606B20" w:rsidRPr="00016893" w:rsidRDefault="00606B20" w:rsidP="00BC740D">
            <w:pPr>
              <w:pStyle w:val="Body"/>
            </w:pPr>
          </w:p>
        </w:tc>
        <w:tc>
          <w:tcPr>
            <w:tcW w:w="2305" w:type="dxa"/>
          </w:tcPr>
          <w:p w14:paraId="4A4468C7" w14:textId="63140239" w:rsidR="00606B20" w:rsidRPr="00016893" w:rsidRDefault="00C63809" w:rsidP="00BC740D">
            <w:pPr>
              <w:pStyle w:val="Body"/>
            </w:pPr>
            <w:r>
              <w:t>Finance</w:t>
            </w:r>
          </w:p>
        </w:tc>
      </w:tr>
      <w:tr w:rsidR="00542E6A" w:rsidRPr="00016893" w14:paraId="2997D044" w14:textId="77777777" w:rsidTr="00662CB9">
        <w:trPr>
          <w:trHeight w:val="274"/>
        </w:trPr>
        <w:tc>
          <w:tcPr>
            <w:tcW w:w="2294" w:type="dxa"/>
            <w:vAlign w:val="top"/>
          </w:tcPr>
          <w:p w14:paraId="4C0DED28" w14:textId="77777777" w:rsidR="00606B20" w:rsidRPr="00016893" w:rsidRDefault="00606B20" w:rsidP="00BC740D">
            <w:pPr>
              <w:pStyle w:val="Body"/>
            </w:pPr>
          </w:p>
        </w:tc>
        <w:tc>
          <w:tcPr>
            <w:tcW w:w="3136" w:type="dxa"/>
            <w:vAlign w:val="top"/>
          </w:tcPr>
          <w:p w14:paraId="4D500800" w14:textId="77777777" w:rsidR="00606B20" w:rsidRPr="00101A49" w:rsidRDefault="00606B20" w:rsidP="00BC740D">
            <w:pPr>
              <w:pStyle w:val="Body"/>
            </w:pPr>
          </w:p>
        </w:tc>
        <w:tc>
          <w:tcPr>
            <w:tcW w:w="1618" w:type="dxa"/>
            <w:vAlign w:val="top"/>
          </w:tcPr>
          <w:p w14:paraId="124FB421" w14:textId="77777777" w:rsidR="00606B20" w:rsidRPr="00016893" w:rsidRDefault="00606B20" w:rsidP="00BC740D">
            <w:pPr>
              <w:pStyle w:val="Body"/>
            </w:pPr>
          </w:p>
        </w:tc>
        <w:tc>
          <w:tcPr>
            <w:tcW w:w="1249" w:type="dxa"/>
            <w:vAlign w:val="top"/>
          </w:tcPr>
          <w:p w14:paraId="16BE1E72" w14:textId="77777777" w:rsidR="00606B20" w:rsidRPr="00016893" w:rsidRDefault="00606B20" w:rsidP="00BC740D">
            <w:pPr>
              <w:pStyle w:val="Body"/>
            </w:pPr>
          </w:p>
        </w:tc>
        <w:tc>
          <w:tcPr>
            <w:tcW w:w="818" w:type="dxa"/>
          </w:tcPr>
          <w:p w14:paraId="16A2C7B2" w14:textId="77777777" w:rsidR="00606B20" w:rsidRPr="00016893" w:rsidRDefault="00606B20" w:rsidP="00BC740D">
            <w:pPr>
              <w:pStyle w:val="Body"/>
            </w:pPr>
          </w:p>
        </w:tc>
        <w:tc>
          <w:tcPr>
            <w:tcW w:w="1018" w:type="dxa"/>
          </w:tcPr>
          <w:p w14:paraId="7DD3A7B1" w14:textId="77777777" w:rsidR="00606B20" w:rsidRPr="00016893" w:rsidRDefault="00606B20" w:rsidP="00BC740D">
            <w:pPr>
              <w:pStyle w:val="Body"/>
            </w:pPr>
          </w:p>
        </w:tc>
        <w:tc>
          <w:tcPr>
            <w:tcW w:w="1188" w:type="dxa"/>
          </w:tcPr>
          <w:p w14:paraId="3BD51BB3" w14:textId="77777777" w:rsidR="00606B20" w:rsidRPr="00016893" w:rsidRDefault="00606B20" w:rsidP="00BC740D">
            <w:pPr>
              <w:pStyle w:val="Body"/>
            </w:pPr>
          </w:p>
        </w:tc>
        <w:tc>
          <w:tcPr>
            <w:tcW w:w="1865" w:type="dxa"/>
          </w:tcPr>
          <w:p w14:paraId="7994792A" w14:textId="77777777" w:rsidR="00606B20" w:rsidRPr="00016893" w:rsidRDefault="00606B20" w:rsidP="00BC740D">
            <w:pPr>
              <w:pStyle w:val="Body"/>
            </w:pPr>
          </w:p>
        </w:tc>
        <w:tc>
          <w:tcPr>
            <w:tcW w:w="2305" w:type="dxa"/>
          </w:tcPr>
          <w:p w14:paraId="4FF949FA" w14:textId="63F453D2" w:rsidR="00606B20" w:rsidRPr="00016893" w:rsidRDefault="00C63809" w:rsidP="00BC740D">
            <w:pPr>
              <w:pStyle w:val="Body"/>
            </w:pPr>
            <w:r>
              <w:t xml:space="preserve">Health &amp; </w:t>
            </w:r>
            <w:r w:rsidR="00EC5EE9">
              <w:t>Safety</w:t>
            </w:r>
          </w:p>
        </w:tc>
      </w:tr>
      <w:tr w:rsidR="00542E6A" w:rsidRPr="00016893" w14:paraId="24CCEBF8" w14:textId="77777777" w:rsidTr="00662CB9">
        <w:trPr>
          <w:trHeight w:val="396"/>
        </w:trPr>
        <w:tc>
          <w:tcPr>
            <w:tcW w:w="2294" w:type="dxa"/>
            <w:vAlign w:val="top"/>
          </w:tcPr>
          <w:p w14:paraId="30A04FB6" w14:textId="77777777" w:rsidR="00606B20" w:rsidRPr="00016893" w:rsidRDefault="00606B20" w:rsidP="00BC740D">
            <w:pPr>
              <w:pStyle w:val="Body"/>
            </w:pPr>
          </w:p>
        </w:tc>
        <w:tc>
          <w:tcPr>
            <w:tcW w:w="3136" w:type="dxa"/>
            <w:vAlign w:val="top"/>
          </w:tcPr>
          <w:p w14:paraId="111ED0F0" w14:textId="77777777" w:rsidR="00606B20" w:rsidRPr="00101A49" w:rsidRDefault="00606B20" w:rsidP="00BC740D">
            <w:pPr>
              <w:pStyle w:val="Body"/>
            </w:pPr>
          </w:p>
        </w:tc>
        <w:tc>
          <w:tcPr>
            <w:tcW w:w="1618" w:type="dxa"/>
            <w:vAlign w:val="top"/>
          </w:tcPr>
          <w:p w14:paraId="6642362A" w14:textId="77777777" w:rsidR="00606B20" w:rsidRPr="00016893" w:rsidRDefault="00606B20" w:rsidP="00BC740D">
            <w:pPr>
              <w:pStyle w:val="Body"/>
            </w:pPr>
          </w:p>
        </w:tc>
        <w:tc>
          <w:tcPr>
            <w:tcW w:w="1249" w:type="dxa"/>
            <w:vAlign w:val="top"/>
          </w:tcPr>
          <w:p w14:paraId="1524E531" w14:textId="77777777" w:rsidR="00606B20" w:rsidRPr="00016893" w:rsidRDefault="00606B20" w:rsidP="00BC740D">
            <w:pPr>
              <w:pStyle w:val="Body"/>
            </w:pPr>
          </w:p>
        </w:tc>
        <w:tc>
          <w:tcPr>
            <w:tcW w:w="818" w:type="dxa"/>
          </w:tcPr>
          <w:p w14:paraId="43794CE9" w14:textId="77777777" w:rsidR="00606B20" w:rsidRPr="00016893" w:rsidRDefault="00606B20" w:rsidP="00BC740D">
            <w:pPr>
              <w:pStyle w:val="Body"/>
            </w:pPr>
          </w:p>
        </w:tc>
        <w:tc>
          <w:tcPr>
            <w:tcW w:w="1018" w:type="dxa"/>
          </w:tcPr>
          <w:p w14:paraId="1F8864C2" w14:textId="77777777" w:rsidR="00606B20" w:rsidRPr="00016893" w:rsidRDefault="00606B20" w:rsidP="00BC740D">
            <w:pPr>
              <w:pStyle w:val="Body"/>
            </w:pPr>
          </w:p>
        </w:tc>
        <w:tc>
          <w:tcPr>
            <w:tcW w:w="1188" w:type="dxa"/>
          </w:tcPr>
          <w:p w14:paraId="4E8E1F59" w14:textId="77777777" w:rsidR="00606B20" w:rsidRPr="00016893" w:rsidRDefault="00606B20" w:rsidP="00BC740D">
            <w:pPr>
              <w:pStyle w:val="Body"/>
            </w:pPr>
          </w:p>
        </w:tc>
        <w:tc>
          <w:tcPr>
            <w:tcW w:w="1865" w:type="dxa"/>
          </w:tcPr>
          <w:p w14:paraId="3D556E00" w14:textId="77777777" w:rsidR="00606B20" w:rsidRPr="00016893" w:rsidRDefault="00606B20" w:rsidP="00BC740D">
            <w:pPr>
              <w:pStyle w:val="Body"/>
            </w:pPr>
          </w:p>
        </w:tc>
        <w:tc>
          <w:tcPr>
            <w:tcW w:w="2305" w:type="dxa"/>
          </w:tcPr>
          <w:p w14:paraId="1169D995" w14:textId="42C2C72F" w:rsidR="00606B20" w:rsidRPr="00016893" w:rsidRDefault="00C63809" w:rsidP="00BC740D">
            <w:pPr>
              <w:pStyle w:val="Body"/>
            </w:pPr>
            <w:r>
              <w:t>IT &amp; Governance</w:t>
            </w:r>
          </w:p>
        </w:tc>
      </w:tr>
      <w:tr w:rsidR="00542E6A" w:rsidRPr="00016893" w14:paraId="476E507C" w14:textId="77777777" w:rsidTr="00662CB9">
        <w:trPr>
          <w:trHeight w:val="388"/>
        </w:trPr>
        <w:tc>
          <w:tcPr>
            <w:tcW w:w="2294" w:type="dxa"/>
            <w:vAlign w:val="top"/>
          </w:tcPr>
          <w:p w14:paraId="17372DAC" w14:textId="77777777" w:rsidR="00606B20" w:rsidRPr="00016893" w:rsidRDefault="00606B20" w:rsidP="00BC740D">
            <w:pPr>
              <w:pStyle w:val="Body"/>
            </w:pPr>
          </w:p>
        </w:tc>
        <w:tc>
          <w:tcPr>
            <w:tcW w:w="3136" w:type="dxa"/>
            <w:vAlign w:val="top"/>
          </w:tcPr>
          <w:p w14:paraId="3ADFE4F2" w14:textId="77777777" w:rsidR="00606B20" w:rsidRPr="00101A49" w:rsidRDefault="00606B20" w:rsidP="00BC740D">
            <w:pPr>
              <w:pStyle w:val="Body"/>
            </w:pPr>
          </w:p>
        </w:tc>
        <w:tc>
          <w:tcPr>
            <w:tcW w:w="1618" w:type="dxa"/>
            <w:vAlign w:val="top"/>
          </w:tcPr>
          <w:p w14:paraId="3A5EDA00" w14:textId="77777777" w:rsidR="00606B20" w:rsidRPr="00016893" w:rsidRDefault="00606B20" w:rsidP="00BC740D">
            <w:pPr>
              <w:pStyle w:val="Body"/>
            </w:pPr>
          </w:p>
        </w:tc>
        <w:tc>
          <w:tcPr>
            <w:tcW w:w="1249" w:type="dxa"/>
            <w:vAlign w:val="top"/>
          </w:tcPr>
          <w:p w14:paraId="63DE13C8" w14:textId="77777777" w:rsidR="00606B20" w:rsidRPr="00016893" w:rsidRDefault="00606B20" w:rsidP="00BC740D">
            <w:pPr>
              <w:pStyle w:val="Body"/>
            </w:pPr>
          </w:p>
        </w:tc>
        <w:tc>
          <w:tcPr>
            <w:tcW w:w="818" w:type="dxa"/>
          </w:tcPr>
          <w:p w14:paraId="59A9BB11" w14:textId="77777777" w:rsidR="00606B20" w:rsidRPr="00016893" w:rsidRDefault="00606B20" w:rsidP="00BC740D">
            <w:pPr>
              <w:pStyle w:val="Body"/>
            </w:pPr>
          </w:p>
        </w:tc>
        <w:tc>
          <w:tcPr>
            <w:tcW w:w="1018" w:type="dxa"/>
          </w:tcPr>
          <w:p w14:paraId="5F7A6C17" w14:textId="77777777" w:rsidR="00606B20" w:rsidRPr="00016893" w:rsidRDefault="00606B20" w:rsidP="00BC740D">
            <w:pPr>
              <w:pStyle w:val="Body"/>
            </w:pPr>
          </w:p>
        </w:tc>
        <w:tc>
          <w:tcPr>
            <w:tcW w:w="1188" w:type="dxa"/>
          </w:tcPr>
          <w:p w14:paraId="7691A44A" w14:textId="77777777" w:rsidR="00606B20" w:rsidRPr="00016893" w:rsidRDefault="00606B20" w:rsidP="00BC740D">
            <w:pPr>
              <w:pStyle w:val="Body"/>
            </w:pPr>
          </w:p>
        </w:tc>
        <w:tc>
          <w:tcPr>
            <w:tcW w:w="1865" w:type="dxa"/>
          </w:tcPr>
          <w:p w14:paraId="4C58A757" w14:textId="77777777" w:rsidR="00606B20" w:rsidRPr="00016893" w:rsidRDefault="00606B20" w:rsidP="00BC740D">
            <w:pPr>
              <w:pStyle w:val="Body"/>
            </w:pPr>
          </w:p>
        </w:tc>
        <w:tc>
          <w:tcPr>
            <w:tcW w:w="2305" w:type="dxa"/>
          </w:tcPr>
          <w:p w14:paraId="00188336" w14:textId="45602892" w:rsidR="00606B20" w:rsidRPr="00016893" w:rsidRDefault="00C63809" w:rsidP="00BC740D">
            <w:pPr>
              <w:pStyle w:val="Body"/>
            </w:pPr>
            <w:r>
              <w:t>Operations</w:t>
            </w:r>
          </w:p>
        </w:tc>
      </w:tr>
      <w:bookmarkEnd w:id="57"/>
    </w:tbl>
    <w:p w14:paraId="676BD6CA" w14:textId="2F1BEB3C" w:rsidR="00E12DE7" w:rsidRDefault="00E12DE7">
      <w:pPr>
        <w:spacing w:line="259" w:lineRule="auto"/>
        <w:rPr>
          <w:rFonts w:cs="Arial"/>
        </w:rPr>
      </w:pPr>
    </w:p>
    <w:p w14:paraId="5D948476" w14:textId="4F255C97" w:rsidR="00D83C80" w:rsidRDefault="00D83C80" w:rsidP="00D83C80">
      <w:pPr>
        <w:spacing w:line="259" w:lineRule="auto"/>
        <w:rPr>
          <w:rFonts w:cs="Arial"/>
        </w:rPr>
      </w:pPr>
      <w:r>
        <w:rPr>
          <w:rFonts w:cs="Arial"/>
        </w:rPr>
        <w:t xml:space="preserve">Council </w:t>
      </w:r>
      <w:r w:rsidR="00101A49">
        <w:rPr>
          <w:rFonts w:cs="Arial"/>
        </w:rPr>
        <w:t xml:space="preserve">Committees </w:t>
      </w:r>
    </w:p>
    <w:tbl>
      <w:tblPr>
        <w:tblStyle w:val="AHETableStyle"/>
        <w:tblW w:w="5430" w:type="pct"/>
        <w:tblInd w:w="-555" w:type="dxa"/>
        <w:tblLayout w:type="fixed"/>
        <w:tblLook w:val="0620" w:firstRow="1" w:lastRow="0" w:firstColumn="0" w:lastColumn="0" w:noHBand="1" w:noVBand="1"/>
      </w:tblPr>
      <w:tblGrid>
        <w:gridCol w:w="1779"/>
        <w:gridCol w:w="1516"/>
        <w:gridCol w:w="1394"/>
        <w:gridCol w:w="1567"/>
        <w:gridCol w:w="2266"/>
        <w:gridCol w:w="2266"/>
        <w:gridCol w:w="1756"/>
        <w:gridCol w:w="1698"/>
        <w:gridCol w:w="1698"/>
      </w:tblGrid>
      <w:tr w:rsidR="00C63809" w:rsidRPr="00016893" w14:paraId="785B15F0" w14:textId="7E844B8B" w:rsidTr="00662CB9">
        <w:trPr>
          <w:cnfStyle w:val="100000000000" w:firstRow="1" w:lastRow="0" w:firstColumn="0" w:lastColumn="0" w:oddVBand="0" w:evenVBand="0" w:oddHBand="0" w:evenHBand="0" w:firstRowFirstColumn="0" w:firstRowLastColumn="0" w:lastRowFirstColumn="0" w:lastRowLastColumn="0"/>
          <w:trHeight w:val="881"/>
        </w:trPr>
        <w:tc>
          <w:tcPr>
            <w:tcW w:w="1780" w:type="dxa"/>
            <w:vAlign w:val="top"/>
          </w:tcPr>
          <w:p w14:paraId="4C7FE2DF" w14:textId="77777777" w:rsidR="00C63809" w:rsidRDefault="00C63809" w:rsidP="00C25C2F">
            <w:pPr>
              <w:spacing w:line="276" w:lineRule="auto"/>
              <w:rPr>
                <w:rFonts w:cs="Arial"/>
              </w:rPr>
            </w:pPr>
          </w:p>
          <w:p w14:paraId="3A60B769" w14:textId="7E4231DD" w:rsidR="00C63809" w:rsidRPr="00016893" w:rsidRDefault="00C63809" w:rsidP="00C25C2F">
            <w:pPr>
              <w:spacing w:line="276" w:lineRule="auto"/>
              <w:rPr>
                <w:rFonts w:cs="Arial"/>
              </w:rPr>
            </w:pPr>
            <w:r>
              <w:rPr>
                <w:rFonts w:cs="Arial"/>
              </w:rPr>
              <w:t>Warwick</w:t>
            </w:r>
          </w:p>
        </w:tc>
        <w:tc>
          <w:tcPr>
            <w:tcW w:w="1516" w:type="dxa"/>
            <w:vAlign w:val="top"/>
          </w:tcPr>
          <w:p w14:paraId="70C12997" w14:textId="77777777" w:rsidR="00C63809" w:rsidRDefault="00C63809" w:rsidP="00C25C2F">
            <w:pPr>
              <w:spacing w:line="276" w:lineRule="auto"/>
              <w:rPr>
                <w:rFonts w:cs="Arial"/>
              </w:rPr>
            </w:pPr>
          </w:p>
          <w:p w14:paraId="2B6906CB" w14:textId="612F5AF4" w:rsidR="00C63809" w:rsidRPr="00016893" w:rsidRDefault="00C63809" w:rsidP="00C25C2F">
            <w:pPr>
              <w:spacing w:line="276" w:lineRule="auto"/>
              <w:rPr>
                <w:rFonts w:cs="Arial"/>
              </w:rPr>
            </w:pPr>
            <w:r>
              <w:rPr>
                <w:rFonts w:cs="Arial"/>
              </w:rPr>
              <w:t xml:space="preserve">Bath </w:t>
            </w:r>
          </w:p>
        </w:tc>
        <w:tc>
          <w:tcPr>
            <w:tcW w:w="1394" w:type="dxa"/>
            <w:vAlign w:val="top"/>
          </w:tcPr>
          <w:p w14:paraId="78621B63" w14:textId="77777777" w:rsidR="00C63809" w:rsidRDefault="00C63809" w:rsidP="00C25C2F">
            <w:pPr>
              <w:spacing w:line="276" w:lineRule="auto"/>
              <w:rPr>
                <w:rFonts w:cs="Arial"/>
              </w:rPr>
            </w:pPr>
          </w:p>
          <w:p w14:paraId="773676CE" w14:textId="51C5D87F" w:rsidR="00C63809" w:rsidRPr="00016893" w:rsidRDefault="00C63809" w:rsidP="00C25C2F">
            <w:pPr>
              <w:spacing w:line="276" w:lineRule="auto"/>
              <w:rPr>
                <w:rFonts w:cs="Arial"/>
              </w:rPr>
            </w:pPr>
            <w:r>
              <w:rPr>
                <w:rFonts w:cs="Arial"/>
              </w:rPr>
              <w:t>Nott’ham</w:t>
            </w:r>
          </w:p>
        </w:tc>
        <w:tc>
          <w:tcPr>
            <w:tcW w:w="1567" w:type="dxa"/>
            <w:vAlign w:val="top"/>
          </w:tcPr>
          <w:p w14:paraId="2B8BAF95" w14:textId="77777777" w:rsidR="00C63809" w:rsidRDefault="00C63809" w:rsidP="00C25C2F">
            <w:pPr>
              <w:spacing w:line="276" w:lineRule="auto"/>
              <w:rPr>
                <w:rFonts w:cs="Arial"/>
              </w:rPr>
            </w:pPr>
          </w:p>
          <w:p w14:paraId="7F78AD99" w14:textId="66C1955B" w:rsidR="00C63809" w:rsidRPr="00016893" w:rsidRDefault="00C63809" w:rsidP="00C25C2F">
            <w:pPr>
              <w:spacing w:line="276" w:lineRule="auto"/>
              <w:rPr>
                <w:rFonts w:cs="Arial"/>
              </w:rPr>
            </w:pPr>
            <w:r>
              <w:rPr>
                <w:rFonts w:cs="Arial"/>
              </w:rPr>
              <w:t xml:space="preserve">Sheffield </w:t>
            </w:r>
          </w:p>
        </w:tc>
        <w:tc>
          <w:tcPr>
            <w:tcW w:w="2266" w:type="dxa"/>
            <w:vAlign w:val="top"/>
          </w:tcPr>
          <w:p w14:paraId="0F89F2A9" w14:textId="77777777" w:rsidR="00C63809" w:rsidRDefault="00C63809" w:rsidP="00C25C2F">
            <w:pPr>
              <w:spacing w:line="276" w:lineRule="auto"/>
              <w:rPr>
                <w:rFonts w:cs="Arial"/>
              </w:rPr>
            </w:pPr>
          </w:p>
          <w:p w14:paraId="53A8D505" w14:textId="28DBB3B5" w:rsidR="00C63809" w:rsidRPr="00016893" w:rsidRDefault="00C63809" w:rsidP="00C25C2F">
            <w:pPr>
              <w:spacing w:line="276" w:lineRule="auto"/>
              <w:rPr>
                <w:rFonts w:cs="Arial"/>
              </w:rPr>
            </w:pPr>
            <w:r>
              <w:rPr>
                <w:rFonts w:cs="Arial"/>
              </w:rPr>
              <w:t xml:space="preserve">City </w:t>
            </w:r>
          </w:p>
        </w:tc>
        <w:tc>
          <w:tcPr>
            <w:tcW w:w="2266" w:type="dxa"/>
            <w:vAlign w:val="top"/>
          </w:tcPr>
          <w:p w14:paraId="35DE4C8E" w14:textId="77777777" w:rsidR="00C63809" w:rsidRDefault="00C63809" w:rsidP="00C25C2F">
            <w:pPr>
              <w:spacing w:line="276" w:lineRule="auto"/>
              <w:rPr>
                <w:rFonts w:cs="Arial"/>
              </w:rPr>
            </w:pPr>
          </w:p>
          <w:p w14:paraId="0F010633" w14:textId="2E0F703B" w:rsidR="00C63809" w:rsidRPr="00016893" w:rsidRDefault="00C63809" w:rsidP="00C25C2F">
            <w:pPr>
              <w:spacing w:line="276" w:lineRule="auto"/>
              <w:rPr>
                <w:rFonts w:cs="Arial"/>
              </w:rPr>
            </w:pPr>
            <w:r>
              <w:rPr>
                <w:rFonts w:cs="Arial"/>
              </w:rPr>
              <w:t>Birm’ham</w:t>
            </w:r>
          </w:p>
        </w:tc>
        <w:tc>
          <w:tcPr>
            <w:tcW w:w="1756" w:type="dxa"/>
            <w:vAlign w:val="top"/>
          </w:tcPr>
          <w:p w14:paraId="245F7829" w14:textId="77777777" w:rsidR="00C63809" w:rsidRDefault="00C63809" w:rsidP="00C25C2F">
            <w:pPr>
              <w:spacing w:line="276" w:lineRule="auto"/>
              <w:rPr>
                <w:rFonts w:cs="Arial"/>
              </w:rPr>
            </w:pPr>
          </w:p>
          <w:p w14:paraId="35577CCA" w14:textId="21515716" w:rsidR="00C63809" w:rsidRPr="00016893" w:rsidRDefault="00C63809" w:rsidP="00C25C2F">
            <w:pPr>
              <w:spacing w:line="276" w:lineRule="auto"/>
              <w:rPr>
                <w:rFonts w:cs="Arial"/>
              </w:rPr>
            </w:pPr>
            <w:r>
              <w:rPr>
                <w:rFonts w:cs="Arial"/>
              </w:rPr>
              <w:t xml:space="preserve">Leics </w:t>
            </w:r>
          </w:p>
        </w:tc>
        <w:tc>
          <w:tcPr>
            <w:tcW w:w="1698" w:type="dxa"/>
          </w:tcPr>
          <w:p w14:paraId="07A85344" w14:textId="6F6814CD" w:rsidR="00C63809" w:rsidRDefault="00C63809" w:rsidP="00C25C2F">
            <w:pPr>
              <w:spacing w:line="276" w:lineRule="auto"/>
              <w:rPr>
                <w:rFonts w:cs="Arial"/>
              </w:rPr>
            </w:pPr>
            <w:r>
              <w:rPr>
                <w:rFonts w:cs="Arial"/>
              </w:rPr>
              <w:t xml:space="preserve">Bristol </w:t>
            </w:r>
          </w:p>
        </w:tc>
        <w:tc>
          <w:tcPr>
            <w:tcW w:w="1698" w:type="dxa"/>
          </w:tcPr>
          <w:p w14:paraId="34531ABE" w14:textId="2500639D" w:rsidR="00C63809" w:rsidRDefault="00C63809" w:rsidP="00C25C2F">
            <w:pPr>
              <w:spacing w:line="276" w:lineRule="auto"/>
              <w:rPr>
                <w:rFonts w:cs="Arial"/>
              </w:rPr>
            </w:pPr>
            <w:r>
              <w:rPr>
                <w:rFonts w:cs="Arial"/>
              </w:rPr>
              <w:t>L’boro</w:t>
            </w:r>
          </w:p>
        </w:tc>
      </w:tr>
      <w:tr w:rsidR="00C63809" w:rsidRPr="00016893" w14:paraId="68C49CFF" w14:textId="7335BF9D" w:rsidTr="00662CB9">
        <w:trPr>
          <w:trHeight w:val="330"/>
        </w:trPr>
        <w:tc>
          <w:tcPr>
            <w:tcW w:w="1780" w:type="dxa"/>
            <w:vAlign w:val="top"/>
          </w:tcPr>
          <w:p w14:paraId="5965A01B" w14:textId="71CF6CCA" w:rsidR="00C63809" w:rsidRPr="00016893" w:rsidRDefault="00C63809" w:rsidP="00BC740D">
            <w:pPr>
              <w:pStyle w:val="Body"/>
            </w:pPr>
            <w:r w:rsidRPr="00715DA5">
              <w:t>Executive Board</w:t>
            </w:r>
          </w:p>
        </w:tc>
        <w:tc>
          <w:tcPr>
            <w:tcW w:w="1516" w:type="dxa"/>
            <w:vAlign w:val="top"/>
          </w:tcPr>
          <w:p w14:paraId="2ABC18D5" w14:textId="5FB78F3A" w:rsidR="00C63809" w:rsidRPr="00016893" w:rsidRDefault="00C63809" w:rsidP="00BC740D">
            <w:pPr>
              <w:pStyle w:val="Body"/>
            </w:pPr>
          </w:p>
        </w:tc>
        <w:tc>
          <w:tcPr>
            <w:tcW w:w="1394" w:type="dxa"/>
            <w:vAlign w:val="top"/>
          </w:tcPr>
          <w:p w14:paraId="0D1161DF" w14:textId="4348ECF7" w:rsidR="00C63809" w:rsidRPr="00016893" w:rsidRDefault="00C63809" w:rsidP="00BC740D">
            <w:pPr>
              <w:pStyle w:val="Body"/>
            </w:pPr>
          </w:p>
        </w:tc>
        <w:tc>
          <w:tcPr>
            <w:tcW w:w="1567" w:type="dxa"/>
            <w:vAlign w:val="top"/>
          </w:tcPr>
          <w:p w14:paraId="6EE46E38" w14:textId="6E36B19E" w:rsidR="00C63809" w:rsidRPr="00016893" w:rsidRDefault="00C63809" w:rsidP="00BC740D">
            <w:pPr>
              <w:pStyle w:val="Body"/>
            </w:pPr>
          </w:p>
        </w:tc>
        <w:tc>
          <w:tcPr>
            <w:tcW w:w="2266" w:type="dxa"/>
            <w:vAlign w:val="top"/>
          </w:tcPr>
          <w:p w14:paraId="4C653BC0" w14:textId="77777777" w:rsidR="00C63809" w:rsidRPr="00016893" w:rsidRDefault="00C63809" w:rsidP="00BC740D">
            <w:pPr>
              <w:pStyle w:val="Body"/>
            </w:pPr>
          </w:p>
        </w:tc>
        <w:tc>
          <w:tcPr>
            <w:tcW w:w="2266" w:type="dxa"/>
            <w:vAlign w:val="top"/>
          </w:tcPr>
          <w:p w14:paraId="62B213AF" w14:textId="3D8D88C7" w:rsidR="00C63809" w:rsidRPr="00016893" w:rsidRDefault="00C63809" w:rsidP="00BC740D">
            <w:pPr>
              <w:pStyle w:val="Body"/>
            </w:pPr>
            <w:r w:rsidRPr="00715DA5">
              <w:t>Executive Board</w:t>
            </w:r>
          </w:p>
        </w:tc>
        <w:tc>
          <w:tcPr>
            <w:tcW w:w="1756" w:type="dxa"/>
            <w:vAlign w:val="top"/>
          </w:tcPr>
          <w:p w14:paraId="64A9FFBB" w14:textId="77777777" w:rsidR="00C63809" w:rsidRPr="00016893" w:rsidRDefault="00C63809" w:rsidP="00BC740D">
            <w:pPr>
              <w:pStyle w:val="Body"/>
            </w:pPr>
          </w:p>
        </w:tc>
        <w:tc>
          <w:tcPr>
            <w:tcW w:w="1698" w:type="dxa"/>
          </w:tcPr>
          <w:p w14:paraId="0EE6074A" w14:textId="77777777" w:rsidR="00C63809" w:rsidRPr="00016893" w:rsidRDefault="00C63809" w:rsidP="00BC740D">
            <w:pPr>
              <w:pStyle w:val="Body"/>
            </w:pPr>
          </w:p>
        </w:tc>
        <w:tc>
          <w:tcPr>
            <w:tcW w:w="1698" w:type="dxa"/>
          </w:tcPr>
          <w:p w14:paraId="7004ED02" w14:textId="77777777" w:rsidR="00C63809" w:rsidRPr="00016893" w:rsidRDefault="00C63809" w:rsidP="00BC740D">
            <w:pPr>
              <w:pStyle w:val="Body"/>
            </w:pPr>
          </w:p>
        </w:tc>
      </w:tr>
      <w:tr w:rsidR="00C63809" w:rsidRPr="00016893" w14:paraId="631C9064" w14:textId="0805530D" w:rsidTr="00662CB9">
        <w:trPr>
          <w:trHeight w:val="990"/>
        </w:trPr>
        <w:tc>
          <w:tcPr>
            <w:tcW w:w="1780" w:type="dxa"/>
            <w:vAlign w:val="top"/>
          </w:tcPr>
          <w:p w14:paraId="59C7CA56" w14:textId="48F00F78" w:rsidR="00C63809" w:rsidRPr="00016893" w:rsidRDefault="00C63809" w:rsidP="00BC740D">
            <w:pPr>
              <w:pStyle w:val="Body"/>
            </w:pPr>
          </w:p>
        </w:tc>
        <w:tc>
          <w:tcPr>
            <w:tcW w:w="1516" w:type="dxa"/>
            <w:vAlign w:val="top"/>
          </w:tcPr>
          <w:p w14:paraId="60AA2E11" w14:textId="79C51CD2" w:rsidR="00C63809" w:rsidRPr="00016893" w:rsidRDefault="00C63809" w:rsidP="00BC740D">
            <w:pPr>
              <w:pStyle w:val="Body"/>
            </w:pPr>
            <w:r>
              <w:t xml:space="preserve">Finance </w:t>
            </w:r>
          </w:p>
        </w:tc>
        <w:tc>
          <w:tcPr>
            <w:tcW w:w="1394" w:type="dxa"/>
            <w:vAlign w:val="top"/>
          </w:tcPr>
          <w:p w14:paraId="7BB6206F" w14:textId="19EF9F06" w:rsidR="00C63809" w:rsidRPr="00016893" w:rsidRDefault="00C63809" w:rsidP="00BC740D">
            <w:pPr>
              <w:pStyle w:val="Body"/>
            </w:pPr>
            <w:r w:rsidRPr="00715DA5">
              <w:t>Finance</w:t>
            </w:r>
          </w:p>
        </w:tc>
        <w:tc>
          <w:tcPr>
            <w:tcW w:w="1567" w:type="dxa"/>
            <w:vAlign w:val="top"/>
          </w:tcPr>
          <w:p w14:paraId="15072F7F" w14:textId="18B4710A" w:rsidR="00C63809" w:rsidRPr="00016893" w:rsidRDefault="00C63809" w:rsidP="00BC740D">
            <w:pPr>
              <w:pStyle w:val="Body"/>
            </w:pPr>
            <w:r>
              <w:t>Finance</w:t>
            </w:r>
          </w:p>
        </w:tc>
        <w:tc>
          <w:tcPr>
            <w:tcW w:w="2266" w:type="dxa"/>
            <w:vAlign w:val="top"/>
          </w:tcPr>
          <w:p w14:paraId="4FB5E7A3" w14:textId="5D614786" w:rsidR="00C63809" w:rsidRPr="00016893" w:rsidRDefault="00C63809" w:rsidP="00BC740D">
            <w:pPr>
              <w:pStyle w:val="Body"/>
            </w:pPr>
            <w:bookmarkStart w:id="58" w:name="_Hlk77676306"/>
            <w:r w:rsidRPr="00101A49">
              <w:t>Strategy, Implementation and Performance</w:t>
            </w:r>
            <w:bookmarkEnd w:id="58"/>
          </w:p>
        </w:tc>
        <w:tc>
          <w:tcPr>
            <w:tcW w:w="2266" w:type="dxa"/>
            <w:vAlign w:val="top"/>
          </w:tcPr>
          <w:p w14:paraId="10844384" w14:textId="7801D70A" w:rsidR="00C63809" w:rsidRPr="00016893" w:rsidRDefault="00C63809" w:rsidP="00BC740D">
            <w:pPr>
              <w:pStyle w:val="Body"/>
            </w:pPr>
            <w:r w:rsidRPr="00715DA5">
              <w:t>Strategy, Planning and Resources</w:t>
            </w:r>
          </w:p>
        </w:tc>
        <w:tc>
          <w:tcPr>
            <w:tcW w:w="1756" w:type="dxa"/>
            <w:vAlign w:val="top"/>
          </w:tcPr>
          <w:p w14:paraId="3D1ED6A0" w14:textId="79A38208" w:rsidR="00C63809" w:rsidRPr="00016893" w:rsidRDefault="00C63809" w:rsidP="00BC740D">
            <w:pPr>
              <w:pStyle w:val="Body"/>
            </w:pPr>
            <w:r w:rsidRPr="00715DA5">
              <w:t>Finance</w:t>
            </w:r>
          </w:p>
        </w:tc>
        <w:tc>
          <w:tcPr>
            <w:tcW w:w="1698" w:type="dxa"/>
          </w:tcPr>
          <w:p w14:paraId="3B1C899A" w14:textId="3CABC8E9" w:rsidR="00C63809" w:rsidRPr="00715DA5" w:rsidRDefault="00C63809" w:rsidP="00BC740D">
            <w:pPr>
              <w:pStyle w:val="Body"/>
            </w:pPr>
            <w:r>
              <w:t xml:space="preserve">Finance and Infrastructure </w:t>
            </w:r>
          </w:p>
        </w:tc>
        <w:tc>
          <w:tcPr>
            <w:tcW w:w="1698" w:type="dxa"/>
          </w:tcPr>
          <w:p w14:paraId="4F4FCDCC" w14:textId="77777777" w:rsidR="00C63809" w:rsidRDefault="00C63809" w:rsidP="00BC740D">
            <w:pPr>
              <w:pStyle w:val="Body"/>
            </w:pPr>
          </w:p>
        </w:tc>
      </w:tr>
      <w:tr w:rsidR="00C63809" w:rsidRPr="00016893" w14:paraId="0D0BF662" w14:textId="4396EE2A" w:rsidTr="00662CB9">
        <w:trPr>
          <w:trHeight w:val="644"/>
        </w:trPr>
        <w:tc>
          <w:tcPr>
            <w:tcW w:w="1780" w:type="dxa"/>
            <w:vAlign w:val="top"/>
          </w:tcPr>
          <w:p w14:paraId="59DC251E" w14:textId="10C06039" w:rsidR="00C63809" w:rsidRPr="00016893" w:rsidRDefault="00C63809" w:rsidP="00BC740D">
            <w:pPr>
              <w:pStyle w:val="Body"/>
            </w:pPr>
            <w:r w:rsidRPr="00715DA5">
              <w:t>Audit and Risk</w:t>
            </w:r>
          </w:p>
        </w:tc>
        <w:tc>
          <w:tcPr>
            <w:tcW w:w="1516" w:type="dxa"/>
            <w:vAlign w:val="top"/>
          </w:tcPr>
          <w:p w14:paraId="6D88D31A" w14:textId="3F38332A" w:rsidR="00C63809" w:rsidRPr="00016893" w:rsidRDefault="00C63809" w:rsidP="00BC740D">
            <w:pPr>
              <w:pStyle w:val="Body"/>
            </w:pPr>
            <w:r w:rsidRPr="00715DA5">
              <w:t>Audit and Risk</w:t>
            </w:r>
          </w:p>
        </w:tc>
        <w:tc>
          <w:tcPr>
            <w:tcW w:w="1394" w:type="dxa"/>
            <w:vAlign w:val="top"/>
          </w:tcPr>
          <w:p w14:paraId="3517792B" w14:textId="6A0F9E88" w:rsidR="00C63809" w:rsidRPr="00016893" w:rsidRDefault="00C63809" w:rsidP="00BC740D">
            <w:pPr>
              <w:pStyle w:val="Body"/>
            </w:pPr>
            <w:r w:rsidRPr="00715DA5">
              <w:t>Audit and Risk</w:t>
            </w:r>
          </w:p>
        </w:tc>
        <w:tc>
          <w:tcPr>
            <w:tcW w:w="1567" w:type="dxa"/>
            <w:vAlign w:val="top"/>
          </w:tcPr>
          <w:p w14:paraId="60902FAD" w14:textId="7441C429" w:rsidR="00C63809" w:rsidRPr="00016893" w:rsidRDefault="00C63809" w:rsidP="00BC740D">
            <w:pPr>
              <w:pStyle w:val="Body"/>
            </w:pPr>
            <w:r>
              <w:t>Audit</w:t>
            </w:r>
          </w:p>
        </w:tc>
        <w:tc>
          <w:tcPr>
            <w:tcW w:w="2266" w:type="dxa"/>
            <w:vAlign w:val="top"/>
          </w:tcPr>
          <w:p w14:paraId="1681DD83" w14:textId="1A0F434C" w:rsidR="00C63809" w:rsidRPr="00016893" w:rsidRDefault="00C63809" w:rsidP="00BC740D">
            <w:pPr>
              <w:pStyle w:val="Body"/>
            </w:pPr>
            <w:r w:rsidRPr="00101A49">
              <w:t>Audit and Risk</w:t>
            </w:r>
          </w:p>
        </w:tc>
        <w:tc>
          <w:tcPr>
            <w:tcW w:w="2266" w:type="dxa"/>
            <w:vAlign w:val="top"/>
          </w:tcPr>
          <w:p w14:paraId="0F1BA004" w14:textId="56956B63" w:rsidR="00C63809" w:rsidRPr="00016893" w:rsidRDefault="00C63809" w:rsidP="00BC740D">
            <w:pPr>
              <w:pStyle w:val="Body"/>
            </w:pPr>
            <w:r w:rsidRPr="00715DA5">
              <w:t>Audit</w:t>
            </w:r>
          </w:p>
        </w:tc>
        <w:tc>
          <w:tcPr>
            <w:tcW w:w="1756" w:type="dxa"/>
            <w:vAlign w:val="top"/>
          </w:tcPr>
          <w:p w14:paraId="31D6807D" w14:textId="3D459852" w:rsidR="00C63809" w:rsidRPr="00016893" w:rsidRDefault="00C63809" w:rsidP="00BC740D">
            <w:pPr>
              <w:pStyle w:val="Body"/>
            </w:pPr>
            <w:r w:rsidRPr="00715DA5">
              <w:t>Audit</w:t>
            </w:r>
          </w:p>
        </w:tc>
        <w:tc>
          <w:tcPr>
            <w:tcW w:w="1698" w:type="dxa"/>
          </w:tcPr>
          <w:p w14:paraId="7BCD9364" w14:textId="25B862F2" w:rsidR="00C63809" w:rsidRPr="00715DA5" w:rsidRDefault="00C63809" w:rsidP="00BC740D">
            <w:pPr>
              <w:pStyle w:val="Body"/>
            </w:pPr>
            <w:r>
              <w:t xml:space="preserve">Audit and Risk </w:t>
            </w:r>
          </w:p>
        </w:tc>
        <w:tc>
          <w:tcPr>
            <w:tcW w:w="1698" w:type="dxa"/>
          </w:tcPr>
          <w:p w14:paraId="103BA00C" w14:textId="47FAFFC1" w:rsidR="00C63809" w:rsidRDefault="00542E6A" w:rsidP="00BC740D">
            <w:pPr>
              <w:pStyle w:val="Body"/>
            </w:pPr>
            <w:r>
              <w:t>Audit</w:t>
            </w:r>
          </w:p>
        </w:tc>
      </w:tr>
      <w:tr w:rsidR="00C63809" w:rsidRPr="00016893" w14:paraId="42532CD7" w14:textId="5A779738" w:rsidTr="00662CB9">
        <w:trPr>
          <w:trHeight w:val="660"/>
        </w:trPr>
        <w:tc>
          <w:tcPr>
            <w:tcW w:w="1780" w:type="dxa"/>
            <w:vAlign w:val="top"/>
          </w:tcPr>
          <w:p w14:paraId="1EF7BF35" w14:textId="31F15616" w:rsidR="00C63809" w:rsidRPr="00016893" w:rsidRDefault="00C63809" w:rsidP="00BC740D">
            <w:pPr>
              <w:pStyle w:val="Body"/>
            </w:pPr>
            <w:r w:rsidRPr="00715DA5">
              <w:t>Nom</w:t>
            </w:r>
            <w:r>
              <w:t>s</w:t>
            </w:r>
          </w:p>
        </w:tc>
        <w:tc>
          <w:tcPr>
            <w:tcW w:w="1516" w:type="dxa"/>
            <w:vAlign w:val="top"/>
          </w:tcPr>
          <w:p w14:paraId="216F112C" w14:textId="12804ABC" w:rsidR="00C63809" w:rsidRPr="00016893" w:rsidRDefault="00C63809" w:rsidP="00BC740D">
            <w:pPr>
              <w:pStyle w:val="Body"/>
            </w:pPr>
            <w:r w:rsidRPr="00715DA5">
              <w:t>Nom</w:t>
            </w:r>
            <w:r>
              <w:t>s</w:t>
            </w:r>
          </w:p>
        </w:tc>
        <w:tc>
          <w:tcPr>
            <w:tcW w:w="1394" w:type="dxa"/>
            <w:vAlign w:val="top"/>
          </w:tcPr>
          <w:p w14:paraId="3CF29250" w14:textId="5EBFBF60" w:rsidR="00C63809" w:rsidRPr="00016893" w:rsidRDefault="00C63809" w:rsidP="00BC740D">
            <w:pPr>
              <w:pStyle w:val="Body"/>
            </w:pPr>
            <w:r w:rsidRPr="00715DA5">
              <w:t>Nom</w:t>
            </w:r>
            <w:r>
              <w:t>s</w:t>
            </w:r>
          </w:p>
        </w:tc>
        <w:tc>
          <w:tcPr>
            <w:tcW w:w="1567" w:type="dxa"/>
            <w:vAlign w:val="top"/>
          </w:tcPr>
          <w:p w14:paraId="40E3CBEC" w14:textId="7D1D9EBD" w:rsidR="00C63809" w:rsidRPr="00016893" w:rsidRDefault="00C63809" w:rsidP="00BC740D">
            <w:pPr>
              <w:pStyle w:val="Body"/>
            </w:pPr>
            <w:r w:rsidRPr="00715DA5">
              <w:t>Nom</w:t>
            </w:r>
            <w:r>
              <w:t>s</w:t>
            </w:r>
          </w:p>
        </w:tc>
        <w:tc>
          <w:tcPr>
            <w:tcW w:w="2266" w:type="dxa"/>
            <w:vAlign w:val="top"/>
          </w:tcPr>
          <w:p w14:paraId="7E12F3CC" w14:textId="745FA2D5" w:rsidR="00C63809" w:rsidRPr="00016893" w:rsidRDefault="00C63809" w:rsidP="00BC740D">
            <w:pPr>
              <w:pStyle w:val="Body"/>
            </w:pPr>
            <w:r w:rsidRPr="00101A49">
              <w:t>Corporate Governance and Nominations</w:t>
            </w:r>
          </w:p>
        </w:tc>
        <w:tc>
          <w:tcPr>
            <w:tcW w:w="2266" w:type="dxa"/>
            <w:vAlign w:val="top"/>
          </w:tcPr>
          <w:p w14:paraId="381FDBDC" w14:textId="13F6AE0F" w:rsidR="00C63809" w:rsidRPr="00016893" w:rsidRDefault="00C63809" w:rsidP="00BC740D">
            <w:pPr>
              <w:pStyle w:val="Body"/>
            </w:pPr>
            <w:r w:rsidRPr="00715DA5">
              <w:t>Membership</w:t>
            </w:r>
          </w:p>
        </w:tc>
        <w:tc>
          <w:tcPr>
            <w:tcW w:w="1756" w:type="dxa"/>
            <w:vAlign w:val="top"/>
          </w:tcPr>
          <w:p w14:paraId="39425F6A" w14:textId="79801F7B" w:rsidR="00C63809" w:rsidRPr="00016893" w:rsidRDefault="00C63809" w:rsidP="00BC740D">
            <w:pPr>
              <w:pStyle w:val="Body"/>
            </w:pPr>
            <w:r w:rsidRPr="00715DA5">
              <w:t>Nom</w:t>
            </w:r>
            <w:r>
              <w:t>s</w:t>
            </w:r>
          </w:p>
        </w:tc>
        <w:tc>
          <w:tcPr>
            <w:tcW w:w="1698" w:type="dxa"/>
          </w:tcPr>
          <w:p w14:paraId="3FCBEAF3" w14:textId="14C2742E" w:rsidR="00C63809" w:rsidRPr="00715DA5" w:rsidRDefault="00C63809" w:rsidP="00BC740D">
            <w:pPr>
              <w:pStyle w:val="Body"/>
            </w:pPr>
            <w:r>
              <w:t>Noms</w:t>
            </w:r>
          </w:p>
        </w:tc>
        <w:tc>
          <w:tcPr>
            <w:tcW w:w="1698" w:type="dxa"/>
          </w:tcPr>
          <w:p w14:paraId="38F1154A" w14:textId="1C609E1E" w:rsidR="00C63809" w:rsidRDefault="00542E6A" w:rsidP="00BC740D">
            <w:pPr>
              <w:pStyle w:val="Body"/>
            </w:pPr>
            <w:r>
              <w:t>Noms</w:t>
            </w:r>
          </w:p>
        </w:tc>
      </w:tr>
      <w:tr w:rsidR="00C63809" w:rsidRPr="00016893" w14:paraId="33C8D2B4" w14:textId="13CA7879" w:rsidTr="00662CB9">
        <w:trPr>
          <w:trHeight w:val="330"/>
        </w:trPr>
        <w:tc>
          <w:tcPr>
            <w:tcW w:w="1780" w:type="dxa"/>
            <w:vAlign w:val="top"/>
          </w:tcPr>
          <w:p w14:paraId="0BEC0AF3" w14:textId="4344AE11" w:rsidR="00C63809" w:rsidRPr="00016893" w:rsidRDefault="00C63809" w:rsidP="00BC740D">
            <w:pPr>
              <w:pStyle w:val="Body"/>
            </w:pPr>
            <w:r>
              <w:t>Rem</w:t>
            </w:r>
          </w:p>
        </w:tc>
        <w:tc>
          <w:tcPr>
            <w:tcW w:w="1516" w:type="dxa"/>
            <w:vAlign w:val="top"/>
          </w:tcPr>
          <w:p w14:paraId="796CD3C1" w14:textId="3CD689BC" w:rsidR="00C63809" w:rsidRPr="00016893" w:rsidRDefault="00C63809" w:rsidP="00BC740D">
            <w:pPr>
              <w:pStyle w:val="Body"/>
            </w:pPr>
            <w:r w:rsidRPr="00715DA5">
              <w:t>Rem</w:t>
            </w:r>
          </w:p>
        </w:tc>
        <w:tc>
          <w:tcPr>
            <w:tcW w:w="1394" w:type="dxa"/>
            <w:vAlign w:val="top"/>
          </w:tcPr>
          <w:p w14:paraId="5F049E41" w14:textId="0D6EB6AF" w:rsidR="00C63809" w:rsidRPr="00016893" w:rsidRDefault="00C63809" w:rsidP="00BC740D">
            <w:pPr>
              <w:pStyle w:val="Body"/>
            </w:pPr>
            <w:r w:rsidRPr="00715DA5">
              <w:t>Rem</w:t>
            </w:r>
          </w:p>
        </w:tc>
        <w:tc>
          <w:tcPr>
            <w:tcW w:w="1567" w:type="dxa"/>
            <w:vAlign w:val="top"/>
          </w:tcPr>
          <w:p w14:paraId="4F38094A" w14:textId="6B6312B1" w:rsidR="00C63809" w:rsidRPr="00016893" w:rsidRDefault="00C63809" w:rsidP="00BC740D">
            <w:pPr>
              <w:pStyle w:val="Body"/>
            </w:pPr>
            <w:r>
              <w:t>Rem</w:t>
            </w:r>
          </w:p>
        </w:tc>
        <w:tc>
          <w:tcPr>
            <w:tcW w:w="2266" w:type="dxa"/>
            <w:vAlign w:val="top"/>
          </w:tcPr>
          <w:p w14:paraId="33C94861" w14:textId="52D0F634" w:rsidR="00C63809" w:rsidRPr="00016893" w:rsidRDefault="00C63809" w:rsidP="00BC740D">
            <w:pPr>
              <w:pStyle w:val="Body"/>
            </w:pPr>
            <w:r>
              <w:t>Rem</w:t>
            </w:r>
          </w:p>
        </w:tc>
        <w:tc>
          <w:tcPr>
            <w:tcW w:w="2266" w:type="dxa"/>
            <w:vAlign w:val="top"/>
          </w:tcPr>
          <w:p w14:paraId="4BEA8BAD" w14:textId="358203EE" w:rsidR="00C63809" w:rsidRPr="00016893" w:rsidRDefault="00C63809" w:rsidP="00BC740D">
            <w:pPr>
              <w:pStyle w:val="Body"/>
            </w:pPr>
            <w:r w:rsidRPr="00715DA5">
              <w:t>Rem</w:t>
            </w:r>
          </w:p>
        </w:tc>
        <w:tc>
          <w:tcPr>
            <w:tcW w:w="1756" w:type="dxa"/>
            <w:vAlign w:val="top"/>
          </w:tcPr>
          <w:p w14:paraId="7FFD4EE6" w14:textId="57DD8F89" w:rsidR="00C63809" w:rsidRPr="00016893" w:rsidRDefault="00C63809" w:rsidP="00BC740D">
            <w:pPr>
              <w:pStyle w:val="Body"/>
            </w:pPr>
            <w:r w:rsidRPr="00715DA5">
              <w:t>Rem</w:t>
            </w:r>
          </w:p>
        </w:tc>
        <w:tc>
          <w:tcPr>
            <w:tcW w:w="1698" w:type="dxa"/>
          </w:tcPr>
          <w:p w14:paraId="0236FDBE" w14:textId="6E080EDB" w:rsidR="00C63809" w:rsidRPr="00715DA5" w:rsidRDefault="00C63809" w:rsidP="00BC740D">
            <w:pPr>
              <w:pStyle w:val="Body"/>
            </w:pPr>
            <w:r>
              <w:t>Rem</w:t>
            </w:r>
          </w:p>
        </w:tc>
        <w:tc>
          <w:tcPr>
            <w:tcW w:w="1698" w:type="dxa"/>
          </w:tcPr>
          <w:p w14:paraId="597C8376" w14:textId="714906E1" w:rsidR="00C63809" w:rsidRDefault="00542E6A" w:rsidP="00BC740D">
            <w:pPr>
              <w:pStyle w:val="Body"/>
            </w:pPr>
            <w:r>
              <w:t>Rem</w:t>
            </w:r>
          </w:p>
        </w:tc>
      </w:tr>
      <w:tr w:rsidR="00C63809" w:rsidRPr="00016893" w14:paraId="26C54399" w14:textId="18CC26FA" w:rsidTr="00662CB9">
        <w:trPr>
          <w:trHeight w:val="660"/>
        </w:trPr>
        <w:tc>
          <w:tcPr>
            <w:tcW w:w="1780" w:type="dxa"/>
            <w:vAlign w:val="top"/>
          </w:tcPr>
          <w:p w14:paraId="0B3E7998" w14:textId="78BF046B" w:rsidR="00C63809" w:rsidRDefault="00C63809" w:rsidP="00BC740D">
            <w:pPr>
              <w:pStyle w:val="Body"/>
            </w:pPr>
            <w:r w:rsidRPr="00715DA5">
              <w:t>Estate</w:t>
            </w:r>
          </w:p>
        </w:tc>
        <w:tc>
          <w:tcPr>
            <w:tcW w:w="1516" w:type="dxa"/>
            <w:vAlign w:val="top"/>
          </w:tcPr>
          <w:p w14:paraId="76CB7AA2" w14:textId="531973C8" w:rsidR="00C63809" w:rsidRPr="00715DA5" w:rsidRDefault="00C63809" w:rsidP="00BC740D">
            <w:pPr>
              <w:pStyle w:val="Body"/>
            </w:pPr>
            <w:r w:rsidRPr="00715DA5">
              <w:t>University Ventures</w:t>
            </w:r>
          </w:p>
        </w:tc>
        <w:tc>
          <w:tcPr>
            <w:tcW w:w="1394" w:type="dxa"/>
            <w:vAlign w:val="top"/>
          </w:tcPr>
          <w:p w14:paraId="772C7E74" w14:textId="127BA3B0" w:rsidR="00C63809" w:rsidRPr="00715DA5" w:rsidRDefault="00C63809" w:rsidP="00BC740D">
            <w:pPr>
              <w:pStyle w:val="Body"/>
            </w:pPr>
            <w:r w:rsidRPr="00715DA5">
              <w:t>Honorary Degrees</w:t>
            </w:r>
          </w:p>
        </w:tc>
        <w:tc>
          <w:tcPr>
            <w:tcW w:w="1567" w:type="dxa"/>
            <w:vAlign w:val="top"/>
          </w:tcPr>
          <w:p w14:paraId="00FC0DAC" w14:textId="2C435D39" w:rsidR="00C63809" w:rsidRDefault="00C63809" w:rsidP="00BC740D">
            <w:pPr>
              <w:pStyle w:val="Body"/>
            </w:pPr>
            <w:r>
              <w:t>Estates</w:t>
            </w:r>
          </w:p>
        </w:tc>
        <w:tc>
          <w:tcPr>
            <w:tcW w:w="2266" w:type="dxa"/>
            <w:vAlign w:val="top"/>
          </w:tcPr>
          <w:p w14:paraId="60A537C1" w14:textId="77777777" w:rsidR="00C63809" w:rsidRDefault="00C63809" w:rsidP="00BC740D">
            <w:pPr>
              <w:pStyle w:val="Body"/>
            </w:pPr>
          </w:p>
        </w:tc>
        <w:tc>
          <w:tcPr>
            <w:tcW w:w="2266" w:type="dxa"/>
            <w:vAlign w:val="top"/>
          </w:tcPr>
          <w:p w14:paraId="3D58D0C4" w14:textId="77777777" w:rsidR="00C63809" w:rsidRPr="00715DA5" w:rsidRDefault="00C63809" w:rsidP="00BC740D">
            <w:pPr>
              <w:pStyle w:val="Body"/>
            </w:pPr>
          </w:p>
        </w:tc>
        <w:tc>
          <w:tcPr>
            <w:tcW w:w="1756" w:type="dxa"/>
            <w:vAlign w:val="top"/>
          </w:tcPr>
          <w:p w14:paraId="134DB27E" w14:textId="2F5C15B8" w:rsidR="00C63809" w:rsidRPr="00715DA5" w:rsidRDefault="00C63809" w:rsidP="00BC740D">
            <w:pPr>
              <w:pStyle w:val="Body"/>
            </w:pPr>
            <w:r w:rsidRPr="00715DA5">
              <w:t>Senior Staff Pay</w:t>
            </w:r>
          </w:p>
        </w:tc>
        <w:tc>
          <w:tcPr>
            <w:tcW w:w="1698" w:type="dxa"/>
          </w:tcPr>
          <w:p w14:paraId="2DDD8953" w14:textId="77777777" w:rsidR="00C63809" w:rsidRPr="00715DA5" w:rsidRDefault="00C63809" w:rsidP="00BC740D">
            <w:pPr>
              <w:pStyle w:val="Body"/>
            </w:pPr>
          </w:p>
        </w:tc>
        <w:tc>
          <w:tcPr>
            <w:tcW w:w="1698" w:type="dxa"/>
          </w:tcPr>
          <w:p w14:paraId="6B0007E1" w14:textId="77777777" w:rsidR="00C63809" w:rsidRPr="00715DA5" w:rsidRDefault="00C63809" w:rsidP="00BC740D">
            <w:pPr>
              <w:pStyle w:val="Body"/>
            </w:pPr>
          </w:p>
        </w:tc>
      </w:tr>
      <w:tr w:rsidR="00C63809" w:rsidRPr="00016893" w14:paraId="707B20C3" w14:textId="7B3B3261" w:rsidTr="00662CB9">
        <w:trPr>
          <w:trHeight w:val="660"/>
        </w:trPr>
        <w:tc>
          <w:tcPr>
            <w:tcW w:w="1780" w:type="dxa"/>
            <w:vAlign w:val="top"/>
          </w:tcPr>
          <w:p w14:paraId="4C1E58AB" w14:textId="54E25BE9" w:rsidR="00C63809" w:rsidRPr="00715DA5" w:rsidRDefault="00C63809" w:rsidP="00BC740D">
            <w:pPr>
              <w:pStyle w:val="Body"/>
            </w:pPr>
            <w:r>
              <w:t>Fund Ra</w:t>
            </w:r>
            <w:r w:rsidR="006C0857">
              <w:t>i</w:t>
            </w:r>
            <w:r>
              <w:t>sing</w:t>
            </w:r>
          </w:p>
        </w:tc>
        <w:tc>
          <w:tcPr>
            <w:tcW w:w="1516" w:type="dxa"/>
            <w:vAlign w:val="top"/>
          </w:tcPr>
          <w:p w14:paraId="433C7302" w14:textId="521C4FB7" w:rsidR="00C63809" w:rsidRPr="00715DA5" w:rsidRDefault="00C63809" w:rsidP="00BC740D">
            <w:pPr>
              <w:pStyle w:val="Body"/>
            </w:pPr>
            <w:r w:rsidRPr="00715DA5">
              <w:t>Grievance</w:t>
            </w:r>
          </w:p>
        </w:tc>
        <w:tc>
          <w:tcPr>
            <w:tcW w:w="1394" w:type="dxa"/>
            <w:vAlign w:val="top"/>
          </w:tcPr>
          <w:p w14:paraId="0114FA3C" w14:textId="232AFD25" w:rsidR="00C63809" w:rsidRPr="00715DA5" w:rsidRDefault="00C63809" w:rsidP="00BC740D">
            <w:pPr>
              <w:pStyle w:val="Body"/>
            </w:pPr>
            <w:r w:rsidRPr="00715DA5">
              <w:t>Health and Safety</w:t>
            </w:r>
          </w:p>
        </w:tc>
        <w:tc>
          <w:tcPr>
            <w:tcW w:w="1567" w:type="dxa"/>
            <w:vAlign w:val="top"/>
          </w:tcPr>
          <w:p w14:paraId="1CD06F7E" w14:textId="77777777" w:rsidR="00C63809" w:rsidRDefault="00C63809" w:rsidP="00BC740D">
            <w:pPr>
              <w:pStyle w:val="Body"/>
            </w:pPr>
          </w:p>
        </w:tc>
        <w:tc>
          <w:tcPr>
            <w:tcW w:w="2266" w:type="dxa"/>
            <w:vAlign w:val="top"/>
          </w:tcPr>
          <w:p w14:paraId="03520840" w14:textId="77777777" w:rsidR="00C63809" w:rsidRDefault="00C63809" w:rsidP="00BC740D">
            <w:pPr>
              <w:pStyle w:val="Body"/>
            </w:pPr>
          </w:p>
        </w:tc>
        <w:tc>
          <w:tcPr>
            <w:tcW w:w="2266" w:type="dxa"/>
            <w:vAlign w:val="top"/>
          </w:tcPr>
          <w:p w14:paraId="7D132533" w14:textId="77777777" w:rsidR="00C63809" w:rsidRPr="00715DA5" w:rsidRDefault="00C63809" w:rsidP="00BC740D">
            <w:pPr>
              <w:pStyle w:val="Body"/>
            </w:pPr>
          </w:p>
        </w:tc>
        <w:tc>
          <w:tcPr>
            <w:tcW w:w="1756" w:type="dxa"/>
            <w:vAlign w:val="top"/>
          </w:tcPr>
          <w:p w14:paraId="62870296" w14:textId="433E29DE" w:rsidR="00C63809" w:rsidRPr="00715DA5" w:rsidRDefault="00C63809" w:rsidP="00BC740D">
            <w:pPr>
              <w:pStyle w:val="Body"/>
            </w:pPr>
            <w:r w:rsidRPr="00715DA5">
              <w:t>Health, Safety and Wellbeing</w:t>
            </w:r>
          </w:p>
        </w:tc>
        <w:tc>
          <w:tcPr>
            <w:tcW w:w="1698" w:type="dxa"/>
          </w:tcPr>
          <w:p w14:paraId="7899629F" w14:textId="77777777" w:rsidR="00C63809" w:rsidRPr="00715DA5" w:rsidRDefault="00C63809" w:rsidP="00BC740D">
            <w:pPr>
              <w:pStyle w:val="Body"/>
            </w:pPr>
          </w:p>
        </w:tc>
        <w:tc>
          <w:tcPr>
            <w:tcW w:w="1698" w:type="dxa"/>
          </w:tcPr>
          <w:p w14:paraId="2908A5F5" w14:textId="77777777" w:rsidR="00C63809" w:rsidRPr="00715DA5" w:rsidRDefault="00C63809" w:rsidP="00BC740D">
            <w:pPr>
              <w:pStyle w:val="Body"/>
            </w:pPr>
          </w:p>
        </w:tc>
      </w:tr>
      <w:tr w:rsidR="00C63809" w:rsidRPr="00016893" w14:paraId="3098967A" w14:textId="4BD35F13" w:rsidTr="00662CB9">
        <w:trPr>
          <w:trHeight w:val="990"/>
        </w:trPr>
        <w:tc>
          <w:tcPr>
            <w:tcW w:w="1780" w:type="dxa"/>
            <w:vAlign w:val="top"/>
          </w:tcPr>
          <w:p w14:paraId="7C3ECE29" w14:textId="68D1888E" w:rsidR="00C63809" w:rsidRDefault="00C63809" w:rsidP="00BC740D">
            <w:pPr>
              <w:pStyle w:val="Body"/>
            </w:pPr>
            <w:r>
              <w:t>Ethics</w:t>
            </w:r>
          </w:p>
        </w:tc>
        <w:tc>
          <w:tcPr>
            <w:tcW w:w="1516" w:type="dxa"/>
            <w:vAlign w:val="top"/>
          </w:tcPr>
          <w:p w14:paraId="1077F628" w14:textId="49709F4E" w:rsidR="00C63809" w:rsidRPr="00715DA5" w:rsidRDefault="00C63809" w:rsidP="00BC740D">
            <w:pPr>
              <w:pStyle w:val="Body"/>
            </w:pPr>
            <w:r w:rsidRPr="00715DA5">
              <w:t>Ethics</w:t>
            </w:r>
          </w:p>
        </w:tc>
        <w:tc>
          <w:tcPr>
            <w:tcW w:w="1394" w:type="dxa"/>
            <w:vAlign w:val="top"/>
          </w:tcPr>
          <w:p w14:paraId="652B085D" w14:textId="77777777" w:rsidR="00C63809" w:rsidRPr="00715DA5" w:rsidRDefault="00C63809" w:rsidP="00BC740D">
            <w:pPr>
              <w:pStyle w:val="Body"/>
            </w:pPr>
          </w:p>
        </w:tc>
        <w:tc>
          <w:tcPr>
            <w:tcW w:w="1567" w:type="dxa"/>
            <w:vAlign w:val="top"/>
          </w:tcPr>
          <w:p w14:paraId="3EECBB97" w14:textId="009C4683" w:rsidR="00C63809" w:rsidRDefault="00C63809" w:rsidP="00BC740D">
            <w:pPr>
              <w:pStyle w:val="Body"/>
            </w:pPr>
            <w:r w:rsidRPr="00715DA5">
              <w:t>Equality Diversity and Inclusion</w:t>
            </w:r>
          </w:p>
        </w:tc>
        <w:tc>
          <w:tcPr>
            <w:tcW w:w="2266" w:type="dxa"/>
            <w:vAlign w:val="top"/>
          </w:tcPr>
          <w:p w14:paraId="1AE56799" w14:textId="77777777" w:rsidR="00C63809" w:rsidRDefault="00C63809" w:rsidP="00BC740D">
            <w:pPr>
              <w:pStyle w:val="Body"/>
            </w:pPr>
          </w:p>
        </w:tc>
        <w:tc>
          <w:tcPr>
            <w:tcW w:w="2266" w:type="dxa"/>
            <w:vAlign w:val="top"/>
          </w:tcPr>
          <w:p w14:paraId="6DC426F4" w14:textId="77777777" w:rsidR="00C63809" w:rsidRPr="00715DA5" w:rsidRDefault="00C63809" w:rsidP="00BC740D">
            <w:pPr>
              <w:pStyle w:val="Body"/>
            </w:pPr>
          </w:p>
        </w:tc>
        <w:tc>
          <w:tcPr>
            <w:tcW w:w="1756" w:type="dxa"/>
            <w:vAlign w:val="top"/>
          </w:tcPr>
          <w:p w14:paraId="19175EB2" w14:textId="0649B489" w:rsidR="00C63809" w:rsidRPr="00715DA5" w:rsidRDefault="00C63809" w:rsidP="00BC740D">
            <w:pPr>
              <w:pStyle w:val="Body"/>
            </w:pPr>
            <w:r w:rsidRPr="00715DA5">
              <w:t>Equality Diversity and Inclusion</w:t>
            </w:r>
          </w:p>
        </w:tc>
        <w:tc>
          <w:tcPr>
            <w:tcW w:w="1698" w:type="dxa"/>
          </w:tcPr>
          <w:p w14:paraId="777093B8" w14:textId="0A6AFB60" w:rsidR="00C63809" w:rsidRPr="00715DA5" w:rsidRDefault="00C63809" w:rsidP="00BC740D">
            <w:pPr>
              <w:pStyle w:val="Body"/>
            </w:pPr>
            <w:r>
              <w:t xml:space="preserve">EDI oversight </w:t>
            </w:r>
          </w:p>
        </w:tc>
        <w:tc>
          <w:tcPr>
            <w:tcW w:w="1698" w:type="dxa"/>
          </w:tcPr>
          <w:p w14:paraId="06F34927" w14:textId="77777777" w:rsidR="00C63809" w:rsidRDefault="00C63809" w:rsidP="00BC740D">
            <w:pPr>
              <w:pStyle w:val="Body"/>
            </w:pPr>
          </w:p>
        </w:tc>
      </w:tr>
      <w:tr w:rsidR="00C63809" w:rsidRPr="00016893" w14:paraId="6A0E9C52" w14:textId="3E4A0A33" w:rsidTr="00662CB9">
        <w:trPr>
          <w:trHeight w:val="314"/>
        </w:trPr>
        <w:tc>
          <w:tcPr>
            <w:tcW w:w="1780" w:type="dxa"/>
            <w:vAlign w:val="top"/>
          </w:tcPr>
          <w:p w14:paraId="546785F2" w14:textId="4D8FEF3F" w:rsidR="00C63809" w:rsidRDefault="00C63809" w:rsidP="00BC740D">
            <w:pPr>
              <w:pStyle w:val="Body"/>
            </w:pPr>
            <w:r>
              <w:t>A</w:t>
            </w:r>
            <w:r w:rsidRPr="00715DA5">
              <w:t>rt Collection</w:t>
            </w:r>
          </w:p>
        </w:tc>
        <w:tc>
          <w:tcPr>
            <w:tcW w:w="1516" w:type="dxa"/>
            <w:vAlign w:val="top"/>
          </w:tcPr>
          <w:p w14:paraId="228A68B0" w14:textId="25DA2E96" w:rsidR="00C63809" w:rsidRPr="00715DA5" w:rsidRDefault="00C63809" w:rsidP="00BC740D">
            <w:pPr>
              <w:pStyle w:val="Body"/>
            </w:pPr>
            <w:r w:rsidRPr="00715DA5">
              <w:t>Appeals</w:t>
            </w:r>
          </w:p>
        </w:tc>
        <w:tc>
          <w:tcPr>
            <w:tcW w:w="1394" w:type="dxa"/>
            <w:vAlign w:val="top"/>
          </w:tcPr>
          <w:p w14:paraId="32DEDE43" w14:textId="77777777" w:rsidR="00C63809" w:rsidRPr="00715DA5" w:rsidRDefault="00C63809" w:rsidP="00BC740D">
            <w:pPr>
              <w:pStyle w:val="Body"/>
            </w:pPr>
          </w:p>
        </w:tc>
        <w:tc>
          <w:tcPr>
            <w:tcW w:w="1567" w:type="dxa"/>
            <w:vAlign w:val="top"/>
          </w:tcPr>
          <w:p w14:paraId="2B017E44" w14:textId="77777777" w:rsidR="00C63809" w:rsidRPr="00715DA5" w:rsidRDefault="00C63809" w:rsidP="00BC740D">
            <w:pPr>
              <w:pStyle w:val="Body"/>
            </w:pPr>
          </w:p>
        </w:tc>
        <w:tc>
          <w:tcPr>
            <w:tcW w:w="2266" w:type="dxa"/>
            <w:vAlign w:val="top"/>
          </w:tcPr>
          <w:p w14:paraId="7355CCF1" w14:textId="77777777" w:rsidR="00C63809" w:rsidRDefault="00C63809" w:rsidP="00BC740D">
            <w:pPr>
              <w:pStyle w:val="Body"/>
            </w:pPr>
          </w:p>
        </w:tc>
        <w:tc>
          <w:tcPr>
            <w:tcW w:w="2266" w:type="dxa"/>
            <w:vAlign w:val="top"/>
          </w:tcPr>
          <w:p w14:paraId="3DA43C60" w14:textId="77777777" w:rsidR="00C63809" w:rsidRPr="00715DA5" w:rsidRDefault="00C63809" w:rsidP="00BC740D">
            <w:pPr>
              <w:pStyle w:val="Body"/>
            </w:pPr>
          </w:p>
        </w:tc>
        <w:tc>
          <w:tcPr>
            <w:tcW w:w="1756" w:type="dxa"/>
            <w:vAlign w:val="top"/>
          </w:tcPr>
          <w:p w14:paraId="60AD0E68" w14:textId="3E39FD25" w:rsidR="00C63809" w:rsidRPr="00715DA5" w:rsidRDefault="00C63809" w:rsidP="00BC740D">
            <w:pPr>
              <w:pStyle w:val="Body"/>
            </w:pPr>
            <w:r w:rsidRPr="00715DA5">
              <w:t>Alumni</w:t>
            </w:r>
          </w:p>
        </w:tc>
        <w:tc>
          <w:tcPr>
            <w:tcW w:w="1698" w:type="dxa"/>
          </w:tcPr>
          <w:p w14:paraId="10268912" w14:textId="77777777" w:rsidR="00C63809" w:rsidRPr="00715DA5" w:rsidRDefault="00C63809" w:rsidP="00BC740D">
            <w:pPr>
              <w:pStyle w:val="Body"/>
            </w:pPr>
          </w:p>
        </w:tc>
        <w:tc>
          <w:tcPr>
            <w:tcW w:w="1698" w:type="dxa"/>
          </w:tcPr>
          <w:p w14:paraId="397626BC" w14:textId="77777777" w:rsidR="00C63809" w:rsidRPr="00715DA5" w:rsidRDefault="00C63809" w:rsidP="00BC740D">
            <w:pPr>
              <w:pStyle w:val="Body"/>
            </w:pPr>
          </w:p>
        </w:tc>
      </w:tr>
    </w:tbl>
    <w:p w14:paraId="15D0CDE2" w14:textId="067711D9" w:rsidR="00BC740D" w:rsidRDefault="00BC740D" w:rsidP="00D83C80">
      <w:pPr>
        <w:spacing w:line="259" w:lineRule="auto"/>
        <w:rPr>
          <w:rFonts w:cs="Arial"/>
        </w:rPr>
      </w:pPr>
    </w:p>
    <w:p w14:paraId="20F474E5" w14:textId="77777777" w:rsidR="00BC740D" w:rsidRDefault="00BC740D" w:rsidP="00D83C80">
      <w:pPr>
        <w:spacing w:line="259" w:lineRule="auto"/>
        <w:rPr>
          <w:rFonts w:cs="Arial"/>
        </w:rPr>
      </w:pPr>
    </w:p>
    <w:bookmarkEnd w:id="54"/>
    <w:p w14:paraId="1B77937B" w14:textId="77777777" w:rsidR="002A7CB2" w:rsidRDefault="002A7CB2" w:rsidP="002A7CB2">
      <w:pPr>
        <w:pStyle w:val="Heading1"/>
        <w:numPr>
          <w:ilvl w:val="0"/>
          <w:numId w:val="0"/>
        </w:numPr>
        <w:ind w:left="680"/>
        <w:sectPr w:rsidR="002A7CB2" w:rsidSect="00542E6A">
          <w:pgSz w:w="16838" w:h="11906" w:orient="landscape" w:code="9"/>
          <w:pgMar w:top="1440" w:right="1080" w:bottom="1440" w:left="1080" w:header="459" w:footer="454" w:gutter="0"/>
          <w:cols w:space="708"/>
          <w:docGrid w:linePitch="360"/>
        </w:sectPr>
      </w:pPr>
    </w:p>
    <w:p w14:paraId="567A8CA4" w14:textId="77777777" w:rsidR="00662CB9" w:rsidRDefault="00662CB9" w:rsidP="00662CB9">
      <w:pPr>
        <w:pStyle w:val="Heading1"/>
        <w:numPr>
          <w:ilvl w:val="0"/>
          <w:numId w:val="0"/>
        </w:numPr>
        <w:ind w:left="680"/>
      </w:pPr>
      <w:bookmarkStart w:id="59" w:name="_Toc80976837"/>
      <w:bookmarkStart w:id="60" w:name="_Toc83474479"/>
      <w:r>
        <w:t>Annex Seven: Classification of Recommendations</w:t>
      </w:r>
      <w:bookmarkEnd w:id="59"/>
      <w:bookmarkEnd w:id="60"/>
      <w:r>
        <w:t xml:space="preserve"> </w:t>
      </w:r>
    </w:p>
    <w:p w14:paraId="2428BE9A" w14:textId="77777777" w:rsidR="002A7CB2" w:rsidRDefault="002A7CB2" w:rsidP="002A7CB2"/>
    <w:p w14:paraId="4A24D79C" w14:textId="77777777" w:rsidR="002A7CB2" w:rsidRPr="00CE56CA" w:rsidRDefault="002A7CB2" w:rsidP="002A7CB2">
      <w:r>
        <w:t xml:space="preserve">Recommendations in this report have been classified not 3 different types, namely enablers, procedural and structural </w:t>
      </w:r>
    </w:p>
    <w:p w14:paraId="02706852" w14:textId="77777777" w:rsidR="002A7CB2" w:rsidRDefault="002A7CB2" w:rsidP="002A7CB2"/>
    <w:p w14:paraId="2D5ED3CD" w14:textId="77777777" w:rsidR="002A7CB2" w:rsidRDefault="002A7CB2" w:rsidP="002A7CB2">
      <w:r>
        <w:t xml:space="preserve">Enablers </w:t>
      </w:r>
    </w:p>
    <w:tbl>
      <w:tblPr>
        <w:tblStyle w:val="TableGrid"/>
        <w:tblW w:w="9888" w:type="dxa"/>
        <w:tblLook w:val="04A0" w:firstRow="1" w:lastRow="0" w:firstColumn="1" w:lastColumn="0" w:noHBand="0" w:noVBand="1"/>
      </w:tblPr>
      <w:tblGrid>
        <w:gridCol w:w="1306"/>
        <w:gridCol w:w="7626"/>
        <w:gridCol w:w="956"/>
      </w:tblGrid>
      <w:tr w:rsidR="002A7CB2" w14:paraId="3AE5E94F" w14:textId="77777777" w:rsidTr="00C25C2F">
        <w:trPr>
          <w:trHeight w:val="325"/>
        </w:trPr>
        <w:tc>
          <w:tcPr>
            <w:tcW w:w="1129" w:type="dxa"/>
          </w:tcPr>
          <w:p w14:paraId="29F03A4A" w14:textId="77777777" w:rsidR="002A7CB2" w:rsidRDefault="002A7CB2" w:rsidP="00C25C2F">
            <w:r>
              <w:t>Reference</w:t>
            </w:r>
          </w:p>
        </w:tc>
        <w:tc>
          <w:tcPr>
            <w:tcW w:w="7797" w:type="dxa"/>
          </w:tcPr>
          <w:p w14:paraId="7FF8F90D" w14:textId="77777777" w:rsidR="002A7CB2" w:rsidRPr="0076733A" w:rsidRDefault="002A7CB2" w:rsidP="00C25C2F"/>
        </w:tc>
        <w:tc>
          <w:tcPr>
            <w:tcW w:w="962" w:type="dxa"/>
          </w:tcPr>
          <w:p w14:paraId="0D777591" w14:textId="77777777" w:rsidR="002A7CB2" w:rsidRDefault="002A7CB2" w:rsidP="00C25C2F">
            <w:r>
              <w:t xml:space="preserve">Page </w:t>
            </w:r>
          </w:p>
        </w:tc>
      </w:tr>
      <w:tr w:rsidR="002A7CB2" w14:paraId="54A39FE8" w14:textId="77777777" w:rsidTr="00C25C2F">
        <w:trPr>
          <w:trHeight w:val="325"/>
        </w:trPr>
        <w:tc>
          <w:tcPr>
            <w:tcW w:w="1129" w:type="dxa"/>
          </w:tcPr>
          <w:p w14:paraId="213446EE" w14:textId="77777777" w:rsidR="002A7CB2" w:rsidRDefault="002A7CB2" w:rsidP="00C25C2F">
            <w:r>
              <w:t>R1c</w:t>
            </w:r>
          </w:p>
        </w:tc>
        <w:tc>
          <w:tcPr>
            <w:tcW w:w="7797" w:type="dxa"/>
          </w:tcPr>
          <w:p w14:paraId="6D91DA05" w14:textId="4E018E47" w:rsidR="002A7CB2" w:rsidRDefault="002A7CB2" w:rsidP="00C25C2F">
            <w:r w:rsidRPr="0076733A">
              <w:t xml:space="preserve">introduces </w:t>
            </w:r>
            <w:r w:rsidR="00717A96">
              <w:t xml:space="preserve">at least </w:t>
            </w:r>
            <w:r w:rsidR="00647EEB">
              <w:t xml:space="preserve">one </w:t>
            </w:r>
            <w:r w:rsidR="00717A96">
              <w:t>annual</w:t>
            </w:r>
            <w:r w:rsidRPr="0076733A">
              <w:t xml:space="preserve"> lay only member meetings</w:t>
            </w:r>
          </w:p>
        </w:tc>
        <w:tc>
          <w:tcPr>
            <w:tcW w:w="962" w:type="dxa"/>
          </w:tcPr>
          <w:p w14:paraId="0F65EF8D" w14:textId="77777777" w:rsidR="002A7CB2" w:rsidRDefault="002A7CB2" w:rsidP="00C25C2F"/>
        </w:tc>
      </w:tr>
      <w:tr w:rsidR="002A7CB2" w14:paraId="78F1BE75" w14:textId="77777777" w:rsidTr="00C25C2F">
        <w:trPr>
          <w:trHeight w:val="325"/>
        </w:trPr>
        <w:tc>
          <w:tcPr>
            <w:tcW w:w="1129" w:type="dxa"/>
          </w:tcPr>
          <w:p w14:paraId="243A5D27" w14:textId="77777777" w:rsidR="002A7CB2" w:rsidRDefault="002A7CB2" w:rsidP="00C25C2F">
            <w:r>
              <w:t>R1d</w:t>
            </w:r>
          </w:p>
        </w:tc>
        <w:tc>
          <w:tcPr>
            <w:tcW w:w="7797" w:type="dxa"/>
          </w:tcPr>
          <w:p w14:paraId="6E145AC9" w14:textId="50409DFD" w:rsidR="002A7CB2" w:rsidRDefault="002A7CB2" w:rsidP="00C25C2F">
            <w:r w:rsidRPr="0076733A">
              <w:t xml:space="preserve">identifies a more appropriate space in which to conduct Board meetings </w:t>
            </w:r>
          </w:p>
        </w:tc>
        <w:tc>
          <w:tcPr>
            <w:tcW w:w="962" w:type="dxa"/>
          </w:tcPr>
          <w:p w14:paraId="1DEBC503" w14:textId="77777777" w:rsidR="002A7CB2" w:rsidRDefault="002A7CB2" w:rsidP="00C25C2F"/>
        </w:tc>
      </w:tr>
      <w:tr w:rsidR="00717A96" w14:paraId="3B7A264C" w14:textId="77777777" w:rsidTr="00C25C2F">
        <w:trPr>
          <w:trHeight w:val="325"/>
        </w:trPr>
        <w:tc>
          <w:tcPr>
            <w:tcW w:w="1129" w:type="dxa"/>
          </w:tcPr>
          <w:p w14:paraId="6B482D03" w14:textId="0FC654A5" w:rsidR="00717A96" w:rsidRDefault="00717A96" w:rsidP="00C25C2F">
            <w:r>
              <w:t>R1e</w:t>
            </w:r>
          </w:p>
        </w:tc>
        <w:tc>
          <w:tcPr>
            <w:tcW w:w="7797" w:type="dxa"/>
          </w:tcPr>
          <w:p w14:paraId="4AF3C852" w14:textId="336BB335" w:rsidR="00717A96" w:rsidRPr="0076733A" w:rsidRDefault="00717A96" w:rsidP="00C25C2F">
            <w:r w:rsidRPr="0076733A">
              <w:t>considers the deployment of appropriate technology to</w:t>
            </w:r>
            <w:r w:rsidR="00647EEB">
              <w:t xml:space="preserve"> support members engaging with papers</w:t>
            </w:r>
          </w:p>
        </w:tc>
        <w:tc>
          <w:tcPr>
            <w:tcW w:w="962" w:type="dxa"/>
          </w:tcPr>
          <w:p w14:paraId="0558D1ED" w14:textId="77777777" w:rsidR="00717A96" w:rsidRDefault="00717A96" w:rsidP="00C25C2F"/>
        </w:tc>
      </w:tr>
      <w:tr w:rsidR="002A7CB2" w14:paraId="2F839CAD" w14:textId="77777777" w:rsidTr="00C25C2F">
        <w:trPr>
          <w:trHeight w:val="325"/>
        </w:trPr>
        <w:tc>
          <w:tcPr>
            <w:tcW w:w="1129" w:type="dxa"/>
          </w:tcPr>
          <w:p w14:paraId="6D247B72" w14:textId="77777777" w:rsidR="002A7CB2" w:rsidRDefault="002A7CB2" w:rsidP="00C25C2F">
            <w:r>
              <w:t>R2a</w:t>
            </w:r>
          </w:p>
        </w:tc>
        <w:tc>
          <w:tcPr>
            <w:tcW w:w="7797" w:type="dxa"/>
          </w:tcPr>
          <w:p w14:paraId="2BA0C8D0" w14:textId="3C6B5759" w:rsidR="002A7CB2" w:rsidRDefault="002A7CB2" w:rsidP="00C25C2F">
            <w:r w:rsidRPr="0076733A">
              <w:t xml:space="preserve">Discussions are held with student representatives to establish the most effective way of </w:t>
            </w:r>
            <w:r w:rsidR="006C0857">
              <w:t>supporting them</w:t>
            </w:r>
            <w:r w:rsidRPr="0076733A">
              <w:t xml:space="preserve"> to further develop the contribution they make to Council debates</w:t>
            </w:r>
          </w:p>
        </w:tc>
        <w:tc>
          <w:tcPr>
            <w:tcW w:w="962" w:type="dxa"/>
          </w:tcPr>
          <w:p w14:paraId="5244ABE7" w14:textId="77777777" w:rsidR="002A7CB2" w:rsidRDefault="002A7CB2" w:rsidP="00C25C2F"/>
        </w:tc>
      </w:tr>
      <w:tr w:rsidR="002A7CB2" w14:paraId="514CE73B" w14:textId="77777777" w:rsidTr="00C25C2F">
        <w:trPr>
          <w:trHeight w:val="325"/>
        </w:trPr>
        <w:tc>
          <w:tcPr>
            <w:tcW w:w="1129" w:type="dxa"/>
          </w:tcPr>
          <w:p w14:paraId="671E77EE" w14:textId="297263E1" w:rsidR="002A7CB2" w:rsidRDefault="002A7CB2" w:rsidP="00C25C2F">
            <w:r>
              <w:t>R2</w:t>
            </w:r>
            <w:r w:rsidR="00717A96">
              <w:t>b</w:t>
            </w:r>
          </w:p>
        </w:tc>
        <w:tc>
          <w:tcPr>
            <w:tcW w:w="7797" w:type="dxa"/>
          </w:tcPr>
          <w:p w14:paraId="16EBD28F" w14:textId="76D26FDE" w:rsidR="002A7CB2" w:rsidRDefault="00717A96" w:rsidP="00C25C2F">
            <w:r>
              <w:t>Opportunities are provided for students to have more direct contact with the Chair and other lay members</w:t>
            </w:r>
          </w:p>
        </w:tc>
        <w:tc>
          <w:tcPr>
            <w:tcW w:w="962" w:type="dxa"/>
          </w:tcPr>
          <w:p w14:paraId="6FF97D68" w14:textId="77777777" w:rsidR="002A7CB2" w:rsidRDefault="002A7CB2" w:rsidP="00C25C2F"/>
        </w:tc>
      </w:tr>
      <w:tr w:rsidR="002A7CB2" w14:paraId="5ECDE9B2" w14:textId="77777777" w:rsidTr="00C25C2F">
        <w:trPr>
          <w:trHeight w:val="325"/>
        </w:trPr>
        <w:tc>
          <w:tcPr>
            <w:tcW w:w="1129" w:type="dxa"/>
          </w:tcPr>
          <w:p w14:paraId="0E4FA45E" w14:textId="77777777" w:rsidR="002A7CB2" w:rsidRDefault="002A7CB2" w:rsidP="00C25C2F">
            <w:r>
              <w:t>R3b</w:t>
            </w:r>
          </w:p>
        </w:tc>
        <w:tc>
          <w:tcPr>
            <w:tcW w:w="7797" w:type="dxa"/>
          </w:tcPr>
          <w:p w14:paraId="20616D23" w14:textId="77777777" w:rsidR="002A7CB2" w:rsidRDefault="002A7CB2" w:rsidP="00C25C2F">
            <w:r>
              <w:t>Use any gaps identified to set benchmarks for Council membership, and these are incorporated into the skills matrix</w:t>
            </w:r>
          </w:p>
          <w:p w14:paraId="54A49A07" w14:textId="77777777" w:rsidR="002A7CB2" w:rsidRDefault="002A7CB2" w:rsidP="00C25C2F"/>
        </w:tc>
        <w:tc>
          <w:tcPr>
            <w:tcW w:w="962" w:type="dxa"/>
          </w:tcPr>
          <w:p w14:paraId="49B5CEDE" w14:textId="77777777" w:rsidR="002A7CB2" w:rsidRDefault="002A7CB2" w:rsidP="00C25C2F"/>
        </w:tc>
      </w:tr>
      <w:tr w:rsidR="002A7CB2" w14:paraId="2F7E0E9D" w14:textId="77777777" w:rsidTr="00C25C2F">
        <w:trPr>
          <w:trHeight w:val="325"/>
        </w:trPr>
        <w:tc>
          <w:tcPr>
            <w:tcW w:w="1129" w:type="dxa"/>
          </w:tcPr>
          <w:p w14:paraId="1C8B43B5" w14:textId="77777777" w:rsidR="002A7CB2" w:rsidRDefault="002A7CB2" w:rsidP="00C25C2F">
            <w:r>
              <w:t>R3c</w:t>
            </w:r>
          </w:p>
        </w:tc>
        <w:tc>
          <w:tcPr>
            <w:tcW w:w="7797" w:type="dxa"/>
          </w:tcPr>
          <w:p w14:paraId="25B13BC4" w14:textId="44402EA3" w:rsidR="002A7CB2" w:rsidRDefault="00717A96" w:rsidP="00C25C2F">
            <w:r>
              <w:t xml:space="preserve">Develops a range of rigorous attraction and search strategies, including more novel approaches to recruiting to create a pool </w:t>
            </w:r>
            <w:r w:rsidR="0095701F">
              <w:t>o</w:t>
            </w:r>
            <w:r>
              <w:t>f high calibre and diverse candidates</w:t>
            </w:r>
          </w:p>
        </w:tc>
        <w:tc>
          <w:tcPr>
            <w:tcW w:w="962" w:type="dxa"/>
          </w:tcPr>
          <w:p w14:paraId="1B4E8CD9" w14:textId="77777777" w:rsidR="002A7CB2" w:rsidRDefault="002A7CB2" w:rsidP="00C25C2F"/>
        </w:tc>
      </w:tr>
      <w:tr w:rsidR="002A7CB2" w14:paraId="420EBC27" w14:textId="77777777" w:rsidTr="00C25C2F">
        <w:trPr>
          <w:trHeight w:val="325"/>
        </w:trPr>
        <w:tc>
          <w:tcPr>
            <w:tcW w:w="1129" w:type="dxa"/>
          </w:tcPr>
          <w:p w14:paraId="12037634" w14:textId="77777777" w:rsidR="002A7CB2" w:rsidRDefault="002A7CB2" w:rsidP="00C25C2F">
            <w:r>
              <w:t>R3d</w:t>
            </w:r>
          </w:p>
        </w:tc>
        <w:tc>
          <w:tcPr>
            <w:tcW w:w="7797" w:type="dxa"/>
          </w:tcPr>
          <w:p w14:paraId="29DA6236" w14:textId="77777777" w:rsidR="002A7CB2" w:rsidRDefault="002A7CB2" w:rsidP="00C25C2F">
            <w:r w:rsidRPr="001C7E6E">
              <w:t>Reviews lay member involvement in the consideration of EDI topics and considers whether more overt Council sponsorship and expertise is required in this area and the extent to which Council members would benefit from a dedicated development session</w:t>
            </w:r>
          </w:p>
        </w:tc>
        <w:tc>
          <w:tcPr>
            <w:tcW w:w="962" w:type="dxa"/>
          </w:tcPr>
          <w:p w14:paraId="39F689BC" w14:textId="77777777" w:rsidR="002A7CB2" w:rsidRDefault="002A7CB2" w:rsidP="00C25C2F"/>
        </w:tc>
      </w:tr>
      <w:tr w:rsidR="002A7CB2" w14:paraId="125AF97A" w14:textId="77777777" w:rsidTr="00C25C2F">
        <w:trPr>
          <w:trHeight w:val="325"/>
        </w:trPr>
        <w:tc>
          <w:tcPr>
            <w:tcW w:w="1129" w:type="dxa"/>
          </w:tcPr>
          <w:p w14:paraId="4A54E940" w14:textId="77777777" w:rsidR="002A7CB2" w:rsidRDefault="002A7CB2" w:rsidP="00C25C2F">
            <w:r>
              <w:t xml:space="preserve">R4 </w:t>
            </w:r>
          </w:p>
        </w:tc>
        <w:tc>
          <w:tcPr>
            <w:tcW w:w="7797" w:type="dxa"/>
          </w:tcPr>
          <w:p w14:paraId="36852839" w14:textId="77777777" w:rsidR="002A7CB2" w:rsidRDefault="002A7CB2" w:rsidP="00C25C2F">
            <w:r w:rsidRPr="008B364B">
              <w:t>once a year all Council members discuss with the Chair or Council Secretary how they can best be supported to enable them to make the most effective contribution to the work of the Council</w:t>
            </w:r>
          </w:p>
        </w:tc>
        <w:tc>
          <w:tcPr>
            <w:tcW w:w="962" w:type="dxa"/>
          </w:tcPr>
          <w:p w14:paraId="2D64E2BB" w14:textId="77777777" w:rsidR="002A7CB2" w:rsidRDefault="002A7CB2" w:rsidP="00C25C2F"/>
        </w:tc>
      </w:tr>
      <w:tr w:rsidR="002A7CB2" w14:paraId="485585DF" w14:textId="77777777" w:rsidTr="00C25C2F">
        <w:trPr>
          <w:trHeight w:val="325"/>
        </w:trPr>
        <w:tc>
          <w:tcPr>
            <w:tcW w:w="1129" w:type="dxa"/>
          </w:tcPr>
          <w:p w14:paraId="4721731E" w14:textId="77777777" w:rsidR="002A7CB2" w:rsidRDefault="002A7CB2" w:rsidP="00C25C2F">
            <w:r>
              <w:t>R8a</w:t>
            </w:r>
          </w:p>
        </w:tc>
        <w:tc>
          <w:tcPr>
            <w:tcW w:w="7797" w:type="dxa"/>
          </w:tcPr>
          <w:p w14:paraId="694A2FC5" w14:textId="77777777" w:rsidR="002A7CB2" w:rsidRPr="008B364B" w:rsidRDefault="002A7CB2" w:rsidP="00C25C2F">
            <w:r w:rsidRPr="00CF551A">
              <w:t>Senate is asked to express an annual opinion on the maintenance and possible improvement of academic standards and quality</w:t>
            </w:r>
          </w:p>
        </w:tc>
        <w:tc>
          <w:tcPr>
            <w:tcW w:w="962" w:type="dxa"/>
          </w:tcPr>
          <w:p w14:paraId="5E178BA8" w14:textId="77777777" w:rsidR="002A7CB2" w:rsidRDefault="002A7CB2" w:rsidP="00C25C2F"/>
        </w:tc>
      </w:tr>
      <w:tr w:rsidR="002A7CB2" w14:paraId="2A6352C2" w14:textId="77777777" w:rsidTr="00C25C2F">
        <w:trPr>
          <w:trHeight w:val="325"/>
        </w:trPr>
        <w:tc>
          <w:tcPr>
            <w:tcW w:w="1129" w:type="dxa"/>
          </w:tcPr>
          <w:p w14:paraId="13FD8DB0" w14:textId="77777777" w:rsidR="002A7CB2" w:rsidRDefault="002A7CB2" w:rsidP="00C25C2F">
            <w:r>
              <w:t>R8b</w:t>
            </w:r>
          </w:p>
        </w:tc>
        <w:tc>
          <w:tcPr>
            <w:tcW w:w="7797" w:type="dxa"/>
          </w:tcPr>
          <w:p w14:paraId="01314BF8" w14:textId="1CF565D9" w:rsidR="002A7CB2" w:rsidRPr="008B364B" w:rsidRDefault="002A7CB2" w:rsidP="00C25C2F">
            <w:r w:rsidRPr="00CF551A">
              <w:t xml:space="preserve">As part of the development of the University’s new strategy, a set of key performance indicators is determined and for each of those a suitable comparator group of institutions is established and </w:t>
            </w:r>
            <w:r w:rsidR="006C0857">
              <w:t xml:space="preserve">an </w:t>
            </w:r>
            <w:r w:rsidRPr="00CF551A">
              <w:t>annual comparative performance report is produced to monitor progress</w:t>
            </w:r>
          </w:p>
        </w:tc>
        <w:tc>
          <w:tcPr>
            <w:tcW w:w="962" w:type="dxa"/>
          </w:tcPr>
          <w:p w14:paraId="5B3C10F4" w14:textId="77777777" w:rsidR="002A7CB2" w:rsidRDefault="002A7CB2" w:rsidP="00C25C2F"/>
        </w:tc>
      </w:tr>
      <w:tr w:rsidR="002A7CB2" w14:paraId="18EB0CC5" w14:textId="77777777" w:rsidTr="00C25C2F">
        <w:trPr>
          <w:trHeight w:val="325"/>
        </w:trPr>
        <w:tc>
          <w:tcPr>
            <w:tcW w:w="1129" w:type="dxa"/>
          </w:tcPr>
          <w:p w14:paraId="3F6AB3EB" w14:textId="77777777" w:rsidR="002A7CB2" w:rsidRDefault="002A7CB2" w:rsidP="00C25C2F">
            <w:r>
              <w:t>R10d</w:t>
            </w:r>
          </w:p>
        </w:tc>
        <w:tc>
          <w:tcPr>
            <w:tcW w:w="7797" w:type="dxa"/>
          </w:tcPr>
          <w:p w14:paraId="7B85173C" w14:textId="77777777" w:rsidR="002A7CB2" w:rsidRPr="008B364B" w:rsidRDefault="002A7CB2" w:rsidP="00C25C2F">
            <w:r w:rsidRPr="00CF551A">
              <w:t>Council trials the use of more discursive approaches to consider emerging issues</w:t>
            </w:r>
          </w:p>
        </w:tc>
        <w:tc>
          <w:tcPr>
            <w:tcW w:w="962" w:type="dxa"/>
          </w:tcPr>
          <w:p w14:paraId="3BD942F9" w14:textId="77777777" w:rsidR="002A7CB2" w:rsidRDefault="002A7CB2" w:rsidP="00C25C2F"/>
        </w:tc>
      </w:tr>
      <w:tr w:rsidR="002A7CB2" w14:paraId="421F5AE1" w14:textId="77777777" w:rsidTr="00C25C2F">
        <w:trPr>
          <w:trHeight w:val="325"/>
        </w:trPr>
        <w:tc>
          <w:tcPr>
            <w:tcW w:w="1129" w:type="dxa"/>
          </w:tcPr>
          <w:p w14:paraId="0C55B1E5" w14:textId="77777777" w:rsidR="002A7CB2" w:rsidRDefault="002A7CB2" w:rsidP="00C25C2F">
            <w:r>
              <w:t>R12</w:t>
            </w:r>
          </w:p>
        </w:tc>
        <w:tc>
          <w:tcPr>
            <w:tcW w:w="7797" w:type="dxa"/>
          </w:tcPr>
          <w:p w14:paraId="4E9646E0" w14:textId="0D50E591" w:rsidR="002A7CB2" w:rsidRPr="008B364B" w:rsidRDefault="002A7CB2" w:rsidP="00C25C2F">
            <w:r w:rsidRPr="00CF551A">
              <w:t xml:space="preserve">We recommend that there is an early meeting between </w:t>
            </w:r>
            <w:r w:rsidR="006C0857">
              <w:t xml:space="preserve">the </w:t>
            </w:r>
            <w:r w:rsidRPr="00CF551A">
              <w:t>Chair, VC and COO to establish a protocol on how the new set of relationships will work</w:t>
            </w:r>
          </w:p>
        </w:tc>
        <w:tc>
          <w:tcPr>
            <w:tcW w:w="962" w:type="dxa"/>
          </w:tcPr>
          <w:p w14:paraId="7629F16A" w14:textId="77777777" w:rsidR="002A7CB2" w:rsidRDefault="002A7CB2" w:rsidP="00C25C2F"/>
        </w:tc>
      </w:tr>
    </w:tbl>
    <w:p w14:paraId="47EE4ED1" w14:textId="77777777" w:rsidR="002A7CB2" w:rsidRDefault="002A7CB2" w:rsidP="002A7CB2"/>
    <w:p w14:paraId="1CAC1AFB" w14:textId="77777777" w:rsidR="002A7CB2" w:rsidRDefault="002A7CB2">
      <w:pPr>
        <w:spacing w:line="259" w:lineRule="auto"/>
      </w:pPr>
      <w:r>
        <w:br w:type="page"/>
      </w:r>
    </w:p>
    <w:p w14:paraId="1C52830B" w14:textId="55619C0A" w:rsidR="002A7CB2" w:rsidRDefault="002A7CB2" w:rsidP="002A7CB2">
      <w:r>
        <w:t xml:space="preserve">Procedural </w:t>
      </w:r>
    </w:p>
    <w:tbl>
      <w:tblPr>
        <w:tblStyle w:val="TableGrid"/>
        <w:tblW w:w="9963" w:type="dxa"/>
        <w:tblLook w:val="04A0" w:firstRow="1" w:lastRow="0" w:firstColumn="1" w:lastColumn="0" w:noHBand="0" w:noVBand="1"/>
      </w:tblPr>
      <w:tblGrid>
        <w:gridCol w:w="1306"/>
        <w:gridCol w:w="7628"/>
        <w:gridCol w:w="1029"/>
      </w:tblGrid>
      <w:tr w:rsidR="002A7CB2" w14:paraId="5D14690F" w14:textId="77777777" w:rsidTr="00C25C2F">
        <w:trPr>
          <w:trHeight w:val="306"/>
        </w:trPr>
        <w:tc>
          <w:tcPr>
            <w:tcW w:w="1129" w:type="dxa"/>
          </w:tcPr>
          <w:p w14:paraId="2479EBAE" w14:textId="77777777" w:rsidR="002A7CB2" w:rsidRDefault="002A7CB2" w:rsidP="00C25C2F">
            <w:r>
              <w:t>Reference</w:t>
            </w:r>
          </w:p>
        </w:tc>
        <w:tc>
          <w:tcPr>
            <w:tcW w:w="7797" w:type="dxa"/>
          </w:tcPr>
          <w:p w14:paraId="74532BE7" w14:textId="77777777" w:rsidR="002A7CB2" w:rsidRPr="0076733A" w:rsidRDefault="002A7CB2" w:rsidP="00C25C2F"/>
        </w:tc>
        <w:tc>
          <w:tcPr>
            <w:tcW w:w="1037" w:type="dxa"/>
          </w:tcPr>
          <w:p w14:paraId="35C837E0" w14:textId="77777777" w:rsidR="002A7CB2" w:rsidRDefault="002A7CB2" w:rsidP="00C25C2F">
            <w:r>
              <w:t xml:space="preserve">Page </w:t>
            </w:r>
          </w:p>
        </w:tc>
      </w:tr>
      <w:tr w:rsidR="002A7CB2" w14:paraId="595EBA7E" w14:textId="77777777" w:rsidTr="00C25C2F">
        <w:trPr>
          <w:trHeight w:val="306"/>
        </w:trPr>
        <w:tc>
          <w:tcPr>
            <w:tcW w:w="1129" w:type="dxa"/>
          </w:tcPr>
          <w:p w14:paraId="730F58BC" w14:textId="77777777" w:rsidR="002A7CB2" w:rsidRDefault="002A7CB2" w:rsidP="00C25C2F">
            <w:r>
              <w:t>R1b</w:t>
            </w:r>
          </w:p>
        </w:tc>
        <w:tc>
          <w:tcPr>
            <w:tcW w:w="7797" w:type="dxa"/>
          </w:tcPr>
          <w:p w14:paraId="2ECC20E7" w14:textId="77777777" w:rsidR="002A7CB2" w:rsidRDefault="002A7CB2" w:rsidP="00C25C2F">
            <w:r w:rsidRPr="0076733A">
              <w:t>explores ways in which the numbers of officers in attendance might be reduced</w:t>
            </w:r>
          </w:p>
        </w:tc>
        <w:tc>
          <w:tcPr>
            <w:tcW w:w="1037" w:type="dxa"/>
          </w:tcPr>
          <w:p w14:paraId="68171A74" w14:textId="77777777" w:rsidR="002A7CB2" w:rsidRDefault="002A7CB2" w:rsidP="00C25C2F"/>
        </w:tc>
      </w:tr>
      <w:tr w:rsidR="002A7CB2" w14:paraId="466CD43D" w14:textId="77777777" w:rsidTr="00C25C2F">
        <w:trPr>
          <w:trHeight w:val="306"/>
        </w:trPr>
        <w:tc>
          <w:tcPr>
            <w:tcW w:w="1129" w:type="dxa"/>
          </w:tcPr>
          <w:p w14:paraId="22255243" w14:textId="77777777" w:rsidR="002A7CB2" w:rsidRDefault="002A7CB2" w:rsidP="00C25C2F">
            <w:r>
              <w:t>R2c</w:t>
            </w:r>
          </w:p>
        </w:tc>
        <w:tc>
          <w:tcPr>
            <w:tcW w:w="7797" w:type="dxa"/>
          </w:tcPr>
          <w:p w14:paraId="0CD189B1" w14:textId="4F6C1F15" w:rsidR="002A7CB2" w:rsidRDefault="00717A96" w:rsidP="00C25C2F">
            <w:r>
              <w:t xml:space="preserve">Abolishing Special meetings and including students in all decisions at both Senate and Council </w:t>
            </w:r>
          </w:p>
        </w:tc>
        <w:tc>
          <w:tcPr>
            <w:tcW w:w="1037" w:type="dxa"/>
          </w:tcPr>
          <w:p w14:paraId="5D9C0B5D" w14:textId="77777777" w:rsidR="002A7CB2" w:rsidRDefault="002A7CB2" w:rsidP="00C25C2F"/>
        </w:tc>
      </w:tr>
      <w:tr w:rsidR="002A7CB2" w14:paraId="4B3EDF84" w14:textId="77777777" w:rsidTr="00C25C2F">
        <w:trPr>
          <w:trHeight w:val="306"/>
        </w:trPr>
        <w:tc>
          <w:tcPr>
            <w:tcW w:w="1129" w:type="dxa"/>
          </w:tcPr>
          <w:p w14:paraId="5816FFC0" w14:textId="77777777" w:rsidR="002A7CB2" w:rsidRDefault="002A7CB2" w:rsidP="00C25C2F">
            <w:r>
              <w:t>R3e</w:t>
            </w:r>
          </w:p>
        </w:tc>
        <w:tc>
          <w:tcPr>
            <w:tcW w:w="7797" w:type="dxa"/>
          </w:tcPr>
          <w:p w14:paraId="055E4F8E" w14:textId="19CB605F" w:rsidR="002A7CB2" w:rsidRDefault="002A7CB2" w:rsidP="00C25C2F">
            <w:r w:rsidRPr="001C7E6E">
              <w:t xml:space="preserve">Ensures the Council paper template is amended </w:t>
            </w:r>
            <w:r w:rsidR="006C0857">
              <w:t>so</w:t>
            </w:r>
            <w:r w:rsidRPr="001C7E6E">
              <w:t xml:space="preserve"> that regular EDI discussion is integrated into consideration of all key topics</w:t>
            </w:r>
          </w:p>
        </w:tc>
        <w:tc>
          <w:tcPr>
            <w:tcW w:w="1037" w:type="dxa"/>
          </w:tcPr>
          <w:p w14:paraId="0E1EB628" w14:textId="77777777" w:rsidR="002A7CB2" w:rsidRDefault="002A7CB2" w:rsidP="00C25C2F"/>
        </w:tc>
      </w:tr>
      <w:tr w:rsidR="002A7CB2" w14:paraId="619B13B6" w14:textId="77777777" w:rsidTr="00C25C2F">
        <w:trPr>
          <w:trHeight w:val="306"/>
        </w:trPr>
        <w:tc>
          <w:tcPr>
            <w:tcW w:w="1129" w:type="dxa"/>
          </w:tcPr>
          <w:p w14:paraId="4611B3A1" w14:textId="77777777" w:rsidR="002A7CB2" w:rsidRDefault="002A7CB2" w:rsidP="00C25C2F">
            <w:r>
              <w:t>R6</w:t>
            </w:r>
          </w:p>
        </w:tc>
        <w:tc>
          <w:tcPr>
            <w:tcW w:w="7797" w:type="dxa"/>
          </w:tcPr>
          <w:p w14:paraId="3024F7D0" w14:textId="77777777" w:rsidR="002A7CB2" w:rsidRPr="001C7E6E" w:rsidRDefault="002A7CB2" w:rsidP="00C25C2F">
            <w:r w:rsidRPr="00CF551A">
              <w:t xml:space="preserve">We recommend that the governance paper templates be reviewed so that they provide prompts to identify the nature and scope of any debate required, specific recommendations, with alternatives and the impact of any proposal on any key policy objectives </w:t>
            </w:r>
          </w:p>
        </w:tc>
        <w:tc>
          <w:tcPr>
            <w:tcW w:w="1037" w:type="dxa"/>
          </w:tcPr>
          <w:p w14:paraId="1543B59D" w14:textId="77777777" w:rsidR="002A7CB2" w:rsidRDefault="002A7CB2" w:rsidP="00C25C2F"/>
        </w:tc>
      </w:tr>
      <w:tr w:rsidR="002A7CB2" w14:paraId="01DD15D6" w14:textId="77777777" w:rsidTr="00C25C2F">
        <w:trPr>
          <w:trHeight w:val="306"/>
        </w:trPr>
        <w:tc>
          <w:tcPr>
            <w:tcW w:w="1129" w:type="dxa"/>
          </w:tcPr>
          <w:p w14:paraId="1550187E" w14:textId="0D2B029F" w:rsidR="002A7CB2" w:rsidRDefault="002A7CB2" w:rsidP="00C25C2F">
            <w:r>
              <w:t>R7</w:t>
            </w:r>
            <w:r w:rsidR="00717A96">
              <w:t>a</w:t>
            </w:r>
          </w:p>
        </w:tc>
        <w:tc>
          <w:tcPr>
            <w:tcW w:w="7797" w:type="dxa"/>
          </w:tcPr>
          <w:p w14:paraId="3CC8586A" w14:textId="08B9E40B" w:rsidR="002A7CB2" w:rsidRPr="001C7E6E" w:rsidRDefault="002A7CB2" w:rsidP="00C25C2F">
            <w:r w:rsidRPr="00CF551A">
              <w:t xml:space="preserve">The Nominations (and governance) Committee to consider an action plan to improve the quality of papers </w:t>
            </w:r>
          </w:p>
        </w:tc>
        <w:tc>
          <w:tcPr>
            <w:tcW w:w="1037" w:type="dxa"/>
          </w:tcPr>
          <w:p w14:paraId="6CF4AEA6" w14:textId="77777777" w:rsidR="002A7CB2" w:rsidRDefault="002A7CB2" w:rsidP="00C25C2F"/>
        </w:tc>
      </w:tr>
      <w:tr w:rsidR="00717A96" w14:paraId="0575A441" w14:textId="77777777" w:rsidTr="00C25C2F">
        <w:trPr>
          <w:trHeight w:val="306"/>
        </w:trPr>
        <w:tc>
          <w:tcPr>
            <w:tcW w:w="1129" w:type="dxa"/>
          </w:tcPr>
          <w:p w14:paraId="466ECE02" w14:textId="0D1CF65D" w:rsidR="00717A96" w:rsidRDefault="00717A96" w:rsidP="00C25C2F">
            <w:r>
              <w:t>R7b</w:t>
            </w:r>
          </w:p>
        </w:tc>
        <w:tc>
          <w:tcPr>
            <w:tcW w:w="7797" w:type="dxa"/>
          </w:tcPr>
          <w:p w14:paraId="23E1F6B9" w14:textId="7E3824C2" w:rsidR="00717A96" w:rsidRPr="00CF551A" w:rsidRDefault="00B97384" w:rsidP="00B97384">
            <w:pPr>
              <w:pStyle w:val="ListBullet2"/>
              <w:numPr>
                <w:ilvl w:val="0"/>
                <w:numId w:val="0"/>
              </w:numPr>
              <w:ind w:left="340" w:hanging="340"/>
            </w:pPr>
            <w:r w:rsidRPr="00B97384">
              <w:rPr>
                <w:rFonts w:cstheme="minorBidi"/>
              </w:rPr>
              <w:t>an assessment of members preferences for the technological support</w:t>
            </w:r>
            <w:r>
              <w:rPr>
                <w:rFonts w:cstheme="minorBidi"/>
              </w:rPr>
              <w:t xml:space="preserve"> </w:t>
            </w:r>
            <w:r w:rsidRPr="00B97384">
              <w:rPr>
                <w:rFonts w:cstheme="minorBidi"/>
              </w:rPr>
              <w:t xml:space="preserve">for collaborative governance working </w:t>
            </w:r>
          </w:p>
        </w:tc>
        <w:tc>
          <w:tcPr>
            <w:tcW w:w="1037" w:type="dxa"/>
          </w:tcPr>
          <w:p w14:paraId="2EC2E270" w14:textId="77777777" w:rsidR="00717A96" w:rsidRDefault="00717A96" w:rsidP="00C25C2F"/>
        </w:tc>
      </w:tr>
      <w:tr w:rsidR="002A7CB2" w14:paraId="29858337" w14:textId="77777777" w:rsidTr="00C25C2F">
        <w:trPr>
          <w:trHeight w:val="306"/>
        </w:trPr>
        <w:tc>
          <w:tcPr>
            <w:tcW w:w="1129" w:type="dxa"/>
          </w:tcPr>
          <w:p w14:paraId="199B6C37" w14:textId="77777777" w:rsidR="002A7CB2" w:rsidRDefault="002A7CB2" w:rsidP="00C25C2F">
            <w:r>
              <w:t>R8c</w:t>
            </w:r>
          </w:p>
        </w:tc>
        <w:tc>
          <w:tcPr>
            <w:tcW w:w="7797" w:type="dxa"/>
          </w:tcPr>
          <w:p w14:paraId="7A9339AB" w14:textId="77777777" w:rsidR="002A7CB2" w:rsidRPr="001C7E6E" w:rsidRDefault="002A7CB2" w:rsidP="00C25C2F">
            <w:r w:rsidRPr="00CF551A">
              <w:t>Pay benchmarking is provided to the Remuneration Committee as recommended by the CUC Code on Senior Remuneration</w:t>
            </w:r>
          </w:p>
        </w:tc>
        <w:tc>
          <w:tcPr>
            <w:tcW w:w="1037" w:type="dxa"/>
          </w:tcPr>
          <w:p w14:paraId="7D185518" w14:textId="77777777" w:rsidR="002A7CB2" w:rsidRDefault="002A7CB2" w:rsidP="00C25C2F"/>
        </w:tc>
      </w:tr>
      <w:tr w:rsidR="002A7CB2" w14:paraId="470F8555" w14:textId="77777777" w:rsidTr="00C25C2F">
        <w:trPr>
          <w:trHeight w:val="306"/>
        </w:trPr>
        <w:tc>
          <w:tcPr>
            <w:tcW w:w="1129" w:type="dxa"/>
          </w:tcPr>
          <w:p w14:paraId="02079473" w14:textId="77777777" w:rsidR="002A7CB2" w:rsidRDefault="002A7CB2" w:rsidP="00C25C2F">
            <w:r>
              <w:t>R9</w:t>
            </w:r>
          </w:p>
        </w:tc>
        <w:tc>
          <w:tcPr>
            <w:tcW w:w="7797" w:type="dxa"/>
          </w:tcPr>
          <w:p w14:paraId="77D6AD7B" w14:textId="77777777" w:rsidR="002A7CB2" w:rsidRPr="001C7E6E" w:rsidRDefault="002A7CB2" w:rsidP="00C25C2F">
            <w:r w:rsidRPr="00CF551A">
              <w:t>We recommend that there is a standing item on all agenda papers at which a rolling future work programme is considered</w:t>
            </w:r>
          </w:p>
        </w:tc>
        <w:tc>
          <w:tcPr>
            <w:tcW w:w="1037" w:type="dxa"/>
          </w:tcPr>
          <w:p w14:paraId="01CA4040" w14:textId="77777777" w:rsidR="002A7CB2" w:rsidRDefault="002A7CB2" w:rsidP="00C25C2F"/>
        </w:tc>
      </w:tr>
      <w:tr w:rsidR="002A7CB2" w14:paraId="6A49D06A" w14:textId="77777777" w:rsidTr="00C25C2F">
        <w:trPr>
          <w:trHeight w:val="306"/>
        </w:trPr>
        <w:tc>
          <w:tcPr>
            <w:tcW w:w="1129" w:type="dxa"/>
          </w:tcPr>
          <w:p w14:paraId="397ADC8F" w14:textId="77777777" w:rsidR="002A7CB2" w:rsidRDefault="002A7CB2" w:rsidP="00C25C2F">
            <w:r>
              <w:t>R10a</w:t>
            </w:r>
          </w:p>
        </w:tc>
        <w:tc>
          <w:tcPr>
            <w:tcW w:w="7797" w:type="dxa"/>
          </w:tcPr>
          <w:p w14:paraId="396C19CA" w14:textId="77777777" w:rsidR="002A7CB2" w:rsidRPr="001C7E6E" w:rsidRDefault="002A7CB2" w:rsidP="00C25C2F">
            <w:r w:rsidRPr="00CF551A">
              <w:t>All agenda should in future have indicative timings to signal those papers that need discussion</w:t>
            </w:r>
          </w:p>
        </w:tc>
        <w:tc>
          <w:tcPr>
            <w:tcW w:w="1037" w:type="dxa"/>
          </w:tcPr>
          <w:p w14:paraId="03262AEF" w14:textId="77777777" w:rsidR="002A7CB2" w:rsidRDefault="002A7CB2" w:rsidP="00C25C2F"/>
        </w:tc>
      </w:tr>
      <w:tr w:rsidR="002A7CB2" w14:paraId="7ABABDCE" w14:textId="77777777" w:rsidTr="00C25C2F">
        <w:trPr>
          <w:trHeight w:val="306"/>
        </w:trPr>
        <w:tc>
          <w:tcPr>
            <w:tcW w:w="1129" w:type="dxa"/>
          </w:tcPr>
          <w:p w14:paraId="2CCD5830" w14:textId="77777777" w:rsidR="002A7CB2" w:rsidRDefault="002A7CB2" w:rsidP="00C25C2F">
            <w:r>
              <w:t>R10b</w:t>
            </w:r>
          </w:p>
        </w:tc>
        <w:tc>
          <w:tcPr>
            <w:tcW w:w="7797" w:type="dxa"/>
          </w:tcPr>
          <w:p w14:paraId="5CBD0692" w14:textId="77777777" w:rsidR="002A7CB2" w:rsidRPr="001C7E6E" w:rsidRDefault="002A7CB2" w:rsidP="00C25C2F">
            <w:r w:rsidRPr="00CF551A">
              <w:t>Any report that does not have a formal decision needed or present options should be placed in the section not for discussion</w:t>
            </w:r>
          </w:p>
        </w:tc>
        <w:tc>
          <w:tcPr>
            <w:tcW w:w="1037" w:type="dxa"/>
          </w:tcPr>
          <w:p w14:paraId="5AB206C6" w14:textId="77777777" w:rsidR="002A7CB2" w:rsidRDefault="002A7CB2" w:rsidP="00C25C2F"/>
        </w:tc>
      </w:tr>
      <w:tr w:rsidR="002A7CB2" w14:paraId="3C6610FA" w14:textId="77777777" w:rsidTr="00C25C2F">
        <w:trPr>
          <w:trHeight w:val="306"/>
        </w:trPr>
        <w:tc>
          <w:tcPr>
            <w:tcW w:w="1129" w:type="dxa"/>
          </w:tcPr>
          <w:p w14:paraId="69108CE8" w14:textId="77777777" w:rsidR="002A7CB2" w:rsidRDefault="002A7CB2" w:rsidP="00C25C2F">
            <w:r>
              <w:t>R10c</w:t>
            </w:r>
          </w:p>
        </w:tc>
        <w:tc>
          <w:tcPr>
            <w:tcW w:w="7797" w:type="dxa"/>
          </w:tcPr>
          <w:p w14:paraId="3AFA90E6" w14:textId="77777777" w:rsidR="002A7CB2" w:rsidRPr="00CF551A" w:rsidRDefault="002A7CB2" w:rsidP="00C25C2F">
            <w:r w:rsidRPr="00CF551A">
              <w:t>Items for substantive discussion should be first on the agenda</w:t>
            </w:r>
          </w:p>
        </w:tc>
        <w:tc>
          <w:tcPr>
            <w:tcW w:w="1037" w:type="dxa"/>
          </w:tcPr>
          <w:p w14:paraId="3995A19F" w14:textId="77777777" w:rsidR="002A7CB2" w:rsidRDefault="002A7CB2" w:rsidP="00C25C2F"/>
        </w:tc>
      </w:tr>
      <w:tr w:rsidR="002A7CB2" w14:paraId="4041543A" w14:textId="77777777" w:rsidTr="00C25C2F">
        <w:trPr>
          <w:trHeight w:val="306"/>
        </w:trPr>
        <w:tc>
          <w:tcPr>
            <w:tcW w:w="1129" w:type="dxa"/>
          </w:tcPr>
          <w:p w14:paraId="32A613D9" w14:textId="77777777" w:rsidR="002A7CB2" w:rsidRDefault="002A7CB2" w:rsidP="00C25C2F">
            <w:r>
              <w:t>R10e</w:t>
            </w:r>
          </w:p>
        </w:tc>
        <w:tc>
          <w:tcPr>
            <w:tcW w:w="7797" w:type="dxa"/>
          </w:tcPr>
          <w:p w14:paraId="28543B2F" w14:textId="77777777" w:rsidR="002A7CB2" w:rsidRPr="00CF551A" w:rsidRDefault="002A7CB2" w:rsidP="00C25C2F">
            <w:r w:rsidRPr="00CF551A">
              <w:t>More papers should be moved to the section of the agenda where they are not discussed</w:t>
            </w:r>
          </w:p>
        </w:tc>
        <w:tc>
          <w:tcPr>
            <w:tcW w:w="1037" w:type="dxa"/>
          </w:tcPr>
          <w:p w14:paraId="426F3B43" w14:textId="77777777" w:rsidR="002A7CB2" w:rsidRDefault="002A7CB2" w:rsidP="00C25C2F"/>
        </w:tc>
      </w:tr>
      <w:tr w:rsidR="002A7CB2" w14:paraId="07AC806C" w14:textId="77777777" w:rsidTr="00C25C2F">
        <w:trPr>
          <w:trHeight w:val="306"/>
        </w:trPr>
        <w:tc>
          <w:tcPr>
            <w:tcW w:w="1129" w:type="dxa"/>
          </w:tcPr>
          <w:p w14:paraId="25491B93" w14:textId="77777777" w:rsidR="002A7CB2" w:rsidRDefault="002A7CB2" w:rsidP="00C25C2F">
            <w:r>
              <w:t>R11a</w:t>
            </w:r>
          </w:p>
        </w:tc>
        <w:tc>
          <w:tcPr>
            <w:tcW w:w="7797" w:type="dxa"/>
          </w:tcPr>
          <w:p w14:paraId="00B39C77" w14:textId="77777777" w:rsidR="002A7CB2" w:rsidRPr="00CF551A" w:rsidRDefault="002A7CB2" w:rsidP="00C25C2F">
            <w:r w:rsidRPr="00CF551A">
              <w:t>Any meeting over 2 hours should have a timetabled brea</w:t>
            </w:r>
            <w:r>
              <w:t>k</w:t>
            </w:r>
          </w:p>
        </w:tc>
        <w:tc>
          <w:tcPr>
            <w:tcW w:w="1037" w:type="dxa"/>
          </w:tcPr>
          <w:p w14:paraId="05862E57" w14:textId="77777777" w:rsidR="002A7CB2" w:rsidRDefault="002A7CB2" w:rsidP="00C25C2F"/>
        </w:tc>
      </w:tr>
      <w:tr w:rsidR="002A7CB2" w14:paraId="2053E639" w14:textId="77777777" w:rsidTr="00C25C2F">
        <w:trPr>
          <w:trHeight w:val="306"/>
        </w:trPr>
        <w:tc>
          <w:tcPr>
            <w:tcW w:w="1129" w:type="dxa"/>
          </w:tcPr>
          <w:p w14:paraId="7FC772C6" w14:textId="77777777" w:rsidR="002A7CB2" w:rsidRDefault="002A7CB2" w:rsidP="00C25C2F">
            <w:r>
              <w:t>R11b</w:t>
            </w:r>
          </w:p>
        </w:tc>
        <w:tc>
          <w:tcPr>
            <w:tcW w:w="7797" w:type="dxa"/>
          </w:tcPr>
          <w:p w14:paraId="218B1810" w14:textId="2A3CD815" w:rsidR="002A7CB2" w:rsidRPr="00CF551A" w:rsidRDefault="002A7CB2" w:rsidP="00C25C2F">
            <w:r w:rsidRPr="00CF551A">
              <w:t>Nominations (and Governance) Committee should agree</w:t>
            </w:r>
            <w:r w:rsidR="006C0857">
              <w:t xml:space="preserve"> on</w:t>
            </w:r>
            <w:r w:rsidRPr="00CF551A">
              <w:t xml:space="preserve"> a meeting review methodology – this should include an option where members express a view on the quality and ease of use of papers</w:t>
            </w:r>
          </w:p>
        </w:tc>
        <w:tc>
          <w:tcPr>
            <w:tcW w:w="1037" w:type="dxa"/>
          </w:tcPr>
          <w:p w14:paraId="7026ECB6" w14:textId="77777777" w:rsidR="002A7CB2" w:rsidRDefault="002A7CB2" w:rsidP="00C25C2F"/>
        </w:tc>
      </w:tr>
    </w:tbl>
    <w:p w14:paraId="4DB3E5F5" w14:textId="77777777" w:rsidR="002A7CB2" w:rsidRDefault="002A7CB2" w:rsidP="002A7CB2"/>
    <w:p w14:paraId="0989CC43" w14:textId="77777777" w:rsidR="002A7CB2" w:rsidRDefault="002A7CB2" w:rsidP="002A7CB2">
      <w:r>
        <w:t xml:space="preserve">Structural </w:t>
      </w:r>
    </w:p>
    <w:tbl>
      <w:tblPr>
        <w:tblStyle w:val="TableGrid"/>
        <w:tblW w:w="9936" w:type="dxa"/>
        <w:tblLook w:val="04A0" w:firstRow="1" w:lastRow="0" w:firstColumn="1" w:lastColumn="0" w:noHBand="0" w:noVBand="1"/>
      </w:tblPr>
      <w:tblGrid>
        <w:gridCol w:w="1306"/>
        <w:gridCol w:w="7665"/>
        <w:gridCol w:w="965"/>
      </w:tblGrid>
      <w:tr w:rsidR="002A7CB2" w14:paraId="571E6855" w14:textId="77777777" w:rsidTr="00C25C2F">
        <w:trPr>
          <w:trHeight w:val="371"/>
        </w:trPr>
        <w:tc>
          <w:tcPr>
            <w:tcW w:w="988" w:type="dxa"/>
          </w:tcPr>
          <w:p w14:paraId="066DDB2B" w14:textId="77777777" w:rsidR="002A7CB2" w:rsidRDefault="002A7CB2" w:rsidP="00C25C2F">
            <w:r>
              <w:t>Reference</w:t>
            </w:r>
          </w:p>
        </w:tc>
        <w:tc>
          <w:tcPr>
            <w:tcW w:w="7973" w:type="dxa"/>
          </w:tcPr>
          <w:p w14:paraId="3F7DB645" w14:textId="77777777" w:rsidR="002A7CB2" w:rsidRDefault="002A7CB2" w:rsidP="00C25C2F">
            <w:pPr>
              <w:pStyle w:val="ListBullet2"/>
              <w:numPr>
                <w:ilvl w:val="0"/>
                <w:numId w:val="0"/>
              </w:numPr>
              <w:ind w:left="680" w:hanging="340"/>
            </w:pPr>
          </w:p>
        </w:tc>
        <w:tc>
          <w:tcPr>
            <w:tcW w:w="975" w:type="dxa"/>
          </w:tcPr>
          <w:p w14:paraId="54C65101" w14:textId="77777777" w:rsidR="002A7CB2" w:rsidRDefault="002A7CB2" w:rsidP="00C25C2F">
            <w:r>
              <w:t>Page</w:t>
            </w:r>
          </w:p>
        </w:tc>
      </w:tr>
      <w:tr w:rsidR="002A7CB2" w14:paraId="6FC4B32A" w14:textId="77777777" w:rsidTr="00C25C2F">
        <w:trPr>
          <w:trHeight w:val="252"/>
        </w:trPr>
        <w:tc>
          <w:tcPr>
            <w:tcW w:w="988" w:type="dxa"/>
          </w:tcPr>
          <w:p w14:paraId="44955DF8" w14:textId="77777777" w:rsidR="002A7CB2" w:rsidRDefault="002A7CB2" w:rsidP="00C25C2F">
            <w:r>
              <w:t>R1a</w:t>
            </w:r>
          </w:p>
        </w:tc>
        <w:tc>
          <w:tcPr>
            <w:tcW w:w="7973" w:type="dxa"/>
          </w:tcPr>
          <w:p w14:paraId="3142CBCF" w14:textId="77777777" w:rsidR="002A7CB2" w:rsidRDefault="002A7CB2" w:rsidP="00C25C2F">
            <w:r w:rsidRPr="0076733A">
              <w:t>considers further reduction in the size of Council when it has determined its preferred committee structure</w:t>
            </w:r>
          </w:p>
        </w:tc>
        <w:tc>
          <w:tcPr>
            <w:tcW w:w="975" w:type="dxa"/>
          </w:tcPr>
          <w:p w14:paraId="6A91A06F" w14:textId="77777777" w:rsidR="002A7CB2" w:rsidRDefault="002A7CB2" w:rsidP="00C25C2F"/>
        </w:tc>
      </w:tr>
      <w:tr w:rsidR="00662CB9" w14:paraId="66156328" w14:textId="77777777" w:rsidTr="00C25C2F">
        <w:trPr>
          <w:trHeight w:val="252"/>
        </w:trPr>
        <w:tc>
          <w:tcPr>
            <w:tcW w:w="988" w:type="dxa"/>
          </w:tcPr>
          <w:p w14:paraId="681A4139" w14:textId="77777777" w:rsidR="002A7CB2" w:rsidRDefault="002A7CB2" w:rsidP="00C25C2F">
            <w:r>
              <w:t>R3a</w:t>
            </w:r>
          </w:p>
        </w:tc>
        <w:tc>
          <w:tcPr>
            <w:tcW w:w="7973" w:type="dxa"/>
          </w:tcPr>
          <w:p w14:paraId="5245285C" w14:textId="77777777" w:rsidR="002A7CB2" w:rsidRPr="0076733A" w:rsidRDefault="002A7CB2" w:rsidP="00C25C2F">
            <w:r w:rsidRPr="001C7E6E">
              <w:t>Considers the breadth of Council membership, and the extent to which University’s governance structures reflect modern society with its richness of lived experiences and talent</w:t>
            </w:r>
          </w:p>
        </w:tc>
        <w:tc>
          <w:tcPr>
            <w:tcW w:w="975" w:type="dxa"/>
          </w:tcPr>
          <w:p w14:paraId="422A268A" w14:textId="77777777" w:rsidR="002A7CB2" w:rsidRDefault="002A7CB2" w:rsidP="00C25C2F"/>
        </w:tc>
      </w:tr>
      <w:tr w:rsidR="00662CB9" w14:paraId="2F8ABEED" w14:textId="77777777" w:rsidTr="00C25C2F">
        <w:trPr>
          <w:trHeight w:val="252"/>
        </w:trPr>
        <w:tc>
          <w:tcPr>
            <w:tcW w:w="988" w:type="dxa"/>
          </w:tcPr>
          <w:p w14:paraId="5D89EC5E" w14:textId="77777777" w:rsidR="002A7CB2" w:rsidRDefault="002A7CB2" w:rsidP="00C25C2F">
            <w:r>
              <w:t>R5a</w:t>
            </w:r>
          </w:p>
        </w:tc>
        <w:tc>
          <w:tcPr>
            <w:tcW w:w="7973" w:type="dxa"/>
          </w:tcPr>
          <w:p w14:paraId="0F3DAF23" w14:textId="4F3F48D6" w:rsidR="002A7CB2" w:rsidRPr="0076733A" w:rsidRDefault="002A7CB2" w:rsidP="00C25C2F">
            <w:r w:rsidRPr="008B364B">
              <w:t xml:space="preserve">reviews its committee system </w:t>
            </w:r>
            <w:r w:rsidR="006C0857">
              <w:t>to reduce</w:t>
            </w:r>
            <w:r w:rsidRPr="008B364B">
              <w:t xml:space="preserve"> </w:t>
            </w:r>
            <w:r w:rsidR="006C0857">
              <w:t xml:space="preserve">the </w:t>
            </w:r>
            <w:r w:rsidRPr="008B364B">
              <w:t xml:space="preserve">number of Committees, </w:t>
            </w:r>
            <w:r w:rsidR="00055052">
              <w:t>increasing</w:t>
            </w:r>
            <w:r w:rsidRPr="008B364B">
              <w:t xml:space="preserve"> their focus </w:t>
            </w:r>
            <w:r w:rsidR="00055052">
              <w:t>on</w:t>
            </w:r>
            <w:r w:rsidRPr="008B364B">
              <w:t xml:space="preserve"> strategic development </w:t>
            </w:r>
            <w:r w:rsidR="00121CFE">
              <w:t xml:space="preserve">and reducing the focus on </w:t>
            </w:r>
            <w:r w:rsidRPr="008B364B">
              <w:t>monitoring past activity.</w:t>
            </w:r>
          </w:p>
        </w:tc>
        <w:tc>
          <w:tcPr>
            <w:tcW w:w="975" w:type="dxa"/>
          </w:tcPr>
          <w:p w14:paraId="4C749526" w14:textId="77777777" w:rsidR="002A7CB2" w:rsidRDefault="002A7CB2" w:rsidP="00C25C2F"/>
        </w:tc>
      </w:tr>
      <w:tr w:rsidR="00662CB9" w14:paraId="6C71CA4F" w14:textId="77777777" w:rsidTr="00C25C2F">
        <w:trPr>
          <w:trHeight w:val="252"/>
        </w:trPr>
        <w:tc>
          <w:tcPr>
            <w:tcW w:w="988" w:type="dxa"/>
          </w:tcPr>
          <w:p w14:paraId="78CB680E" w14:textId="77777777" w:rsidR="002A7CB2" w:rsidRDefault="002A7CB2" w:rsidP="00C25C2F">
            <w:r>
              <w:t>R5b</w:t>
            </w:r>
          </w:p>
        </w:tc>
        <w:tc>
          <w:tcPr>
            <w:tcW w:w="7973" w:type="dxa"/>
          </w:tcPr>
          <w:p w14:paraId="2E63D8BF" w14:textId="77777777" w:rsidR="002A7CB2" w:rsidRPr="008B364B" w:rsidRDefault="002A7CB2" w:rsidP="00C25C2F">
            <w:r w:rsidRPr="008B364B">
              <w:t>gives Nominations Committee a revised role in respect of governance</w:t>
            </w:r>
          </w:p>
        </w:tc>
        <w:tc>
          <w:tcPr>
            <w:tcW w:w="975" w:type="dxa"/>
          </w:tcPr>
          <w:p w14:paraId="477EF45F" w14:textId="77777777" w:rsidR="002A7CB2" w:rsidRDefault="002A7CB2" w:rsidP="00C25C2F"/>
        </w:tc>
      </w:tr>
      <w:tr w:rsidR="00662CB9" w14:paraId="458143D0" w14:textId="77777777" w:rsidTr="00C25C2F">
        <w:trPr>
          <w:trHeight w:val="252"/>
        </w:trPr>
        <w:tc>
          <w:tcPr>
            <w:tcW w:w="988" w:type="dxa"/>
          </w:tcPr>
          <w:p w14:paraId="646B24D2" w14:textId="77777777" w:rsidR="002A7CB2" w:rsidRDefault="002A7CB2" w:rsidP="00C25C2F">
            <w:r>
              <w:t>R5c</w:t>
            </w:r>
          </w:p>
        </w:tc>
        <w:tc>
          <w:tcPr>
            <w:tcW w:w="7973" w:type="dxa"/>
          </w:tcPr>
          <w:p w14:paraId="7D706A52" w14:textId="58338409" w:rsidR="002A7CB2" w:rsidRPr="008B364B" w:rsidRDefault="002A7CB2" w:rsidP="00C25C2F">
            <w:r w:rsidRPr="008B364B">
              <w:t>dissolves the CAG</w:t>
            </w:r>
            <w:r w:rsidR="007F6F7C">
              <w:rPr>
                <w:rFonts w:cs="Arial"/>
              </w:rPr>
              <w:t xml:space="preserve"> and puts in place alternative arrangements for briefing the Chair and other senior lay members</w:t>
            </w:r>
          </w:p>
        </w:tc>
        <w:tc>
          <w:tcPr>
            <w:tcW w:w="975" w:type="dxa"/>
          </w:tcPr>
          <w:p w14:paraId="5CABCA6B" w14:textId="77777777" w:rsidR="002A7CB2" w:rsidRDefault="002A7CB2" w:rsidP="00C25C2F"/>
        </w:tc>
      </w:tr>
    </w:tbl>
    <w:p w14:paraId="0B134D58" w14:textId="77777777" w:rsidR="002A7CB2" w:rsidRDefault="002A7CB2" w:rsidP="002A7CB2"/>
    <w:p w14:paraId="7E8AE715" w14:textId="77777777" w:rsidR="002A7CB2" w:rsidRDefault="002A7CB2" w:rsidP="002A7CB2"/>
    <w:p w14:paraId="3A4343A6" w14:textId="77777777" w:rsidR="00CD2017" w:rsidRPr="00016893" w:rsidRDefault="00CD2017" w:rsidP="00663FFD">
      <w:pPr>
        <w:pStyle w:val="Picture"/>
        <w:spacing w:line="276" w:lineRule="auto"/>
        <w:rPr>
          <w:rFonts w:cs="Arial"/>
        </w:rPr>
        <w:sectPr w:rsidR="00CD2017" w:rsidRPr="00016893" w:rsidSect="00662CB9">
          <w:pgSz w:w="11906" w:h="16838" w:code="9"/>
          <w:pgMar w:top="1080" w:right="1440" w:bottom="1080" w:left="1440" w:header="459" w:footer="454" w:gutter="0"/>
          <w:cols w:space="708"/>
          <w:docGrid w:linePitch="360"/>
        </w:sectPr>
      </w:pPr>
    </w:p>
    <w:p w14:paraId="41870E99" w14:textId="719EE856" w:rsidR="00DB4D8E" w:rsidRPr="00016893" w:rsidRDefault="00F10703" w:rsidP="00544C36">
      <w:pPr>
        <w:pStyle w:val="ZeroLead"/>
        <w:spacing w:line="276" w:lineRule="auto"/>
        <w:rPr>
          <w:rFonts w:cs="Arial"/>
        </w:rPr>
      </w:pPr>
      <w:r>
        <w:rPr>
          <w:noProof/>
          <w:lang w:eastAsia="en-GB"/>
        </w:rPr>
        <mc:AlternateContent>
          <mc:Choice Requires="wps">
            <w:drawing>
              <wp:anchor distT="45720" distB="45720" distL="114300" distR="114300" simplePos="0" relativeHeight="251665408" behindDoc="0" locked="0" layoutInCell="1" allowOverlap="1" wp14:anchorId="765AE06C" wp14:editId="1760827A">
                <wp:simplePos x="0" y="0"/>
                <wp:positionH relativeFrom="margin">
                  <wp:align>left</wp:align>
                </wp:positionH>
                <wp:positionV relativeFrom="paragraph">
                  <wp:posOffset>2072005</wp:posOffset>
                </wp:positionV>
                <wp:extent cx="2360930" cy="5715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1500"/>
                        </a:xfrm>
                        <a:prstGeom prst="rect">
                          <a:avLst/>
                        </a:prstGeom>
                        <a:solidFill>
                          <a:srgbClr val="FFFFFF"/>
                        </a:solidFill>
                        <a:ln w="9525">
                          <a:noFill/>
                          <a:miter lim="800000"/>
                          <a:headEnd/>
                          <a:tailEnd/>
                        </a:ln>
                      </wps:spPr>
                      <wps:txbx>
                        <w:txbxContent>
                          <w:p w14:paraId="2EF61CDF" w14:textId="77777777" w:rsidR="002167A8" w:rsidRDefault="002167A8" w:rsidP="00F10703">
                            <w:pPr>
                              <w:spacing w:line="720" w:lineRule="auto"/>
                            </w:pPr>
                            <w:r>
                              <w:rPr>
                                <w:rFonts w:cs="Arial"/>
                                <w:noProof/>
                                <w:lang w:eastAsia="en-GB"/>
                              </w:rPr>
                              <w:drawing>
                                <wp:inline distT="0" distB="0" distL="0" distR="0" wp14:anchorId="4628BEB0" wp14:editId="24282DF2">
                                  <wp:extent cx="527685" cy="148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7685" cy="148590"/>
                                          </a:xfrm>
                                          <a:prstGeom prst="rect">
                                            <a:avLst/>
                                          </a:prstGeom>
                                          <a:noFill/>
                                        </pic:spPr>
                                      </pic:pic>
                                    </a:graphicData>
                                  </a:graphic>
                                </wp:inline>
                              </w:drawing>
                            </w:r>
                            <w:r>
                              <w:t xml:space="preserve">  </w:t>
                            </w:r>
                            <w:r w:rsidRPr="00F10703">
                              <w:rPr>
                                <w:sz w:val="32"/>
                              </w:rPr>
                              <w:t>@AdvanceHE</w:t>
                            </w:r>
                            <w:r w:rsidRPr="00F10703">
                              <w:rPr>
                                <w:sz w:val="32"/>
                              </w:rPr>
                              <w:cr/>
                            </w:r>
                          </w:p>
                          <w:p w14:paraId="32BE72A6" w14:textId="77777777" w:rsidR="002167A8" w:rsidRPr="009757FB" w:rsidRDefault="002167A8" w:rsidP="00F10703">
                            <w:pPr>
                              <w:rPr>
                                <w:sz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5AE06C" id="_x0000_t202" coordsize="21600,21600" o:spt="202" path="m,l,21600r21600,l21600,xe">
                <v:stroke joinstyle="miter"/>
                <v:path gradientshapeok="t" o:connecttype="rect"/>
              </v:shapetype>
              <v:shape id="Text Box 2" o:spid="_x0000_s1026" type="#_x0000_t202" style="position:absolute;margin-left:0;margin-top:163.15pt;width:185.9pt;height:45pt;z-index:25166540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u/HwIAABw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" stroked="f">
                <v:textbox>
                  <w:txbxContent>
                    <w:p w14:paraId="2EF61CDF" w14:textId="77777777" w:rsidR="002167A8" w:rsidRDefault="002167A8" w:rsidP="00F10703">
                      <w:pPr>
                        <w:spacing w:line="720" w:lineRule="auto"/>
                      </w:pPr>
                      <w:r>
                        <w:rPr>
                          <w:rFonts w:cs="Arial"/>
                          <w:noProof/>
                          <w:lang w:eastAsia="en-GB"/>
                        </w:rPr>
                        <w:drawing>
                          <wp:inline distT="0" distB="0" distL="0" distR="0" wp14:anchorId="4628BEB0" wp14:editId="24282DF2">
                            <wp:extent cx="527685" cy="148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27685" cy="148590"/>
                                    </a:xfrm>
                                    <a:prstGeom prst="rect">
                                      <a:avLst/>
                                    </a:prstGeom>
                                    <a:noFill/>
                                  </pic:spPr>
                                </pic:pic>
                              </a:graphicData>
                            </a:graphic>
                          </wp:inline>
                        </w:drawing>
                      </w:r>
                      <w:r>
                        <w:t xml:space="preserve">  </w:t>
                      </w:r>
                      <w:r w:rsidRPr="00F10703">
                        <w:rPr>
                          <w:sz w:val="32"/>
                        </w:rPr>
                        <w:t>@AdvanceHE</w:t>
                      </w:r>
                      <w:r w:rsidRPr="00F10703">
                        <w:rPr>
                          <w:sz w:val="32"/>
                        </w:rPr>
                        <w:cr/>
                      </w:r>
                    </w:p>
                    <w:p w14:paraId="32BE72A6" w14:textId="77777777" w:rsidR="002167A8" w:rsidRPr="009757FB" w:rsidRDefault="002167A8" w:rsidP="00F10703">
                      <w:pPr>
                        <w:rPr>
                          <w:sz w:val="32"/>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6C7A43E1" wp14:editId="298B0C78">
                <wp:simplePos x="0" y="0"/>
                <wp:positionH relativeFrom="column">
                  <wp:posOffset>2948940</wp:posOffset>
                </wp:positionH>
                <wp:positionV relativeFrom="paragraph">
                  <wp:posOffset>919480</wp:posOffset>
                </wp:positionV>
                <wp:extent cx="3209925" cy="1085850"/>
                <wp:effectExtent l="0" t="0" r="9525"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085850"/>
                        </a:xfrm>
                        <a:prstGeom prst="rect">
                          <a:avLst/>
                        </a:prstGeom>
                        <a:solidFill>
                          <a:srgbClr val="FFFFFF"/>
                        </a:solidFill>
                        <a:ln w="9525">
                          <a:noFill/>
                          <a:miter lim="800000"/>
                          <a:headEnd/>
                          <a:tailEnd/>
                        </a:ln>
                      </wps:spPr>
                      <wps:txbx>
                        <w:txbxContent>
                          <w:p w14:paraId="11EC076B" w14:textId="77777777" w:rsidR="002167A8" w:rsidRPr="00214048" w:rsidRDefault="002167A8" w:rsidP="00F10703">
                            <w:pPr>
                              <w:pStyle w:val="AHEContactAddress"/>
                              <w:spacing w:line="276" w:lineRule="auto"/>
                              <w:rPr>
                                <w:rFonts w:cs="Arial"/>
                                <w:b/>
                                <w:lang w:val="es-ES"/>
                              </w:rPr>
                            </w:pPr>
                            <w:r w:rsidRPr="00214048">
                              <w:rPr>
                                <w:rFonts w:cs="Arial"/>
                                <w:b/>
                                <w:lang w:val="es-ES"/>
                              </w:rPr>
                              <w:t>Media enquiries</w:t>
                            </w:r>
                          </w:p>
                          <w:p w14:paraId="26E544BA" w14:textId="77777777" w:rsidR="002167A8" w:rsidRPr="00214048" w:rsidRDefault="002167A8" w:rsidP="00F10703">
                            <w:pPr>
                              <w:pStyle w:val="AHEContactAddress"/>
                              <w:spacing w:line="276" w:lineRule="auto"/>
                              <w:rPr>
                                <w:rFonts w:cs="Arial"/>
                                <w:lang w:val="es-ES"/>
                              </w:rPr>
                            </w:pPr>
                            <w:r w:rsidRPr="00214048">
                              <w:rPr>
                                <w:rFonts w:cs="Arial"/>
                                <w:lang w:val="es-ES"/>
                              </w:rPr>
                              <w:t>+44 (0) 1904 717500</w:t>
                            </w:r>
                            <w:r w:rsidRPr="00214048">
                              <w:rPr>
                                <w:rFonts w:cs="Arial"/>
                                <w:lang w:val="es-ES"/>
                              </w:rPr>
                              <w:br/>
                              <w:t>communications@advance-he.ac.uk</w:t>
                            </w:r>
                            <w:r w:rsidRPr="00214048">
                              <w:rPr>
                                <w:rFonts w:cs="Arial"/>
                                <w:lang w:val="es-ES"/>
                              </w:rPr>
                              <w:br/>
                              <w:t>www.advance-he.ac.uk/contact-us</w:t>
                            </w:r>
                          </w:p>
                          <w:p w14:paraId="448A5788" w14:textId="77777777" w:rsidR="002167A8" w:rsidRPr="00214048" w:rsidRDefault="002167A8" w:rsidP="00F10703">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A43E1" id="Text Box 12" o:spid="_x0000_s1027" type="#_x0000_t202" style="position:absolute;margin-left:232.2pt;margin-top:72.4pt;width:252.75pt;height:8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" stroked="f">
                <v:textbox>
                  <w:txbxContent>
                    <w:p w14:paraId="11EC076B" w14:textId="77777777" w:rsidR="002167A8" w:rsidRPr="00214048" w:rsidRDefault="002167A8" w:rsidP="00F10703">
                      <w:pPr>
                        <w:pStyle w:val="AHEContactAddress"/>
                        <w:spacing w:line="276" w:lineRule="auto"/>
                        <w:rPr>
                          <w:rFonts w:cs="Arial"/>
                          <w:b/>
                          <w:lang w:val="es-ES"/>
                        </w:rPr>
                      </w:pPr>
                      <w:r w:rsidRPr="00214048">
                        <w:rPr>
                          <w:rFonts w:cs="Arial"/>
                          <w:b/>
                          <w:lang w:val="es-ES"/>
                        </w:rPr>
                        <w:t>Media enquiries</w:t>
                      </w:r>
                    </w:p>
                    <w:p w14:paraId="26E544BA" w14:textId="77777777" w:rsidR="002167A8" w:rsidRPr="00214048" w:rsidRDefault="002167A8" w:rsidP="00F10703">
                      <w:pPr>
                        <w:pStyle w:val="AHEContactAddress"/>
                        <w:spacing w:line="276" w:lineRule="auto"/>
                        <w:rPr>
                          <w:rFonts w:cs="Arial"/>
                          <w:lang w:val="es-ES"/>
                        </w:rPr>
                      </w:pPr>
                      <w:r w:rsidRPr="00214048">
                        <w:rPr>
                          <w:rFonts w:cs="Arial"/>
                          <w:lang w:val="es-ES"/>
                        </w:rPr>
                        <w:t>+44 (0) 1904 717500</w:t>
                      </w:r>
                      <w:r w:rsidRPr="00214048">
                        <w:rPr>
                          <w:rFonts w:cs="Arial"/>
                          <w:lang w:val="es-ES"/>
                        </w:rPr>
                        <w:br/>
                        <w:t>communications@advance-he.ac.uk</w:t>
                      </w:r>
                      <w:r w:rsidRPr="00214048">
                        <w:rPr>
                          <w:rFonts w:cs="Arial"/>
                          <w:lang w:val="es-ES"/>
                        </w:rPr>
                        <w:br/>
                        <w:t>www.advance-he.ac.uk/contact-us</w:t>
                      </w:r>
                    </w:p>
                    <w:p w14:paraId="448A5788" w14:textId="77777777" w:rsidR="002167A8" w:rsidRPr="00214048" w:rsidRDefault="002167A8" w:rsidP="00F10703">
                      <w:pPr>
                        <w:rPr>
                          <w:lang w:val="es-ES"/>
                        </w:rPr>
                      </w:pP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66A29A4" wp14:editId="41CC4E72">
                <wp:simplePos x="0" y="0"/>
                <wp:positionH relativeFrom="margin">
                  <wp:align>left</wp:align>
                </wp:positionH>
                <wp:positionV relativeFrom="paragraph">
                  <wp:posOffset>948055</wp:posOffset>
                </wp:positionV>
                <wp:extent cx="2819400" cy="1066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66800"/>
                        </a:xfrm>
                        <a:prstGeom prst="rect">
                          <a:avLst/>
                        </a:prstGeom>
                        <a:solidFill>
                          <a:srgbClr val="FFFFFF"/>
                        </a:solidFill>
                        <a:ln w="9525">
                          <a:noFill/>
                          <a:miter lim="800000"/>
                          <a:headEnd/>
                          <a:tailEnd/>
                        </a:ln>
                      </wps:spPr>
                      <wps:txbx>
                        <w:txbxContent>
                          <w:p w14:paraId="3F51313E" w14:textId="77777777" w:rsidR="002167A8" w:rsidRPr="00B228DC" w:rsidRDefault="002167A8" w:rsidP="00F10703">
                            <w:pPr>
                              <w:pStyle w:val="AHEContactAddress"/>
                              <w:spacing w:line="276" w:lineRule="auto"/>
                              <w:rPr>
                                <w:rFonts w:cs="Arial"/>
                                <w:b/>
                              </w:rPr>
                            </w:pPr>
                            <w:r>
                              <w:rPr>
                                <w:rFonts w:cs="Arial"/>
                                <w:b/>
                              </w:rPr>
                              <w:t>G</w:t>
                            </w:r>
                            <w:r w:rsidRPr="00B228DC">
                              <w:rPr>
                                <w:rFonts w:cs="Arial"/>
                                <w:b/>
                              </w:rPr>
                              <w:t>eneral enquiries</w:t>
                            </w:r>
                          </w:p>
                          <w:p w14:paraId="28DAEB72" w14:textId="77777777" w:rsidR="002167A8" w:rsidRDefault="002167A8" w:rsidP="00F10703">
                            <w:pPr>
                              <w:pStyle w:val="AHEContactAddress"/>
                              <w:spacing w:line="276" w:lineRule="auto"/>
                              <w:rPr>
                                <w:rFonts w:cs="Arial"/>
                              </w:rPr>
                            </w:pPr>
                            <w:r w:rsidRPr="00016893">
                              <w:rPr>
                                <w:rFonts w:cs="Arial"/>
                              </w:rPr>
                              <w:t>+44 (0) 3300 416201</w:t>
                            </w:r>
                            <w:r w:rsidRPr="00016893">
                              <w:rPr>
                                <w:rFonts w:cs="Arial"/>
                              </w:rPr>
                              <w:br/>
                              <w:t>enquiries@advance-he.ac.uk</w:t>
                            </w:r>
                            <w:r w:rsidRPr="00016893">
                              <w:rPr>
                                <w:rFonts w:cs="Arial"/>
                              </w:rPr>
                              <w:br/>
                            </w:r>
                            <w:hyperlink r:id="rId29" w:history="1">
                              <w:r w:rsidRPr="00AC4A20">
                                <w:rPr>
                                  <w:rStyle w:val="Hyperlink"/>
                                  <w:rFonts w:cs="Arial"/>
                                  <w:color w:val="auto"/>
                                  <w:u w:val="none"/>
                                </w:rPr>
                                <w:t>www.advance-he.ac.uk</w:t>
                              </w:r>
                            </w:hyperlink>
                          </w:p>
                          <w:p w14:paraId="718738AC" w14:textId="77777777" w:rsidR="002167A8" w:rsidRDefault="002167A8" w:rsidP="00F10703"/>
                          <w:p w14:paraId="6B960A87" w14:textId="77777777" w:rsidR="002167A8" w:rsidRDefault="002167A8" w:rsidP="00F107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A29A4" id="_x0000_s1028" type="#_x0000_t202" style="position:absolute;margin-left:0;margin-top:74.65pt;width:222pt;height:8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" stroked="f">
                <v:textbox>
                  <w:txbxContent>
                    <w:p w14:paraId="3F51313E" w14:textId="77777777" w:rsidR="002167A8" w:rsidRPr="00B228DC" w:rsidRDefault="002167A8" w:rsidP="00F10703">
                      <w:pPr>
                        <w:pStyle w:val="AHEContactAddress"/>
                        <w:spacing w:line="276" w:lineRule="auto"/>
                        <w:rPr>
                          <w:rFonts w:cs="Arial"/>
                          <w:b/>
                        </w:rPr>
                      </w:pPr>
                      <w:r>
                        <w:rPr>
                          <w:rFonts w:cs="Arial"/>
                          <w:b/>
                        </w:rPr>
                        <w:t>G</w:t>
                      </w:r>
                      <w:r w:rsidRPr="00B228DC">
                        <w:rPr>
                          <w:rFonts w:cs="Arial"/>
                          <w:b/>
                        </w:rPr>
                        <w:t>eneral enquiries</w:t>
                      </w:r>
                    </w:p>
                    <w:p w14:paraId="28DAEB72" w14:textId="77777777" w:rsidR="002167A8" w:rsidRDefault="002167A8" w:rsidP="00F10703">
                      <w:pPr>
                        <w:pStyle w:val="AHEContactAddress"/>
                        <w:spacing w:line="276" w:lineRule="auto"/>
                        <w:rPr>
                          <w:rFonts w:cs="Arial"/>
                        </w:rPr>
                      </w:pPr>
                      <w:r w:rsidRPr="00016893">
                        <w:rPr>
                          <w:rFonts w:cs="Arial"/>
                        </w:rPr>
                        <w:t>+44 (0) 3300 416201</w:t>
                      </w:r>
                      <w:r w:rsidRPr="00016893">
                        <w:rPr>
                          <w:rFonts w:cs="Arial"/>
                        </w:rPr>
                        <w:br/>
                        <w:t>enquiries@advance-he.ac.uk</w:t>
                      </w:r>
                      <w:r w:rsidRPr="00016893">
                        <w:rPr>
                          <w:rFonts w:cs="Arial"/>
                        </w:rPr>
                        <w:br/>
                      </w:r>
                      <w:hyperlink r:id="rId30" w:history="1">
                        <w:r w:rsidRPr="00AC4A20">
                          <w:rPr>
                            <w:rStyle w:val="Hyperlink"/>
                            <w:rFonts w:cs="Arial"/>
                            <w:color w:val="auto"/>
                            <w:u w:val="none"/>
                          </w:rPr>
                          <w:t>www.advance-he.ac.uk</w:t>
                        </w:r>
                      </w:hyperlink>
                    </w:p>
                    <w:p w14:paraId="718738AC" w14:textId="77777777" w:rsidR="002167A8" w:rsidRDefault="002167A8" w:rsidP="00F10703"/>
                    <w:p w14:paraId="6B960A87" w14:textId="77777777" w:rsidR="002167A8" w:rsidRDefault="002167A8" w:rsidP="00F10703"/>
                  </w:txbxContent>
                </v:textbox>
                <w10:wrap type="square" anchorx="margin"/>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55EA4B65" wp14:editId="185B55AF">
                <wp:simplePos x="0" y="0"/>
                <wp:positionH relativeFrom="margin">
                  <wp:align>right</wp:align>
                </wp:positionH>
                <wp:positionV relativeFrom="paragraph">
                  <wp:posOffset>2967355</wp:posOffset>
                </wp:positionV>
                <wp:extent cx="5895975" cy="5153025"/>
                <wp:effectExtent l="0" t="0" r="9525"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153025"/>
                        </a:xfrm>
                        <a:prstGeom prst="rect">
                          <a:avLst/>
                        </a:prstGeom>
                        <a:solidFill>
                          <a:srgbClr val="FFFFFF"/>
                        </a:solidFill>
                        <a:ln w="9525">
                          <a:noFill/>
                          <a:miter lim="800000"/>
                          <a:headEnd/>
                          <a:tailEnd/>
                        </a:ln>
                      </wps:spPr>
                      <wps:txbx>
                        <w:txbxContent>
                          <w:p w14:paraId="18B3104B" w14:textId="77777777" w:rsidR="002167A8" w:rsidRDefault="002167A8" w:rsidP="00F10703">
                            <w:pPr>
                              <w:spacing w:line="276" w:lineRule="auto"/>
                            </w:pPr>
                            <w:r>
                              <w:t>Advance HE enables excellence in higher education, helping it shape its future. Within the UK and globally, Advance HE supports institutions in the areas of excellence in education, transformative leadership, equity and inclusion and effective governance. This is delivered through membership benefits (including accreditation of teaching, equality charters, research, knowledge and resources), programmes and events, Fellowships, awards, consultancy and enhancement services and student surveys.</w:t>
                            </w:r>
                          </w:p>
                          <w:p w14:paraId="2884C239" w14:textId="77777777" w:rsidR="002167A8" w:rsidRDefault="002167A8" w:rsidP="00F10703">
                            <w:pPr>
                              <w:spacing w:line="276" w:lineRule="auto"/>
                            </w:pPr>
                            <w:r>
                              <w:t>Advance HE is a company limited by guarantee registered in England and Wales no. 04931031. Registered as a charity in England and Wales no. 1101607 Registered as a charity in Scotland no. SC043946. The Advance HE logo should not be used without our permission.</w:t>
                            </w:r>
                          </w:p>
                          <w:p w14:paraId="081BC84C" w14:textId="77777777" w:rsidR="002167A8" w:rsidRDefault="002167A8" w:rsidP="00F10703"/>
                          <w:p w14:paraId="2CDFB8F1" w14:textId="77777777" w:rsidR="002167A8" w:rsidRDefault="002167A8" w:rsidP="00F10703"/>
                          <w:p w14:paraId="1DC6CB45" w14:textId="77777777" w:rsidR="002167A8" w:rsidRDefault="002167A8" w:rsidP="00F10703"/>
                          <w:p w14:paraId="6E70E81C" w14:textId="77777777" w:rsidR="002167A8" w:rsidRDefault="002167A8" w:rsidP="00F10703">
                            <w:r>
                              <w:t>© 2019 Advance HE. All rights reserved.</w:t>
                            </w:r>
                          </w:p>
                          <w:p w14:paraId="7C857666" w14:textId="77777777" w:rsidR="002167A8" w:rsidRDefault="002167A8" w:rsidP="00F10703">
                            <w:r>
                              <w:t>The views expressed in this publication are those of the author and not necessarily those of Advance HE. No part of this publication may be reproduced or transmitted in any form or by any means, electronic or mechanical, including photocopying, recording, or any storage and retrieval system without the written permission of the copyright owner. Such permission will normally be granted for non-commercial, educational purposes provided that due acknowledgement is given.</w:t>
                            </w:r>
                          </w:p>
                          <w:p w14:paraId="271C2D8E" w14:textId="77777777" w:rsidR="002167A8" w:rsidRDefault="002167A8" w:rsidP="00F10703">
                            <w:r>
                              <w:t xml:space="preserve">To request copies of this report in large print or in a different format, </w:t>
                            </w:r>
                          </w:p>
                          <w:p w14:paraId="7F0C55DB" w14:textId="77777777" w:rsidR="002167A8" w:rsidRDefault="002167A8" w:rsidP="00F10703">
                            <w:r>
                              <w:t xml:space="preserve">please contact the Marketing and Communications Team at Advance HE: </w:t>
                            </w:r>
                          </w:p>
                          <w:p w14:paraId="1746B862" w14:textId="77777777" w:rsidR="002167A8" w:rsidRDefault="002167A8" w:rsidP="00F10703">
                            <w:r>
                              <w:t>+44 (0) 3300 416201 or publications@advance-he.ac.uk</w:t>
                            </w:r>
                          </w:p>
                          <w:p w14:paraId="0F1C4AF7" w14:textId="77777777" w:rsidR="002167A8" w:rsidRDefault="002167A8" w:rsidP="00F107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A4B65" id="_x0000_s1029" type="#_x0000_t202" style="position:absolute;margin-left:413.05pt;margin-top:233.65pt;width:464.25pt;height:405.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U8IwIAACMEAAAOAAAAZHJzL2Uyb0RvYy54bWysU81u2zAMvg/YOwi6L3bSuE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" stroked="f">
                <v:textbox>
                  <w:txbxContent>
                    <w:p w14:paraId="18B3104B" w14:textId="77777777" w:rsidR="002167A8" w:rsidRDefault="002167A8" w:rsidP="00F10703">
                      <w:pPr>
                        <w:spacing w:line="276" w:lineRule="auto"/>
                      </w:pPr>
                      <w:r>
                        <w:t>Advance HE enables excellence in higher education, helping it shape its future. Within the UK and globally, Advance HE supports institutions in the areas of excellence in education, transformative leadership, equity and inclusion and effective governance. This is delivered through membership benefits (including accreditation of teaching, equality charters, research, knowledge and resources), programmes and events, Fellowships, awards, consultancy and enhancement services and student surveys.</w:t>
                      </w:r>
                    </w:p>
                    <w:p w14:paraId="2884C239" w14:textId="77777777" w:rsidR="002167A8" w:rsidRDefault="002167A8" w:rsidP="00F10703">
                      <w:pPr>
                        <w:spacing w:line="276" w:lineRule="auto"/>
                      </w:pPr>
                      <w:r>
                        <w:t>Advance HE is a company limited by guarantee registered in England and Wales no. 04931031. Registered as a charity in England and Wales no. 1101607 Registered as a charity in Scotland no. SC043946. The Advance HE logo should not be used without our permission.</w:t>
                      </w:r>
                    </w:p>
                    <w:p w14:paraId="081BC84C" w14:textId="77777777" w:rsidR="002167A8" w:rsidRDefault="002167A8" w:rsidP="00F10703"/>
                    <w:p w14:paraId="2CDFB8F1" w14:textId="77777777" w:rsidR="002167A8" w:rsidRDefault="002167A8" w:rsidP="00F10703"/>
                    <w:p w14:paraId="1DC6CB45" w14:textId="77777777" w:rsidR="002167A8" w:rsidRDefault="002167A8" w:rsidP="00F10703"/>
                    <w:p w14:paraId="6E70E81C" w14:textId="77777777" w:rsidR="002167A8" w:rsidRDefault="002167A8" w:rsidP="00F10703">
                      <w:r>
                        <w:t>© 2019 Advance HE. All rights reserved.</w:t>
                      </w:r>
                    </w:p>
                    <w:p w14:paraId="7C857666" w14:textId="77777777" w:rsidR="002167A8" w:rsidRDefault="002167A8" w:rsidP="00F10703">
                      <w:r>
                        <w:t>The views expressed in this publication are those of the author and not necessarily those of Advance HE. No part of this publication may be reproduced or transmitted in any form or by any means, electronic or mechanical, including photocopying, recording, or any storage and retrieval system without the written permission of the copyright owner. Such permission will normally be granted for non-commercial, educational purposes provided that due acknowledgement is given.</w:t>
                      </w:r>
                    </w:p>
                    <w:p w14:paraId="271C2D8E" w14:textId="77777777" w:rsidR="002167A8" w:rsidRDefault="002167A8" w:rsidP="00F10703">
                      <w:r>
                        <w:t xml:space="preserve">To request copies of this report in large print or in a different format, </w:t>
                      </w:r>
                    </w:p>
                    <w:p w14:paraId="7F0C55DB" w14:textId="77777777" w:rsidR="002167A8" w:rsidRDefault="002167A8" w:rsidP="00F10703">
                      <w:r>
                        <w:t xml:space="preserve">please contact the Marketing and Communications Team at Advance HE: </w:t>
                      </w:r>
                    </w:p>
                    <w:p w14:paraId="1746B862" w14:textId="77777777" w:rsidR="002167A8" w:rsidRDefault="002167A8" w:rsidP="00F10703">
                      <w:r>
                        <w:t>+44 (0) 3300 416201 or publications@advance-he.ac.uk</w:t>
                      </w:r>
                    </w:p>
                    <w:p w14:paraId="0F1C4AF7" w14:textId="77777777" w:rsidR="002167A8" w:rsidRDefault="002167A8" w:rsidP="00F10703"/>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02F2D4F3" wp14:editId="38E00E7F">
                <wp:simplePos x="0" y="0"/>
                <wp:positionH relativeFrom="margin">
                  <wp:align>left</wp:align>
                </wp:positionH>
                <wp:positionV relativeFrom="paragraph">
                  <wp:posOffset>431800</wp:posOffset>
                </wp:positionV>
                <wp:extent cx="2360930"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4D86466" w14:textId="77777777" w:rsidR="002167A8" w:rsidRPr="00F10703" w:rsidRDefault="002167A8" w:rsidP="00F10703">
                            <w:pPr>
                              <w:spacing w:line="720" w:lineRule="auto"/>
                              <w:rPr>
                                <w:color w:val="02A4A6" w:themeColor="background2"/>
                                <w:sz w:val="32"/>
                              </w:rPr>
                            </w:pPr>
                            <w:r w:rsidRPr="00F10703">
                              <w:rPr>
                                <w:rFonts w:cs="Arial"/>
                                <w:color w:val="02A4A6" w:themeColor="background2"/>
                                <w:sz w:val="32"/>
                              </w:rPr>
                              <w:t>Contact us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F2D4F3" id="_x0000_s1030" type="#_x0000_t202" style="position:absolute;margin-left:0;margin-top:34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" stroked="f">
                <v:textbox style="mso-fit-shape-to-text:t">
                  <w:txbxContent>
                    <w:p w14:paraId="54D86466" w14:textId="77777777" w:rsidR="002167A8" w:rsidRPr="00F10703" w:rsidRDefault="002167A8" w:rsidP="00F10703">
                      <w:pPr>
                        <w:spacing w:line="720" w:lineRule="auto"/>
                        <w:rPr>
                          <w:color w:val="02A4A6" w:themeColor="background2"/>
                          <w:sz w:val="32"/>
                        </w:rPr>
                      </w:pPr>
                      <w:r w:rsidRPr="00F10703">
                        <w:rPr>
                          <w:rFonts w:cs="Arial"/>
                          <w:color w:val="02A4A6" w:themeColor="background2"/>
                          <w:sz w:val="32"/>
                        </w:rPr>
                        <w:t>Contact us</w:t>
                      </w:r>
                    </w:p>
                  </w:txbxContent>
                </v:textbox>
                <w10:wrap type="square" anchorx="margin"/>
              </v:shape>
            </w:pict>
          </mc:Fallback>
        </mc:AlternateContent>
      </w:r>
    </w:p>
    <w:sectPr w:rsidR="00DB4D8E" w:rsidRPr="00016893" w:rsidSect="00CD2017">
      <w:headerReference w:type="even" r:id="rId31"/>
      <w:headerReference w:type="default" r:id="rId32"/>
      <w:footerReference w:type="even" r:id="rId33"/>
      <w:footerReference w:type="default" r:id="rId34"/>
      <w:pgSz w:w="11906" w:h="16838" w:code="9"/>
      <w:pgMar w:top="2557" w:right="1134" w:bottom="1440" w:left="1446" w:header="45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DF7DC" w14:textId="77777777" w:rsidR="00726BF0" w:rsidRDefault="00726BF0" w:rsidP="00474EA0">
      <w:pPr>
        <w:spacing w:after="0" w:line="240" w:lineRule="auto"/>
      </w:pPr>
      <w:r>
        <w:separator/>
      </w:r>
    </w:p>
  </w:endnote>
  <w:endnote w:type="continuationSeparator" w:id="0">
    <w:p w14:paraId="6E0F83F4" w14:textId="77777777" w:rsidR="00726BF0" w:rsidRDefault="00726BF0" w:rsidP="0047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et-LondonNineteenSixty">
    <w:altName w:val="Arial"/>
    <w:panose1 w:val="00000000000000000000"/>
    <w:charset w:val="00"/>
    <w:family w:val="modern"/>
    <w:notTrueType/>
    <w:pitch w:val="variable"/>
    <w:sig w:usb0="00000001" w:usb1="5000004A" w:usb2="00000000" w:usb3="00000000" w:csb0="0000009F"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570387"/>
      <w:docPartObj>
        <w:docPartGallery w:val="Page Numbers (Bottom of Page)"/>
        <w:docPartUnique/>
      </w:docPartObj>
    </w:sdtPr>
    <w:sdtEndPr>
      <w:rPr>
        <w:noProof/>
      </w:rPr>
    </w:sdtEndPr>
    <w:sdtContent>
      <w:p w14:paraId="6AE4B48C" w14:textId="77777777" w:rsidR="002167A8" w:rsidRDefault="002167A8" w:rsidP="00011854">
        <w:pPr>
          <w:pStyle w:val="Footer"/>
          <w:pBdr>
            <w:top w:val="single" w:sz="4" w:space="1" w:color="544587" w:themeColor="text2"/>
          </w:pBdr>
          <w:jc w:val="right"/>
        </w:pPr>
      </w:p>
      <w:p w14:paraId="62EF4CB4" w14:textId="73613C00" w:rsidR="002167A8" w:rsidRDefault="002167A8" w:rsidP="00011854">
        <w:pPr>
          <w:pStyle w:val="Footer"/>
          <w:pBdr>
            <w:top w:val="single" w:sz="4" w:space="1" w:color="544587" w:themeColor="text2"/>
          </w:pBdr>
          <w:jc w:val="right"/>
        </w:pPr>
        <w:r>
          <w:fldChar w:fldCharType="begin"/>
        </w:r>
        <w:r>
          <w:instrText xml:space="preserve"> PAGE   \* MERGEFORMAT </w:instrText>
        </w:r>
        <w:r>
          <w:fldChar w:fldCharType="separate"/>
        </w:r>
        <w:r w:rsidR="00E41F75">
          <w:rPr>
            <w:noProof/>
          </w:rPr>
          <w:t>26</w:t>
        </w:r>
        <w:r>
          <w:rPr>
            <w:noProof/>
          </w:rPr>
          <w:fldChar w:fldCharType="end"/>
        </w:r>
      </w:p>
    </w:sdtContent>
  </w:sdt>
  <w:p w14:paraId="115E7A52" w14:textId="77777777" w:rsidR="002167A8" w:rsidRDefault="00216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038871"/>
      <w:docPartObj>
        <w:docPartGallery w:val="Page Numbers (Bottom of Page)"/>
        <w:docPartUnique/>
      </w:docPartObj>
    </w:sdtPr>
    <w:sdtEndPr>
      <w:rPr>
        <w:noProof/>
        <w:color w:val="FFFFFF" w:themeColor="background1"/>
      </w:rPr>
    </w:sdtEndPr>
    <w:sdtContent>
      <w:p w14:paraId="2F0D3D59" w14:textId="77777777" w:rsidR="002167A8" w:rsidRDefault="002167A8" w:rsidP="00907B86">
        <w:pPr>
          <w:pStyle w:val="Footer"/>
          <w:pBdr>
            <w:top w:val="single" w:sz="4" w:space="1" w:color="FFFFFF" w:themeColor="background1"/>
          </w:pBdr>
          <w:jc w:val="right"/>
        </w:pPr>
      </w:p>
      <w:p w14:paraId="29F75AAC" w14:textId="06D19F37" w:rsidR="002167A8" w:rsidRPr="00907B86" w:rsidRDefault="002167A8" w:rsidP="00907B86">
        <w:pPr>
          <w:pStyle w:val="Footer"/>
          <w:pBdr>
            <w:top w:val="single" w:sz="4" w:space="1" w:color="FFFFFF" w:themeColor="background1"/>
          </w:pBdr>
          <w:jc w:val="right"/>
          <w:rPr>
            <w:color w:val="FFFFFF" w:themeColor="background1"/>
          </w:rPr>
        </w:pPr>
        <w:r w:rsidRPr="00907B86">
          <w:rPr>
            <w:color w:val="FFFFFF" w:themeColor="background1"/>
          </w:rPr>
          <w:fldChar w:fldCharType="begin"/>
        </w:r>
        <w:r w:rsidRPr="00907B86">
          <w:rPr>
            <w:color w:val="FFFFFF" w:themeColor="background1"/>
          </w:rPr>
          <w:instrText xml:space="preserve"> PAGE   \* MERGEFORMAT </w:instrText>
        </w:r>
        <w:r w:rsidRPr="00907B86">
          <w:rPr>
            <w:color w:val="FFFFFF" w:themeColor="background1"/>
          </w:rPr>
          <w:fldChar w:fldCharType="separate"/>
        </w:r>
        <w:r w:rsidR="004A36E2">
          <w:rPr>
            <w:noProof/>
            <w:color w:val="FFFFFF" w:themeColor="background1"/>
          </w:rPr>
          <w:t>3</w:t>
        </w:r>
        <w:r w:rsidRPr="00907B86">
          <w:rPr>
            <w:noProof/>
            <w:color w:val="FFFFFF" w:themeColor="background1"/>
          </w:rPr>
          <w:fldChar w:fldCharType="end"/>
        </w:r>
      </w:p>
    </w:sdtContent>
  </w:sdt>
  <w:p w14:paraId="115E3C13" w14:textId="77777777" w:rsidR="002167A8" w:rsidRDefault="002167A8" w:rsidP="00907B86">
    <w:pPr>
      <w:pStyle w:val="Footer"/>
      <w:tabs>
        <w:tab w:val="clear" w:pos="4513"/>
        <w:tab w:val="clear" w:pos="9026"/>
        <w:tab w:val="left" w:pos="2610"/>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9601" w14:textId="77777777" w:rsidR="002167A8" w:rsidRDefault="002167A8" w:rsidP="00011854">
    <w:pPr>
      <w:pStyle w:val="Footer"/>
      <w:pBdr>
        <w:top w:val="single" w:sz="4" w:space="1" w:color="544587" w:themeColor="text2"/>
      </w:pBdr>
      <w:jc w:val="right"/>
    </w:pPr>
  </w:p>
  <w:p w14:paraId="402D950E" w14:textId="027FEC7C" w:rsidR="002167A8" w:rsidRDefault="00A61ABF" w:rsidP="00011854">
    <w:pPr>
      <w:pStyle w:val="Footer"/>
      <w:pBdr>
        <w:top w:val="single" w:sz="4" w:space="1" w:color="544587" w:themeColor="text2"/>
      </w:pBdr>
    </w:pPr>
    <w:sdt>
      <w:sdtPr>
        <w:id w:val="-2008582618"/>
        <w:docPartObj>
          <w:docPartGallery w:val="Page Numbers (Bottom of Page)"/>
          <w:docPartUnique/>
        </w:docPartObj>
      </w:sdtPr>
      <w:sdtEndPr>
        <w:rPr>
          <w:noProof/>
        </w:rPr>
      </w:sdtEndPr>
      <w:sdtContent>
        <w:r w:rsidR="002167A8">
          <w:fldChar w:fldCharType="begin"/>
        </w:r>
        <w:r w:rsidR="002167A8">
          <w:instrText xml:space="preserve"> PAGE   \* MERGEFORMAT </w:instrText>
        </w:r>
        <w:r w:rsidR="002167A8">
          <w:fldChar w:fldCharType="separate"/>
        </w:r>
        <w:r w:rsidR="00E41F75">
          <w:rPr>
            <w:noProof/>
          </w:rPr>
          <w:t>27</w:t>
        </w:r>
        <w:r w:rsidR="002167A8">
          <w:rPr>
            <w:noProof/>
          </w:rPr>
          <w:fldChar w:fldCharType="end"/>
        </w:r>
      </w:sdtContent>
    </w:sdt>
  </w:p>
  <w:p w14:paraId="2FBC1B1F" w14:textId="77777777" w:rsidR="002167A8" w:rsidRDefault="002167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14209"/>
      <w:docPartObj>
        <w:docPartGallery w:val="Page Numbers (Bottom of Page)"/>
        <w:docPartUnique/>
      </w:docPartObj>
    </w:sdtPr>
    <w:sdtEndPr>
      <w:rPr>
        <w:noProof/>
      </w:rPr>
    </w:sdtEndPr>
    <w:sdtContent>
      <w:p w14:paraId="4EED5CBB" w14:textId="77777777" w:rsidR="002167A8" w:rsidRDefault="002167A8" w:rsidP="00663FFD">
        <w:pPr>
          <w:pStyle w:val="Footer"/>
          <w:jc w:val="right"/>
        </w:pPr>
      </w:p>
      <w:p w14:paraId="030B5CDC" w14:textId="77777777" w:rsidR="002167A8" w:rsidRDefault="00A61ABF" w:rsidP="00663FFD">
        <w:pPr>
          <w:pStyle w:val="Footer"/>
        </w:pPr>
      </w:p>
    </w:sdtContent>
  </w:sdt>
  <w:p w14:paraId="65F61F1D" w14:textId="77777777" w:rsidR="002167A8" w:rsidRDefault="002167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EBB3" w14:textId="77777777" w:rsidR="002167A8" w:rsidRDefault="00216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C4513" w14:textId="77777777" w:rsidR="00726BF0" w:rsidRDefault="00726BF0" w:rsidP="00474EA0">
      <w:pPr>
        <w:spacing w:after="0" w:line="240" w:lineRule="auto"/>
      </w:pPr>
      <w:r>
        <w:separator/>
      </w:r>
    </w:p>
  </w:footnote>
  <w:footnote w:type="continuationSeparator" w:id="0">
    <w:p w14:paraId="77D9FA44" w14:textId="77777777" w:rsidR="00726BF0" w:rsidRDefault="00726BF0" w:rsidP="00474EA0">
      <w:pPr>
        <w:spacing w:after="0" w:line="240" w:lineRule="auto"/>
      </w:pPr>
      <w:r>
        <w:continuationSeparator/>
      </w:r>
    </w:p>
  </w:footnote>
  <w:footnote w:id="1">
    <w:p w14:paraId="523C0A2C" w14:textId="77777777" w:rsidR="002167A8" w:rsidRDefault="002167A8" w:rsidP="006C0857">
      <w:pPr>
        <w:pStyle w:val="FootnoteText"/>
      </w:pPr>
      <w:r>
        <w:rPr>
          <w:rStyle w:val="FootnoteReference"/>
        </w:rPr>
        <w:footnoteRef/>
      </w:r>
      <w:r>
        <w:t xml:space="preserve"> These are explored in </w:t>
      </w:r>
      <w:hyperlink w:anchor="CAG" w:history="1">
        <w:r w:rsidRPr="002A742D">
          <w:rPr>
            <w:rStyle w:val="Hyperlink"/>
          </w:rPr>
          <w:t>Section 6</w:t>
        </w:r>
      </w:hyperlink>
      <w:r>
        <w:t xml:space="preserve"> </w:t>
      </w:r>
    </w:p>
  </w:footnote>
  <w:footnote w:id="2">
    <w:p w14:paraId="227852BF" w14:textId="078E32AE" w:rsidR="002167A8" w:rsidRDefault="002167A8">
      <w:pPr>
        <w:pStyle w:val="FootnoteText"/>
      </w:pPr>
      <w:r>
        <w:rPr>
          <w:rStyle w:val="FootnoteReference"/>
        </w:rPr>
        <w:footnoteRef/>
      </w:r>
      <w:r>
        <w:t xml:space="preserve"> </w:t>
      </w:r>
      <w:r w:rsidRPr="003B2F94">
        <w:t>https://www.officeforstudents.org.uk/news-blog-and-events/press-and-media/martin-colemans-speech-on-evolution-or-fundamental-change-to-governance/</w:t>
      </w:r>
    </w:p>
  </w:footnote>
  <w:footnote w:id="3">
    <w:p w14:paraId="2671C688" w14:textId="14340468" w:rsidR="002167A8" w:rsidRDefault="002167A8" w:rsidP="00662CB9">
      <w:pPr>
        <w:pStyle w:val="ListParagraph"/>
        <w:spacing w:after="0" w:line="240" w:lineRule="auto"/>
        <w:contextualSpacing w:val="0"/>
      </w:pPr>
      <w:r>
        <w:rPr>
          <w:rStyle w:val="FootnoteReference"/>
        </w:rPr>
        <w:footnoteRef/>
      </w:r>
      <w:r>
        <w:t xml:space="preserve"> </w:t>
      </w:r>
      <w:r w:rsidRPr="00836679">
        <w:rPr>
          <w:rFonts w:ascii="Calibri" w:eastAsia="Times New Roman" w:hAnsi="Calibri" w:cs="Calibri"/>
          <w:spacing w:val="0"/>
          <w:sz w:val="22"/>
        </w:rPr>
        <w:t>13 lay (including the chair, 2 Pro-Chancellors and the Hon Treasurer, plus 9 ordinary lay members), 7 staff</w:t>
      </w:r>
      <w:r>
        <w:rPr>
          <w:rFonts w:ascii="Calibri" w:eastAsia="Times New Roman" w:hAnsi="Calibri" w:cs="Calibri"/>
          <w:spacing w:val="0"/>
          <w:sz w:val="22"/>
        </w:rPr>
        <w:t xml:space="preserve"> </w:t>
      </w:r>
      <w:r w:rsidRPr="00836679">
        <w:rPr>
          <w:rFonts w:ascii="Calibri" w:eastAsia="Calibri" w:hAnsi="Calibri" w:cs="Calibri"/>
          <w:spacing w:val="0"/>
          <w:sz w:val="22"/>
        </w:rPr>
        <w:t>(VC and DVC, 4 academics, 1 non-academic), plus 2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8133" w14:textId="77777777" w:rsidR="002167A8" w:rsidRDefault="002167A8">
    <w:r>
      <w:rPr>
        <w:noProof/>
        <w:lang w:eastAsia="en-GB"/>
      </w:rPr>
      <w:drawing>
        <wp:anchor distT="0" distB="0" distL="114300" distR="114300" simplePos="0" relativeHeight="251667456" behindDoc="1" locked="0" layoutInCell="1" allowOverlap="1" wp14:anchorId="5E5BA01F" wp14:editId="7C1AA757">
          <wp:simplePos x="0" y="0"/>
          <wp:positionH relativeFrom="page">
            <wp:posOffset>0</wp:posOffset>
          </wp:positionH>
          <wp:positionV relativeFrom="page">
            <wp:posOffset>-537</wp:posOffset>
          </wp:positionV>
          <wp:extent cx="7558920" cy="10691640"/>
          <wp:effectExtent l="0" t="0" r="4445"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ver.jpg"/>
                  <pic:cNvPicPr/>
                </pic:nvPicPr>
                <pic:blipFill>
                  <a:blip r:embed="rId1">
                    <a:extLst>
                      <a:ext uri="{28A0092B-C50C-407E-A947-70E740481C1C}">
                        <a14:useLocalDpi xmlns:a14="http://schemas.microsoft.com/office/drawing/2010/main" val="0"/>
                      </a:ext>
                    </a:extLst>
                  </a:blip>
                  <a:stretch>
                    <a:fillRect/>
                  </a:stretch>
                </pic:blipFill>
                <pic:spPr>
                  <a:xfrm>
                    <a:off x="0" y="0"/>
                    <a:ext cx="7558920" cy="106916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9744" behindDoc="0" locked="0" layoutInCell="1" allowOverlap="1" wp14:anchorId="2592ABE5" wp14:editId="06D92A44">
          <wp:simplePos x="0" y="0"/>
          <wp:positionH relativeFrom="column">
            <wp:posOffset>26035</wp:posOffset>
          </wp:positionH>
          <wp:positionV relativeFrom="paragraph">
            <wp:posOffset>564878</wp:posOffset>
          </wp:positionV>
          <wp:extent cx="2494031" cy="35204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 Logo Page 1.png"/>
                  <pic:cNvPicPr/>
                </pic:nvPicPr>
                <pic:blipFill>
                  <a:blip r:embed="rId2">
                    <a:extLst>
                      <a:ext uri="{28A0092B-C50C-407E-A947-70E740481C1C}">
                        <a14:useLocalDpi xmlns:a14="http://schemas.microsoft.com/office/drawing/2010/main" val="0"/>
                      </a:ext>
                    </a:extLst>
                  </a:blip>
                  <a:stretch>
                    <a:fillRect/>
                  </a:stretch>
                </pic:blipFill>
                <pic:spPr>
                  <a:xfrm>
                    <a:off x="0" y="0"/>
                    <a:ext cx="2494031" cy="352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2A905" w14:textId="77777777" w:rsidR="002167A8" w:rsidRDefault="002167A8">
    <w:r>
      <w:rPr>
        <w:noProof/>
        <w:lang w:eastAsia="en-GB"/>
      </w:rPr>
      <w:drawing>
        <wp:anchor distT="0" distB="0" distL="114300" distR="114300" simplePos="0" relativeHeight="251666432" behindDoc="0" locked="0" layoutInCell="1" allowOverlap="1" wp14:anchorId="54371D69" wp14:editId="61703383">
          <wp:simplePos x="0" y="0"/>
          <wp:positionH relativeFrom="page">
            <wp:posOffset>4860925</wp:posOffset>
          </wp:positionH>
          <wp:positionV relativeFrom="page">
            <wp:posOffset>543270</wp:posOffset>
          </wp:positionV>
          <wp:extent cx="1891080" cy="2678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e HE Logo_only.jpg"/>
                  <pic:cNvPicPr/>
                </pic:nvPicPr>
                <pic:blipFill>
                  <a:blip r:embed="rId1">
                    <a:extLst>
                      <a:ext uri="{28A0092B-C50C-407E-A947-70E740481C1C}">
                        <a14:useLocalDpi xmlns:a14="http://schemas.microsoft.com/office/drawing/2010/main" val="0"/>
                      </a:ext>
                    </a:extLst>
                  </a:blip>
                  <a:stretch>
                    <a:fillRect/>
                  </a:stretch>
                </pic:blipFill>
                <pic:spPr>
                  <a:xfrm>
                    <a:off x="0" y="0"/>
                    <a:ext cx="1891080" cy="2678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A2CE" w14:textId="77777777" w:rsidR="002167A8" w:rsidRPr="006533B0" w:rsidRDefault="002167A8" w:rsidP="006533B0">
    <w:pPr>
      <w:pStyle w:val="Header"/>
      <w:spacing w:line="276" w:lineRule="auto"/>
      <w:jc w:val="right"/>
      <w:rPr>
        <w:rFonts w:ascii="Arial" w:hAnsi="Arial" w:cs="Arial"/>
        <w:b/>
      </w:rPr>
    </w:pPr>
    <w:r w:rsidRPr="006533B0">
      <w:rPr>
        <w:rFonts w:ascii="Arial" w:hAnsi="Arial" w:cs="Arial"/>
        <w:b/>
      </w:rPr>
      <w:t xml:space="preserve">Governance effectiveness at Loughborough University </w:t>
    </w:r>
  </w:p>
  <w:p w14:paraId="4CBB0CDE" w14:textId="1BE580EB" w:rsidR="002167A8" w:rsidRDefault="002167A8" w:rsidP="006533B0">
    <w:pPr>
      <w:pStyle w:val="Header"/>
      <w:spacing w:line="276" w:lineRule="auto"/>
      <w:jc w:val="right"/>
    </w:pPr>
    <w:r w:rsidRPr="006533B0">
      <w:rPr>
        <w:rFonts w:ascii="Arial" w:hAnsi="Arial" w:cs="Arial"/>
        <w:b/>
      </w:rPr>
      <w:t>John Rushforth and Marion Fanthorpe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E4A4" w14:textId="77777777" w:rsidR="002167A8" w:rsidRPr="00893151" w:rsidRDefault="002167A8" w:rsidP="00893151">
    <w:pPr>
      <w:pStyle w:val="HeaderAuthor"/>
      <w:jc w:val="right"/>
      <w:rPr>
        <w:rFonts w:ascii="Arial" w:hAnsi="Arial" w:cs="Arial"/>
        <w:b/>
        <w:bCs/>
      </w:rPr>
    </w:pPr>
    <w:bookmarkStart w:id="1" w:name="_Hlk77231838"/>
    <w:bookmarkStart w:id="2" w:name="_Hlk77231839"/>
    <w:r w:rsidRPr="00893151">
      <w:rPr>
        <w:rFonts w:ascii="Arial" w:hAnsi="Arial" w:cs="Arial"/>
        <w:b/>
        <w:bCs/>
      </w:rPr>
      <w:t xml:space="preserve">Governance effectiveness at Loughborough University </w:t>
    </w:r>
  </w:p>
  <w:p w14:paraId="4164ED0E" w14:textId="22A32FBC" w:rsidR="002167A8" w:rsidRPr="00016893" w:rsidRDefault="002167A8" w:rsidP="00893151">
    <w:pPr>
      <w:pStyle w:val="HeaderAuthor"/>
      <w:jc w:val="right"/>
      <w:rPr>
        <w:rFonts w:ascii="Arial" w:hAnsi="Arial" w:cs="Arial"/>
      </w:rPr>
    </w:pPr>
    <w:r w:rsidRPr="00893151">
      <w:rPr>
        <w:rFonts w:ascii="Arial" w:hAnsi="Arial" w:cs="Arial"/>
      </w:rPr>
      <w:t>John Rushforth and Marion Fanthorpe</w:t>
    </w:r>
    <w:bookmarkEnd w:id="1"/>
    <w:bookmarkEnd w:id="2"/>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AC80D" w14:textId="77777777" w:rsidR="002167A8" w:rsidRDefault="002167A8" w:rsidP="00471708">
    <w:pPr>
      <w:pStyle w:val="Header"/>
      <w:tabs>
        <w:tab w:val="left" w:pos="7320"/>
      </w:tabs>
      <w:jc w:val="right"/>
      <w:rPr>
        <w:rFonts w:ascii="Arial" w:hAnsi="Arial" w:cs="Arial"/>
        <w:color w:val="FFFFFF" w:themeColor="background1"/>
      </w:rPr>
    </w:pPr>
    <w:r>
      <w:rPr>
        <w:rFonts w:ascii="Arial" w:hAnsi="Arial" w:cs="Arial"/>
        <w:color w:val="FFFFFF" w:themeColor="background1"/>
      </w:rPr>
      <w:tab/>
    </w:r>
    <w:r w:rsidRPr="00907B86">
      <w:rPr>
        <w:rFonts w:ascii="Arial" w:hAnsi="Arial" w:cs="Arial"/>
        <w:b/>
        <w:color w:val="FFFFFF" w:themeColor="background1"/>
        <w:lang w:eastAsia="en-GB"/>
      </w:rPr>
      <mc:AlternateContent>
        <mc:Choice Requires="wps">
          <w:drawing>
            <wp:anchor distT="0" distB="0" distL="114300" distR="114300" simplePos="0" relativeHeight="251685888" behindDoc="1" locked="0" layoutInCell="1" allowOverlap="1" wp14:anchorId="287517C9" wp14:editId="3D177AE0">
              <wp:simplePos x="0" y="0"/>
              <wp:positionH relativeFrom="page">
                <wp:align>left</wp:align>
              </wp:positionH>
              <wp:positionV relativeFrom="page">
                <wp:posOffset>7620</wp:posOffset>
              </wp:positionV>
              <wp:extent cx="7560000" cy="10692000"/>
              <wp:effectExtent l="0" t="0" r="22225" b="14605"/>
              <wp:wrapNone/>
              <wp:docPr id="274" name="Rectangle 27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5CC5A6" w14:textId="1B597876" w:rsidR="002167A8" w:rsidRDefault="002167A8" w:rsidP="004717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517C9" id="Rectangle 274" o:spid="_x0000_s1031" style="position:absolute;left:0;text-align:left;margin-left:0;margin-top:.6pt;width:595.3pt;height:841.9pt;z-index:-25163059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" fillcolor="#544587 [3215]" strokecolor="#a20111 [1604]" strokeweight="1pt">
              <v:textbox>
                <w:txbxContent>
                  <w:p w14:paraId="775CC5A6" w14:textId="1B597876" w:rsidR="002167A8" w:rsidRDefault="002167A8" w:rsidP="00471708">
                    <w:pPr>
                      <w:jc w:val="center"/>
                    </w:pPr>
                  </w:p>
                </w:txbxContent>
              </v:textbox>
              <w10:wrap anchorx="page" anchory="page"/>
            </v:rect>
          </w:pict>
        </mc:Fallback>
      </mc:AlternateContent>
    </w:r>
    <w:r>
      <w:rPr>
        <w:rFonts w:ascii="Arial" w:hAnsi="Arial" w:cs="Arial"/>
        <w:color w:val="FFFFFF" w:themeColor="background1"/>
      </w:rPr>
      <w:t xml:space="preserve"> </w:t>
    </w:r>
  </w:p>
  <w:p w14:paraId="795FDAB1" w14:textId="795C3C1B" w:rsidR="002167A8" w:rsidRDefault="002167A8" w:rsidP="00471708">
    <w:pPr>
      <w:pStyle w:val="Header"/>
      <w:tabs>
        <w:tab w:val="left" w:pos="7320"/>
      </w:tabs>
      <w:jc w:val="right"/>
      <w:rPr>
        <w:rFonts w:ascii="Arial" w:hAnsi="Arial" w:cs="Arial"/>
        <w:color w:val="FFFFFF" w:themeColor="background1"/>
      </w:rPr>
    </w:pPr>
    <w:bookmarkStart w:id="3" w:name="_Hlk77231238"/>
    <w:r>
      <w:rPr>
        <w:rFonts w:ascii="Arial" w:hAnsi="Arial" w:cs="Arial"/>
        <w:color w:val="FFFFFF" w:themeColor="background1"/>
      </w:rPr>
      <w:t xml:space="preserve">Governance effectiveness at Loughborough University </w:t>
    </w:r>
  </w:p>
  <w:p w14:paraId="786BD91D" w14:textId="006C0A8A" w:rsidR="002167A8" w:rsidRDefault="002167A8" w:rsidP="00471708">
    <w:pPr>
      <w:pStyle w:val="Header"/>
      <w:tabs>
        <w:tab w:val="left" w:pos="7320"/>
      </w:tabs>
      <w:jc w:val="right"/>
      <w:rPr>
        <w:rFonts w:ascii="Arial" w:hAnsi="Arial" w:cs="Arial"/>
        <w:color w:val="FFFFFF" w:themeColor="background1"/>
      </w:rPr>
    </w:pPr>
    <w:r>
      <w:rPr>
        <w:rFonts w:ascii="Arial" w:hAnsi="Arial" w:cs="Arial"/>
        <w:color w:val="FFFFFF" w:themeColor="background1"/>
      </w:rPr>
      <w:t xml:space="preserve">John Rushforth and Marion Fanthorpe </w:t>
    </w:r>
  </w:p>
  <w:bookmarkEnd w:id="3"/>
  <w:p w14:paraId="6D55B19B" w14:textId="77777777" w:rsidR="002167A8" w:rsidRPr="00907B86" w:rsidRDefault="002167A8" w:rsidP="00907B86">
    <w:pPr>
      <w:pStyle w:val="HeaderAuthor"/>
      <w:pBdr>
        <w:bottom w:val="single" w:sz="4" w:space="1" w:color="FFFFFF" w:themeColor="background1"/>
      </w:pBdr>
      <w:jc w:val="right"/>
      <w:rPr>
        <w:rFonts w:ascii="Arial" w:hAnsi="Arial" w:cs="Arial"/>
        <w:color w:val="FFFFFF" w:themeColor="background1"/>
      </w:rPr>
    </w:pPr>
  </w:p>
  <w:p w14:paraId="0B8B8A83" w14:textId="77777777" w:rsidR="002167A8" w:rsidRDefault="002167A8" w:rsidP="00907B86">
    <w:pPr>
      <w:tabs>
        <w:tab w:val="left" w:pos="228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6291" w14:textId="77777777" w:rsidR="002167A8" w:rsidRDefault="002167A8" w:rsidP="006533B0">
    <w:pPr>
      <w:pStyle w:val="Header"/>
      <w:jc w:val="right"/>
      <w:rPr>
        <w:noProof w:val="0"/>
      </w:rPr>
    </w:pPr>
    <w:r>
      <w:rPr>
        <w:noProof w:val="0"/>
      </w:rPr>
      <w:t xml:space="preserve">Governance effectiveness at Loughborough University </w:t>
    </w:r>
  </w:p>
  <w:p w14:paraId="58F12B29" w14:textId="2DCC2AC5" w:rsidR="002167A8" w:rsidRPr="006533B0" w:rsidRDefault="002167A8" w:rsidP="006533B0">
    <w:pPr>
      <w:pStyle w:val="Header"/>
      <w:jc w:val="right"/>
    </w:pPr>
    <w:r>
      <w:rPr>
        <w:noProof w:val="0"/>
      </w:rPr>
      <w:t>John Rushforth and Marion Fanthorpe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6135" w14:textId="77777777" w:rsidR="002167A8" w:rsidRDefault="002167A8" w:rsidP="00663FFD">
    <w:pPr>
      <w:pStyle w:val="Header"/>
      <w:spacing w:line="276" w:lineRule="auto"/>
    </w:pPr>
    <w:r>
      <w:rPr>
        <w:lang w:eastAsia="en-GB"/>
      </w:rPr>
      <w:drawing>
        <wp:anchor distT="0" distB="0" distL="114300" distR="114300" simplePos="0" relativeHeight="251683840" behindDoc="0" locked="0" layoutInCell="1" allowOverlap="1" wp14:anchorId="36F48E15" wp14:editId="5EFB8189">
          <wp:simplePos x="0" y="0"/>
          <wp:positionH relativeFrom="margin">
            <wp:align>left</wp:align>
          </wp:positionH>
          <wp:positionV relativeFrom="paragraph">
            <wp:posOffset>546735</wp:posOffset>
          </wp:positionV>
          <wp:extent cx="2494031" cy="3520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 Logo Page 1.png"/>
                  <pic:cNvPicPr/>
                </pic:nvPicPr>
                <pic:blipFill>
                  <a:blip r:embed="rId1">
                    <a:extLst>
                      <a:ext uri="{28A0092B-C50C-407E-A947-70E740481C1C}">
                        <a14:useLocalDpi xmlns:a14="http://schemas.microsoft.com/office/drawing/2010/main" val="0"/>
                      </a:ext>
                    </a:extLst>
                  </a:blip>
                  <a:stretch>
                    <a:fillRect/>
                  </a:stretch>
                </pic:blipFill>
                <pic:spPr>
                  <a:xfrm>
                    <a:off x="0" y="0"/>
                    <a:ext cx="2494031" cy="352045"/>
                  </a:xfrm>
                  <a:prstGeom prst="rect">
                    <a:avLst/>
                  </a:prstGeom>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681792" behindDoc="1" locked="0" layoutInCell="1" allowOverlap="1" wp14:anchorId="71A550AA" wp14:editId="6E14792C">
          <wp:simplePos x="0" y="0"/>
          <wp:positionH relativeFrom="page">
            <wp:align>right</wp:align>
          </wp:positionH>
          <wp:positionV relativeFrom="page">
            <wp:align>top</wp:align>
          </wp:positionV>
          <wp:extent cx="7558920" cy="10691640"/>
          <wp:effectExtent l="0" t="0" r="444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Cover.jpg"/>
                  <pic:cNvPicPr/>
                </pic:nvPicPr>
                <pic:blipFill>
                  <a:blip r:embed="rId2">
                    <a:extLst>
                      <a:ext uri="{28A0092B-C50C-407E-A947-70E740481C1C}">
                        <a14:useLocalDpi xmlns:a14="http://schemas.microsoft.com/office/drawing/2010/main" val="0"/>
                      </a:ext>
                    </a:extLst>
                  </a:blip>
                  <a:stretch>
                    <a:fillRect/>
                  </a:stretch>
                </pic:blipFill>
                <pic:spPr>
                  <a:xfrm>
                    <a:off x="0" y="0"/>
                    <a:ext cx="7558920" cy="10691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AB7B" w14:textId="77777777" w:rsidR="002167A8" w:rsidRPr="00CD2017" w:rsidRDefault="002167A8" w:rsidP="00F12961">
    <w:pPr>
      <w:pStyle w:val="Header"/>
    </w:pPr>
    <w:r>
      <w:rPr>
        <w:lang w:eastAsia="en-GB"/>
      </w:rPr>
      <w:drawing>
        <wp:anchor distT="0" distB="0" distL="114300" distR="114300" simplePos="0" relativeHeight="251675648" behindDoc="1" locked="0" layoutInCell="1" allowOverlap="1" wp14:anchorId="22799116" wp14:editId="2CBFB576">
          <wp:simplePos x="0" y="0"/>
          <wp:positionH relativeFrom="page">
            <wp:posOffset>0</wp:posOffset>
          </wp:positionH>
          <wp:positionV relativeFrom="page">
            <wp:posOffset>0</wp:posOffset>
          </wp:positionV>
          <wp:extent cx="7559040" cy="10690860"/>
          <wp:effectExtent l="0" t="0" r="381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v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0860"/>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0" distL="114300" distR="114300" simplePos="0" relativeHeight="251677696" behindDoc="0" locked="0" layoutInCell="1" allowOverlap="1" wp14:anchorId="51A139BF" wp14:editId="313131F9">
          <wp:simplePos x="0" y="0"/>
          <wp:positionH relativeFrom="page">
            <wp:posOffset>798359</wp:posOffset>
          </wp:positionH>
          <wp:positionV relativeFrom="page">
            <wp:posOffset>922020</wp:posOffset>
          </wp:positionV>
          <wp:extent cx="1773720" cy="251640"/>
          <wp:effectExtent l="0" t="0" r="0"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AHE Logo.jpg"/>
                  <pic:cNvPicPr/>
                </pic:nvPicPr>
                <pic:blipFill>
                  <a:blip r:embed="rId2">
                    <a:extLst>
                      <a:ext uri="{28A0092B-C50C-407E-A947-70E740481C1C}">
                        <a14:useLocalDpi xmlns:a14="http://schemas.microsoft.com/office/drawing/2010/main" val="0"/>
                      </a:ext>
                    </a:extLst>
                  </a:blip>
                  <a:stretch>
                    <a:fillRect/>
                  </a:stretch>
                </pic:blipFill>
                <pic:spPr>
                  <a:xfrm>
                    <a:off x="0" y="0"/>
                    <a:ext cx="1773720" cy="251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3C65"/>
    <w:multiLevelType w:val="hybridMultilevel"/>
    <w:tmpl w:val="D8EA3EF2"/>
    <w:lvl w:ilvl="0" w:tplc="8A3CCA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AF41C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EB4BD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640A96"/>
    <w:multiLevelType w:val="multilevel"/>
    <w:tmpl w:val="8D9038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69" w:hanging="360"/>
      </w:pPr>
      <w:rPr>
        <w:rFonts w:ascii="Arial" w:eastAsiaTheme="minorHAnsi"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A777B85"/>
    <w:multiLevelType w:val="multilevel"/>
    <w:tmpl w:val="64E631EC"/>
    <w:styleLink w:val="AHENumberedList"/>
    <w:lvl w:ilvl="0">
      <w:start w:val="1"/>
      <w:numFmt w:val="decimal"/>
      <w:pStyle w:val="ListNumber"/>
      <w:lvlText w:val="%1."/>
      <w:lvlJc w:val="left"/>
      <w:pPr>
        <w:tabs>
          <w:tab w:val="num" w:pos="1020"/>
        </w:tabs>
        <w:ind w:left="1020" w:hanging="340"/>
      </w:pPr>
      <w:rPr>
        <w:rFonts w:hint="default"/>
        <w:color w:val="02A4A6" w:themeColor="background2"/>
      </w:rPr>
    </w:lvl>
    <w:lvl w:ilvl="1">
      <w:start w:val="1"/>
      <w:numFmt w:val="lowerLetter"/>
      <w:pStyle w:val="ListNumber2"/>
      <w:lvlText w:val="%2."/>
      <w:lvlJc w:val="left"/>
      <w:pPr>
        <w:tabs>
          <w:tab w:val="num" w:pos="1360"/>
        </w:tabs>
        <w:ind w:left="1360" w:hanging="340"/>
      </w:pPr>
      <w:rPr>
        <w:rFonts w:hint="default"/>
      </w:rPr>
    </w:lvl>
    <w:lvl w:ilvl="2">
      <w:start w:val="1"/>
      <w:numFmt w:val="decimal"/>
      <w:pStyle w:val="ListNumber3"/>
      <w:lvlText w:val="%3."/>
      <w:lvlJc w:val="left"/>
      <w:pPr>
        <w:tabs>
          <w:tab w:val="num" w:pos="1700"/>
        </w:tabs>
        <w:ind w:left="1700" w:hanging="340"/>
      </w:pPr>
      <w:rPr>
        <w:rFonts w:hint="default"/>
        <w:color w:val="02A4A6" w:themeColor="background2"/>
      </w:rPr>
    </w:lvl>
    <w:lvl w:ilvl="3">
      <w:start w:val="1"/>
      <w:numFmt w:val="lowerLetter"/>
      <w:pStyle w:val="ListNumber4"/>
      <w:lvlText w:val="%4."/>
      <w:lvlJc w:val="left"/>
      <w:pPr>
        <w:tabs>
          <w:tab w:val="num" w:pos="2040"/>
        </w:tabs>
        <w:ind w:left="2040" w:hanging="340"/>
      </w:pPr>
      <w:rPr>
        <w:rFonts w:hint="default"/>
      </w:rPr>
    </w:lvl>
    <w:lvl w:ilvl="4">
      <w:start w:val="1"/>
      <w:numFmt w:val="decimal"/>
      <w:pStyle w:val="ListNumber5"/>
      <w:lvlText w:val="%5."/>
      <w:lvlJc w:val="left"/>
      <w:pPr>
        <w:tabs>
          <w:tab w:val="num" w:pos="2380"/>
        </w:tabs>
        <w:ind w:left="2380" w:hanging="340"/>
      </w:pPr>
      <w:rPr>
        <w:rFonts w:hint="default"/>
        <w:color w:val="02A4A6" w:themeColor="background2"/>
      </w:rPr>
    </w:lvl>
    <w:lvl w:ilvl="5">
      <w:start w:val="1"/>
      <w:numFmt w:val="none"/>
      <w:lvlText w:val=""/>
      <w:lvlJc w:val="left"/>
      <w:pPr>
        <w:tabs>
          <w:tab w:val="num" w:pos="2720"/>
        </w:tabs>
        <w:ind w:left="2720" w:hanging="340"/>
      </w:pPr>
      <w:rPr>
        <w:rFonts w:hint="default"/>
      </w:rPr>
    </w:lvl>
    <w:lvl w:ilvl="6">
      <w:start w:val="1"/>
      <w:numFmt w:val="none"/>
      <w:lvlText w:val="%7"/>
      <w:lvlJc w:val="left"/>
      <w:pPr>
        <w:tabs>
          <w:tab w:val="num" w:pos="3060"/>
        </w:tabs>
        <w:ind w:left="3060" w:hanging="340"/>
      </w:pPr>
      <w:rPr>
        <w:rFonts w:hint="default"/>
      </w:rPr>
    </w:lvl>
    <w:lvl w:ilvl="7">
      <w:start w:val="1"/>
      <w:numFmt w:val="none"/>
      <w:lvlText w:val="%8"/>
      <w:lvlJc w:val="left"/>
      <w:pPr>
        <w:tabs>
          <w:tab w:val="num" w:pos="3400"/>
        </w:tabs>
        <w:ind w:left="3400" w:hanging="340"/>
      </w:pPr>
      <w:rPr>
        <w:rFonts w:hint="default"/>
      </w:rPr>
    </w:lvl>
    <w:lvl w:ilvl="8">
      <w:start w:val="1"/>
      <w:numFmt w:val="none"/>
      <w:lvlText w:val="%9"/>
      <w:lvlJc w:val="left"/>
      <w:pPr>
        <w:tabs>
          <w:tab w:val="num" w:pos="3740"/>
        </w:tabs>
        <w:ind w:left="3740" w:hanging="340"/>
      </w:pPr>
      <w:rPr>
        <w:rFonts w:hint="default"/>
      </w:rPr>
    </w:lvl>
  </w:abstractNum>
  <w:abstractNum w:abstractNumId="5" w15:restartNumberingAfterBreak="0">
    <w:nsid w:val="1D9923C1"/>
    <w:multiLevelType w:val="multilevel"/>
    <w:tmpl w:val="10A60B66"/>
    <w:styleLink w:val="AHEBulletList"/>
    <w:lvl w:ilvl="0">
      <w:start w:val="1"/>
      <w:numFmt w:val="bullet"/>
      <w:pStyle w:val="ListBullet"/>
      <w:lvlText w:val="+"/>
      <w:lvlJc w:val="left"/>
      <w:pPr>
        <w:tabs>
          <w:tab w:val="num" w:pos="340"/>
        </w:tabs>
        <w:ind w:left="340" w:hanging="340"/>
      </w:pPr>
      <w:rPr>
        <w:rFonts w:ascii="Chalet-LondonNineteenSixty" w:hAnsi="Chalet-LondonNineteenSixty" w:hint="default"/>
        <w:color w:val="02A4A6" w:themeColor="background2"/>
        <w:sz w:val="32"/>
      </w:rPr>
    </w:lvl>
    <w:lvl w:ilvl="1">
      <w:start w:val="1"/>
      <w:numFmt w:val="lowerLetter"/>
      <w:pStyle w:val="ListBullet2"/>
      <w:lvlText w:val="%2)"/>
      <w:lvlJc w:val="left"/>
      <w:pPr>
        <w:tabs>
          <w:tab w:val="num" w:pos="680"/>
        </w:tabs>
        <w:ind w:left="680" w:hanging="340"/>
      </w:pPr>
      <w:rPr>
        <w:rFonts w:ascii="Arial" w:eastAsiaTheme="minorHAnsi" w:hAnsi="Arial" w:cs="Arial"/>
        <w:color w:val="000000" w:themeColor="text1"/>
      </w:rPr>
    </w:lvl>
    <w:lvl w:ilvl="2">
      <w:start w:val="1"/>
      <w:numFmt w:val="bullet"/>
      <w:pStyle w:val="ListBullet3"/>
      <w:lvlText w:val="+"/>
      <w:lvlJc w:val="left"/>
      <w:pPr>
        <w:tabs>
          <w:tab w:val="num" w:pos="1021"/>
        </w:tabs>
        <w:ind w:left="1021" w:hanging="341"/>
      </w:pPr>
      <w:rPr>
        <w:rFonts w:ascii="Chalet-LondonNineteenSixty" w:hAnsi="Chalet-LondonNineteenSixty" w:hint="default"/>
        <w:color w:val="02A4A6" w:themeColor="background2"/>
        <w:sz w:val="32"/>
      </w:rPr>
    </w:lvl>
    <w:lvl w:ilvl="3">
      <w:start w:val="1"/>
      <w:numFmt w:val="bullet"/>
      <w:pStyle w:val="ListBullet4"/>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pStyle w:val="ListBullet5"/>
      <w:lvlText w:val="+"/>
      <w:lvlJc w:val="left"/>
      <w:pPr>
        <w:tabs>
          <w:tab w:val="num" w:pos="1700"/>
        </w:tabs>
        <w:ind w:left="1700" w:hanging="340"/>
      </w:pPr>
      <w:rPr>
        <w:rFonts w:ascii="Chalet-LondonNineteenSixty" w:hAnsi="Chalet-LondonNineteenSixty" w:hint="default"/>
        <w:color w:val="02A4A6"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6" w15:restartNumberingAfterBreak="0">
    <w:nsid w:val="211E398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400057"/>
    <w:multiLevelType w:val="multilevel"/>
    <w:tmpl w:val="91CA83B4"/>
    <w:styleLink w:val="AHEHeadingsList"/>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 w:ilvl="1">
      <w:start w:val="1"/>
      <w:numFmt w:val="decimal"/>
      <w:pStyle w:val="Heading2"/>
      <w:lvlText w:val="%1.%2"/>
      <w:lvlJc w:val="left"/>
      <w:pPr>
        <w:tabs>
          <w:tab w:val="num" w:pos="680"/>
        </w:tabs>
        <w:ind w:left="680" w:hanging="680"/>
      </w:pPr>
      <w:rPr>
        <w:rFonts w:ascii="Chalet-NewYorkNineteenSixty" w:hAnsi="Chalet-NewYorkNineteenSixty" w:hint="default"/>
        <w:color w:val="544587" w:themeColor="text2"/>
        <w:sz w:val="32"/>
      </w:rPr>
    </w:lvl>
    <w:lvl w:ilvl="2">
      <w:start w:val="1"/>
      <w:numFmt w:val="decimal"/>
      <w:pStyle w:val="Heading3"/>
      <w:lvlText w:val="%1.%2.%3"/>
      <w:lvlJc w:val="left"/>
      <w:pPr>
        <w:tabs>
          <w:tab w:val="num" w:pos="964"/>
        </w:tabs>
        <w:ind w:left="964" w:hanging="964"/>
      </w:pPr>
      <w:rPr>
        <w:rFonts w:ascii="Chalet-NewYorkNineteenSixty" w:hAnsi="Chalet-NewYorkNineteenSixty" w:hint="default"/>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8" w15:restartNumberingAfterBreak="0">
    <w:nsid w:val="2E00622E"/>
    <w:multiLevelType w:val="multilevel"/>
    <w:tmpl w:val="4FF4C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E390A36"/>
    <w:multiLevelType w:val="hybridMultilevel"/>
    <w:tmpl w:val="960012CA"/>
    <w:lvl w:ilvl="0" w:tplc="0DE8FD7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C2E09"/>
    <w:multiLevelType w:val="hybridMultilevel"/>
    <w:tmpl w:val="5A2EF54C"/>
    <w:lvl w:ilvl="0" w:tplc="57083040">
      <w:start w:val="1"/>
      <w:numFmt w:val="lowerLetter"/>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1" w15:restartNumberingAfterBreak="0">
    <w:nsid w:val="344462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271490"/>
    <w:multiLevelType w:val="hybridMultilevel"/>
    <w:tmpl w:val="FC3419D4"/>
    <w:lvl w:ilvl="0" w:tplc="9208EA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9E039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5A10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5B12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294F33"/>
    <w:multiLevelType w:val="hybridMultilevel"/>
    <w:tmpl w:val="26C85226"/>
    <w:lvl w:ilvl="0" w:tplc="6A9A0C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33A1356"/>
    <w:multiLevelType w:val="hybridMultilevel"/>
    <w:tmpl w:val="EBF6CECE"/>
    <w:lvl w:ilvl="0" w:tplc="0DE8FD7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F54C6"/>
    <w:multiLevelType w:val="hybridMultilevel"/>
    <w:tmpl w:val="C5421BCE"/>
    <w:lvl w:ilvl="0" w:tplc="A9525A62">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15:restartNumberingAfterBreak="0">
    <w:nsid w:val="60BD6AE2"/>
    <w:multiLevelType w:val="multilevel"/>
    <w:tmpl w:val="10A60B66"/>
    <w:numStyleLink w:val="AHEBulletList"/>
  </w:abstractNum>
  <w:abstractNum w:abstractNumId="20" w15:restartNumberingAfterBreak="0">
    <w:nsid w:val="63422A2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E102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4A43A6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774828"/>
    <w:multiLevelType w:val="hybridMultilevel"/>
    <w:tmpl w:val="AEFCAB72"/>
    <w:lvl w:ilvl="0" w:tplc="929611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8B2CA6"/>
    <w:multiLevelType w:val="hybridMultilevel"/>
    <w:tmpl w:val="B6A0C4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FE5D64"/>
    <w:multiLevelType w:val="multilevel"/>
    <w:tmpl w:val="0809001D"/>
    <w:lvl w:ilvl="0">
      <w:start w:val="1"/>
      <w:numFmt w:val="decimal"/>
      <w:lvlText w:val="%1)"/>
      <w:lvlJc w:val="left"/>
      <w:pPr>
        <w:ind w:left="360" w:hanging="360"/>
      </w:pPr>
    </w:lvl>
    <w:lvl w:ilvl="1">
      <w:start w:val="1"/>
      <w:numFmt w:val="lowerLetter"/>
      <w:lvlText w:val="%2)"/>
      <w:lvlJc w:val="left"/>
      <w:pPr>
        <w:ind w:left="643"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3F0B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0455F8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88324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2DE77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2206CE"/>
    <w:multiLevelType w:val="multilevel"/>
    <w:tmpl w:val="91CA83B4"/>
    <w:numStyleLink w:val="AHEHeadingsList"/>
  </w:abstractNum>
  <w:num w:numId="1" w16cid:durableId="1560702720">
    <w:abstractNumId w:val="8"/>
  </w:num>
  <w:num w:numId="2" w16cid:durableId="1805468496">
    <w:abstractNumId w:val="7"/>
  </w:num>
  <w:num w:numId="3" w16cid:durableId="989404438">
    <w:abstractNumId w:val="30"/>
    <w:lvlOverride w:ilvl="0">
      <w:lvl w:ilvl="0">
        <w:start w:val="1"/>
        <w:numFmt w:val="decimal"/>
        <w:pStyle w:val="Heading1"/>
        <w:lvlText w:val="%1."/>
        <w:lvlJc w:val="left"/>
        <w:pPr>
          <w:tabs>
            <w:tab w:val="num" w:pos="680"/>
          </w:tabs>
          <w:ind w:left="680" w:hanging="680"/>
        </w:pPr>
        <w:rPr>
          <w:rFonts w:ascii="Arial" w:hAnsi="Arial" w:cs="Arial" w:hint="default"/>
          <w:color w:val="02A4A6" w:themeColor="background2"/>
          <w:sz w:val="48"/>
        </w:rPr>
      </w:lvl>
    </w:lvlOverride>
    <w:lvlOverride w:ilvl="1">
      <w:lvl w:ilvl="1">
        <w:start w:val="1"/>
        <w:numFmt w:val="decimal"/>
        <w:pStyle w:val="Heading2"/>
        <w:lvlText w:val="%1.%2"/>
        <w:lvlJc w:val="left"/>
        <w:pPr>
          <w:tabs>
            <w:tab w:val="num" w:pos="680"/>
          </w:tabs>
          <w:ind w:left="680" w:hanging="680"/>
        </w:pPr>
        <w:rPr>
          <w:rFonts w:ascii="Arial" w:hAnsi="Arial" w:cs="Arial" w:hint="default"/>
          <w:color w:val="544587" w:themeColor="text2"/>
          <w:sz w:val="32"/>
        </w:rPr>
      </w:lvl>
    </w:lvlOverride>
  </w:num>
  <w:num w:numId="4" w16cid:durableId="506991687">
    <w:abstractNumId w:val="5"/>
  </w:num>
  <w:num w:numId="5" w16cid:durableId="1700428158">
    <w:abstractNumId w:val="19"/>
  </w:num>
  <w:num w:numId="6" w16cid:durableId="422997440">
    <w:abstractNumId w:val="4"/>
  </w:num>
  <w:num w:numId="7" w16cid:durableId="1562868549">
    <w:abstractNumId w:val="9"/>
  </w:num>
  <w:num w:numId="8" w16cid:durableId="841165140">
    <w:abstractNumId w:val="17"/>
  </w:num>
  <w:num w:numId="9" w16cid:durableId="601032337">
    <w:abstractNumId w:val="3"/>
  </w:num>
  <w:num w:numId="10" w16cid:durableId="270163498">
    <w:abstractNumId w:val="25"/>
  </w:num>
  <w:num w:numId="11" w16cid:durableId="358361572">
    <w:abstractNumId w:val="22"/>
  </w:num>
  <w:num w:numId="12" w16cid:durableId="1810439255">
    <w:abstractNumId w:val="15"/>
  </w:num>
  <w:num w:numId="13" w16cid:durableId="1062412416">
    <w:abstractNumId w:val="26"/>
  </w:num>
  <w:num w:numId="14" w16cid:durableId="809402159">
    <w:abstractNumId w:val="11"/>
  </w:num>
  <w:num w:numId="15" w16cid:durableId="127558063">
    <w:abstractNumId w:val="28"/>
  </w:num>
  <w:num w:numId="16" w16cid:durableId="1342971734">
    <w:abstractNumId w:val="27"/>
  </w:num>
  <w:num w:numId="17" w16cid:durableId="763183261">
    <w:abstractNumId w:val="1"/>
  </w:num>
  <w:num w:numId="18" w16cid:durableId="2031829725">
    <w:abstractNumId w:val="21"/>
  </w:num>
  <w:num w:numId="19" w16cid:durableId="1812095430">
    <w:abstractNumId w:val="6"/>
  </w:num>
  <w:num w:numId="20" w16cid:durableId="1875733203">
    <w:abstractNumId w:val="13"/>
  </w:num>
  <w:num w:numId="21" w16cid:durableId="1943688029">
    <w:abstractNumId w:val="2"/>
  </w:num>
  <w:num w:numId="22" w16cid:durableId="2131774387">
    <w:abstractNumId w:val="24"/>
  </w:num>
  <w:num w:numId="23" w16cid:durableId="1386368709">
    <w:abstractNumId w:val="18"/>
  </w:num>
  <w:num w:numId="24" w16cid:durableId="1565796285">
    <w:abstractNumId w:val="12"/>
  </w:num>
  <w:num w:numId="25" w16cid:durableId="731806560">
    <w:abstractNumId w:val="16"/>
  </w:num>
  <w:num w:numId="26" w16cid:durableId="2052072946">
    <w:abstractNumId w:val="23"/>
  </w:num>
  <w:num w:numId="27" w16cid:durableId="734209621">
    <w:abstractNumId w:val="10"/>
  </w:num>
  <w:num w:numId="28" w16cid:durableId="2013988186">
    <w:abstractNumId w:val="0"/>
  </w:num>
  <w:num w:numId="29" w16cid:durableId="1976712535">
    <w:abstractNumId w:val="29"/>
  </w:num>
  <w:num w:numId="30" w16cid:durableId="2007977547">
    <w:abstractNumId w:val="20"/>
  </w:num>
  <w:num w:numId="31" w16cid:durableId="346912116">
    <w:abstractNumId w:val="14"/>
  </w:num>
  <w:num w:numId="32" w16cid:durableId="1698893870">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sLS0NDcxMzAwMDZR0lEKTi0uzszPAymwrAUAawm2bCwAAAA="/>
  </w:docVars>
  <w:rsids>
    <w:rsidRoot w:val="00870B52"/>
    <w:rsid w:val="000032FA"/>
    <w:rsid w:val="00006599"/>
    <w:rsid w:val="000074CB"/>
    <w:rsid w:val="00011854"/>
    <w:rsid w:val="00012497"/>
    <w:rsid w:val="0001674D"/>
    <w:rsid w:val="00016893"/>
    <w:rsid w:val="00021AFE"/>
    <w:rsid w:val="00023620"/>
    <w:rsid w:val="00023656"/>
    <w:rsid w:val="00033ECF"/>
    <w:rsid w:val="00035D4B"/>
    <w:rsid w:val="00043606"/>
    <w:rsid w:val="00046ACB"/>
    <w:rsid w:val="000471AB"/>
    <w:rsid w:val="00050ADF"/>
    <w:rsid w:val="000527FC"/>
    <w:rsid w:val="00054679"/>
    <w:rsid w:val="00055052"/>
    <w:rsid w:val="000564ED"/>
    <w:rsid w:val="00064326"/>
    <w:rsid w:val="000651E7"/>
    <w:rsid w:val="00081D25"/>
    <w:rsid w:val="000858FB"/>
    <w:rsid w:val="00086119"/>
    <w:rsid w:val="00087269"/>
    <w:rsid w:val="000908EF"/>
    <w:rsid w:val="00090A87"/>
    <w:rsid w:val="000911B2"/>
    <w:rsid w:val="000A0A40"/>
    <w:rsid w:val="000A2029"/>
    <w:rsid w:val="000A3FF0"/>
    <w:rsid w:val="000A4E81"/>
    <w:rsid w:val="000A5D5C"/>
    <w:rsid w:val="000B0381"/>
    <w:rsid w:val="000B54DD"/>
    <w:rsid w:val="000B5AF3"/>
    <w:rsid w:val="000C3DAB"/>
    <w:rsid w:val="000C6643"/>
    <w:rsid w:val="000C7339"/>
    <w:rsid w:val="000D2654"/>
    <w:rsid w:val="000E1378"/>
    <w:rsid w:val="000E3320"/>
    <w:rsid w:val="000F5BCF"/>
    <w:rsid w:val="00100657"/>
    <w:rsid w:val="00101A49"/>
    <w:rsid w:val="00106504"/>
    <w:rsid w:val="00116DC1"/>
    <w:rsid w:val="00121752"/>
    <w:rsid w:val="00121CFE"/>
    <w:rsid w:val="0012366B"/>
    <w:rsid w:val="00124269"/>
    <w:rsid w:val="001324FA"/>
    <w:rsid w:val="00133EEC"/>
    <w:rsid w:val="00135E38"/>
    <w:rsid w:val="00140050"/>
    <w:rsid w:val="00141B50"/>
    <w:rsid w:val="0014542F"/>
    <w:rsid w:val="00145788"/>
    <w:rsid w:val="001547B7"/>
    <w:rsid w:val="001551F4"/>
    <w:rsid w:val="0016559D"/>
    <w:rsid w:val="00171756"/>
    <w:rsid w:val="00173E6E"/>
    <w:rsid w:val="001746AA"/>
    <w:rsid w:val="00177C0C"/>
    <w:rsid w:val="00184EF6"/>
    <w:rsid w:val="0019244C"/>
    <w:rsid w:val="00196210"/>
    <w:rsid w:val="001A4B9E"/>
    <w:rsid w:val="001A56CC"/>
    <w:rsid w:val="001A63CA"/>
    <w:rsid w:val="001A6BDB"/>
    <w:rsid w:val="001B00B0"/>
    <w:rsid w:val="001B4D4D"/>
    <w:rsid w:val="001B64FC"/>
    <w:rsid w:val="001C2F66"/>
    <w:rsid w:val="001C488D"/>
    <w:rsid w:val="001C7FF1"/>
    <w:rsid w:val="001D0CA0"/>
    <w:rsid w:val="001D2F44"/>
    <w:rsid w:val="001D6584"/>
    <w:rsid w:val="001F500B"/>
    <w:rsid w:val="001F526D"/>
    <w:rsid w:val="00204A79"/>
    <w:rsid w:val="00206E70"/>
    <w:rsid w:val="0020783A"/>
    <w:rsid w:val="00214048"/>
    <w:rsid w:val="002167A8"/>
    <w:rsid w:val="00227662"/>
    <w:rsid w:val="002320AE"/>
    <w:rsid w:val="00232C6D"/>
    <w:rsid w:val="00233503"/>
    <w:rsid w:val="0023588E"/>
    <w:rsid w:val="002433E8"/>
    <w:rsid w:val="00244083"/>
    <w:rsid w:val="00245C0C"/>
    <w:rsid w:val="0025091E"/>
    <w:rsid w:val="00250A5A"/>
    <w:rsid w:val="00250E1C"/>
    <w:rsid w:val="002511C2"/>
    <w:rsid w:val="00251675"/>
    <w:rsid w:val="00251A31"/>
    <w:rsid w:val="00252E79"/>
    <w:rsid w:val="00253134"/>
    <w:rsid w:val="0025732E"/>
    <w:rsid w:val="0026031E"/>
    <w:rsid w:val="0026396D"/>
    <w:rsid w:val="00266411"/>
    <w:rsid w:val="002700F1"/>
    <w:rsid w:val="00270314"/>
    <w:rsid w:val="00270365"/>
    <w:rsid w:val="002763E1"/>
    <w:rsid w:val="002858F8"/>
    <w:rsid w:val="002A39DE"/>
    <w:rsid w:val="002A5F03"/>
    <w:rsid w:val="002A698B"/>
    <w:rsid w:val="002A742D"/>
    <w:rsid w:val="002A7CB2"/>
    <w:rsid w:val="002B32E8"/>
    <w:rsid w:val="002B4ACF"/>
    <w:rsid w:val="002B7225"/>
    <w:rsid w:val="002C42AB"/>
    <w:rsid w:val="002E0B87"/>
    <w:rsid w:val="002E0F30"/>
    <w:rsid w:val="002E2F59"/>
    <w:rsid w:val="002E725A"/>
    <w:rsid w:val="002E7F9B"/>
    <w:rsid w:val="00303778"/>
    <w:rsid w:val="00304B11"/>
    <w:rsid w:val="0031631E"/>
    <w:rsid w:val="00324DD5"/>
    <w:rsid w:val="003361FB"/>
    <w:rsid w:val="00337FE6"/>
    <w:rsid w:val="0034366D"/>
    <w:rsid w:val="00350CC2"/>
    <w:rsid w:val="00353E9F"/>
    <w:rsid w:val="00363323"/>
    <w:rsid w:val="00364414"/>
    <w:rsid w:val="003720B8"/>
    <w:rsid w:val="003749DE"/>
    <w:rsid w:val="00375BF3"/>
    <w:rsid w:val="003821F7"/>
    <w:rsid w:val="00382AEF"/>
    <w:rsid w:val="0038305E"/>
    <w:rsid w:val="00391B9E"/>
    <w:rsid w:val="00395A42"/>
    <w:rsid w:val="003A46B3"/>
    <w:rsid w:val="003B2F94"/>
    <w:rsid w:val="003B4D49"/>
    <w:rsid w:val="003E1F09"/>
    <w:rsid w:val="003E387C"/>
    <w:rsid w:val="003F22FB"/>
    <w:rsid w:val="003F4F1D"/>
    <w:rsid w:val="003F51C7"/>
    <w:rsid w:val="003F7DB8"/>
    <w:rsid w:val="004036FE"/>
    <w:rsid w:val="004063D8"/>
    <w:rsid w:val="00413DB2"/>
    <w:rsid w:val="00417F88"/>
    <w:rsid w:val="0042557B"/>
    <w:rsid w:val="004325B7"/>
    <w:rsid w:val="004329F4"/>
    <w:rsid w:val="00442757"/>
    <w:rsid w:val="00445AA2"/>
    <w:rsid w:val="00451755"/>
    <w:rsid w:val="0045325C"/>
    <w:rsid w:val="00455058"/>
    <w:rsid w:val="0045692E"/>
    <w:rsid w:val="0046220F"/>
    <w:rsid w:val="004628DF"/>
    <w:rsid w:val="0046760B"/>
    <w:rsid w:val="004710C6"/>
    <w:rsid w:val="00471708"/>
    <w:rsid w:val="004725B3"/>
    <w:rsid w:val="004739D7"/>
    <w:rsid w:val="004743DF"/>
    <w:rsid w:val="004746F7"/>
    <w:rsid w:val="00474EA0"/>
    <w:rsid w:val="004864B9"/>
    <w:rsid w:val="00486D00"/>
    <w:rsid w:val="00486F79"/>
    <w:rsid w:val="0049024B"/>
    <w:rsid w:val="00490D24"/>
    <w:rsid w:val="0049433E"/>
    <w:rsid w:val="00497B65"/>
    <w:rsid w:val="004A36E2"/>
    <w:rsid w:val="004A68D5"/>
    <w:rsid w:val="004A7111"/>
    <w:rsid w:val="004B58D9"/>
    <w:rsid w:val="004C1123"/>
    <w:rsid w:val="004D0AA0"/>
    <w:rsid w:val="004D341E"/>
    <w:rsid w:val="004E02C3"/>
    <w:rsid w:val="004E098A"/>
    <w:rsid w:val="004E3065"/>
    <w:rsid w:val="004E458D"/>
    <w:rsid w:val="004F1449"/>
    <w:rsid w:val="005008B7"/>
    <w:rsid w:val="005033AA"/>
    <w:rsid w:val="005055FA"/>
    <w:rsid w:val="00512C7F"/>
    <w:rsid w:val="00513888"/>
    <w:rsid w:val="00513B5A"/>
    <w:rsid w:val="00514A8C"/>
    <w:rsid w:val="00516383"/>
    <w:rsid w:val="00517F2C"/>
    <w:rsid w:val="00520237"/>
    <w:rsid w:val="00520370"/>
    <w:rsid w:val="00521828"/>
    <w:rsid w:val="00526B3C"/>
    <w:rsid w:val="00527C90"/>
    <w:rsid w:val="005337BA"/>
    <w:rsid w:val="00542632"/>
    <w:rsid w:val="00542E6A"/>
    <w:rsid w:val="00544C36"/>
    <w:rsid w:val="005540AD"/>
    <w:rsid w:val="00557FED"/>
    <w:rsid w:val="0056085C"/>
    <w:rsid w:val="00560D09"/>
    <w:rsid w:val="005658D7"/>
    <w:rsid w:val="0056705A"/>
    <w:rsid w:val="00570817"/>
    <w:rsid w:val="00572E3B"/>
    <w:rsid w:val="005877EB"/>
    <w:rsid w:val="005907DC"/>
    <w:rsid w:val="00590AB9"/>
    <w:rsid w:val="00591250"/>
    <w:rsid w:val="0059491C"/>
    <w:rsid w:val="00595592"/>
    <w:rsid w:val="005A0BC0"/>
    <w:rsid w:val="005A38C5"/>
    <w:rsid w:val="005A534B"/>
    <w:rsid w:val="005B1BF4"/>
    <w:rsid w:val="005C32CD"/>
    <w:rsid w:val="005C676C"/>
    <w:rsid w:val="005D1F1C"/>
    <w:rsid w:val="005D723D"/>
    <w:rsid w:val="005E1C94"/>
    <w:rsid w:val="005E7AE1"/>
    <w:rsid w:val="005F00B0"/>
    <w:rsid w:val="005F0A4F"/>
    <w:rsid w:val="005F4785"/>
    <w:rsid w:val="0060546A"/>
    <w:rsid w:val="00606B20"/>
    <w:rsid w:val="006108E4"/>
    <w:rsid w:val="00610D9F"/>
    <w:rsid w:val="00610E53"/>
    <w:rsid w:val="006137DF"/>
    <w:rsid w:val="00613994"/>
    <w:rsid w:val="006262CB"/>
    <w:rsid w:val="006279A5"/>
    <w:rsid w:val="0063418E"/>
    <w:rsid w:val="006364E8"/>
    <w:rsid w:val="00637870"/>
    <w:rsid w:val="006407E9"/>
    <w:rsid w:val="0064144C"/>
    <w:rsid w:val="00647BF6"/>
    <w:rsid w:val="00647EEB"/>
    <w:rsid w:val="006525EC"/>
    <w:rsid w:val="00652F26"/>
    <w:rsid w:val="006533B0"/>
    <w:rsid w:val="006617F5"/>
    <w:rsid w:val="00662CB9"/>
    <w:rsid w:val="00663FFD"/>
    <w:rsid w:val="006646C1"/>
    <w:rsid w:val="00664CCD"/>
    <w:rsid w:val="00674543"/>
    <w:rsid w:val="0067643E"/>
    <w:rsid w:val="00677CC7"/>
    <w:rsid w:val="00691954"/>
    <w:rsid w:val="00691E79"/>
    <w:rsid w:val="00692E22"/>
    <w:rsid w:val="006976C9"/>
    <w:rsid w:val="006A1DD3"/>
    <w:rsid w:val="006A7A4D"/>
    <w:rsid w:val="006A7CAA"/>
    <w:rsid w:val="006B288B"/>
    <w:rsid w:val="006B5B57"/>
    <w:rsid w:val="006C0857"/>
    <w:rsid w:val="006C1493"/>
    <w:rsid w:val="006D1A48"/>
    <w:rsid w:val="006D4ADF"/>
    <w:rsid w:val="006D4D60"/>
    <w:rsid w:val="006E45E3"/>
    <w:rsid w:val="006E7423"/>
    <w:rsid w:val="00701922"/>
    <w:rsid w:val="00702009"/>
    <w:rsid w:val="007077B9"/>
    <w:rsid w:val="007118FF"/>
    <w:rsid w:val="00715DA5"/>
    <w:rsid w:val="00717A96"/>
    <w:rsid w:val="007200C8"/>
    <w:rsid w:val="0072033F"/>
    <w:rsid w:val="00722F0E"/>
    <w:rsid w:val="00726BF0"/>
    <w:rsid w:val="00730AE6"/>
    <w:rsid w:val="00730CCC"/>
    <w:rsid w:val="00734A2E"/>
    <w:rsid w:val="0073707E"/>
    <w:rsid w:val="00737DDF"/>
    <w:rsid w:val="00742070"/>
    <w:rsid w:val="00746943"/>
    <w:rsid w:val="00747FC0"/>
    <w:rsid w:val="007504CA"/>
    <w:rsid w:val="007518ED"/>
    <w:rsid w:val="00751BC7"/>
    <w:rsid w:val="007521AD"/>
    <w:rsid w:val="00753B0E"/>
    <w:rsid w:val="00753F37"/>
    <w:rsid w:val="0076252D"/>
    <w:rsid w:val="007754A4"/>
    <w:rsid w:val="00777BB8"/>
    <w:rsid w:val="00786C8F"/>
    <w:rsid w:val="00792F46"/>
    <w:rsid w:val="00796F77"/>
    <w:rsid w:val="007A067C"/>
    <w:rsid w:val="007A161C"/>
    <w:rsid w:val="007A2E6F"/>
    <w:rsid w:val="007A48DC"/>
    <w:rsid w:val="007B7797"/>
    <w:rsid w:val="007C05FB"/>
    <w:rsid w:val="007C0EA0"/>
    <w:rsid w:val="007C2EE0"/>
    <w:rsid w:val="007D213C"/>
    <w:rsid w:val="007D232B"/>
    <w:rsid w:val="007D277B"/>
    <w:rsid w:val="007D2B3D"/>
    <w:rsid w:val="007E4516"/>
    <w:rsid w:val="007E57F8"/>
    <w:rsid w:val="007E67EE"/>
    <w:rsid w:val="007E6E4F"/>
    <w:rsid w:val="007E7AA4"/>
    <w:rsid w:val="007F5331"/>
    <w:rsid w:val="007F6F7C"/>
    <w:rsid w:val="0080302C"/>
    <w:rsid w:val="00807037"/>
    <w:rsid w:val="0081533C"/>
    <w:rsid w:val="0082794C"/>
    <w:rsid w:val="00832426"/>
    <w:rsid w:val="00833999"/>
    <w:rsid w:val="00834BF6"/>
    <w:rsid w:val="00836679"/>
    <w:rsid w:val="00840DD0"/>
    <w:rsid w:val="00840F1E"/>
    <w:rsid w:val="00841D40"/>
    <w:rsid w:val="00842608"/>
    <w:rsid w:val="0084781B"/>
    <w:rsid w:val="0085380E"/>
    <w:rsid w:val="00863B40"/>
    <w:rsid w:val="00870B52"/>
    <w:rsid w:val="008748FD"/>
    <w:rsid w:val="008749FC"/>
    <w:rsid w:val="00875E56"/>
    <w:rsid w:val="008762BE"/>
    <w:rsid w:val="00876C66"/>
    <w:rsid w:val="00892AD6"/>
    <w:rsid w:val="00893151"/>
    <w:rsid w:val="00895D17"/>
    <w:rsid w:val="00896036"/>
    <w:rsid w:val="00896326"/>
    <w:rsid w:val="008A16D6"/>
    <w:rsid w:val="008A3315"/>
    <w:rsid w:val="008A57DD"/>
    <w:rsid w:val="008A748B"/>
    <w:rsid w:val="008A754C"/>
    <w:rsid w:val="008B0876"/>
    <w:rsid w:val="008C1D54"/>
    <w:rsid w:val="008C2A68"/>
    <w:rsid w:val="008C4E42"/>
    <w:rsid w:val="008D0A03"/>
    <w:rsid w:val="008D2C5F"/>
    <w:rsid w:val="008D340D"/>
    <w:rsid w:val="008D42F0"/>
    <w:rsid w:val="008D4C4E"/>
    <w:rsid w:val="008D64E9"/>
    <w:rsid w:val="008E0224"/>
    <w:rsid w:val="008E39D7"/>
    <w:rsid w:val="008E5D84"/>
    <w:rsid w:val="008E7310"/>
    <w:rsid w:val="008E76CA"/>
    <w:rsid w:val="008E7E5D"/>
    <w:rsid w:val="008F1464"/>
    <w:rsid w:val="008F2E41"/>
    <w:rsid w:val="00901BB1"/>
    <w:rsid w:val="00902EF9"/>
    <w:rsid w:val="00907B86"/>
    <w:rsid w:val="009243E6"/>
    <w:rsid w:val="00924713"/>
    <w:rsid w:val="00933185"/>
    <w:rsid w:val="00941E57"/>
    <w:rsid w:val="00942517"/>
    <w:rsid w:val="0095012F"/>
    <w:rsid w:val="0095701F"/>
    <w:rsid w:val="009645DC"/>
    <w:rsid w:val="00966E47"/>
    <w:rsid w:val="00971A7E"/>
    <w:rsid w:val="00972664"/>
    <w:rsid w:val="00977851"/>
    <w:rsid w:val="00977A18"/>
    <w:rsid w:val="00980722"/>
    <w:rsid w:val="00981C21"/>
    <w:rsid w:val="00984B12"/>
    <w:rsid w:val="00992E36"/>
    <w:rsid w:val="0099357A"/>
    <w:rsid w:val="00993E53"/>
    <w:rsid w:val="00995229"/>
    <w:rsid w:val="00995F03"/>
    <w:rsid w:val="009B55DC"/>
    <w:rsid w:val="009C359F"/>
    <w:rsid w:val="009C654D"/>
    <w:rsid w:val="009D0ABA"/>
    <w:rsid w:val="009D18AB"/>
    <w:rsid w:val="009D21C6"/>
    <w:rsid w:val="009D6E2E"/>
    <w:rsid w:val="009D7E77"/>
    <w:rsid w:val="009E19E8"/>
    <w:rsid w:val="009E1E78"/>
    <w:rsid w:val="009E398D"/>
    <w:rsid w:val="009E4D45"/>
    <w:rsid w:val="009E6EA6"/>
    <w:rsid w:val="009F0A99"/>
    <w:rsid w:val="009F0EEE"/>
    <w:rsid w:val="009F142C"/>
    <w:rsid w:val="009F72DD"/>
    <w:rsid w:val="00A02408"/>
    <w:rsid w:val="00A03FE4"/>
    <w:rsid w:val="00A12E76"/>
    <w:rsid w:val="00A12E91"/>
    <w:rsid w:val="00A14442"/>
    <w:rsid w:val="00A17192"/>
    <w:rsid w:val="00A21E51"/>
    <w:rsid w:val="00A23A1A"/>
    <w:rsid w:val="00A25A9B"/>
    <w:rsid w:val="00A27547"/>
    <w:rsid w:val="00A30B90"/>
    <w:rsid w:val="00A400DC"/>
    <w:rsid w:val="00A45BD4"/>
    <w:rsid w:val="00A46C2A"/>
    <w:rsid w:val="00A52795"/>
    <w:rsid w:val="00A54E87"/>
    <w:rsid w:val="00A61ABF"/>
    <w:rsid w:val="00A72CBE"/>
    <w:rsid w:val="00A732DC"/>
    <w:rsid w:val="00A81785"/>
    <w:rsid w:val="00A82F60"/>
    <w:rsid w:val="00A85848"/>
    <w:rsid w:val="00A87E27"/>
    <w:rsid w:val="00A9248B"/>
    <w:rsid w:val="00A9392C"/>
    <w:rsid w:val="00AA3533"/>
    <w:rsid w:val="00AA4511"/>
    <w:rsid w:val="00AA76BD"/>
    <w:rsid w:val="00AB05EF"/>
    <w:rsid w:val="00AB3AE1"/>
    <w:rsid w:val="00AB3C2B"/>
    <w:rsid w:val="00AB4A18"/>
    <w:rsid w:val="00AB7C27"/>
    <w:rsid w:val="00AC1598"/>
    <w:rsid w:val="00AC4A20"/>
    <w:rsid w:val="00AD02E9"/>
    <w:rsid w:val="00AD6611"/>
    <w:rsid w:val="00AE18A8"/>
    <w:rsid w:val="00AF23F2"/>
    <w:rsid w:val="00B001B2"/>
    <w:rsid w:val="00B03BB0"/>
    <w:rsid w:val="00B10D55"/>
    <w:rsid w:val="00B11AD4"/>
    <w:rsid w:val="00B1262B"/>
    <w:rsid w:val="00B16240"/>
    <w:rsid w:val="00B1762D"/>
    <w:rsid w:val="00B22263"/>
    <w:rsid w:val="00B228DC"/>
    <w:rsid w:val="00B25D6D"/>
    <w:rsid w:val="00B26819"/>
    <w:rsid w:val="00B32DDB"/>
    <w:rsid w:val="00B33F67"/>
    <w:rsid w:val="00B35C4F"/>
    <w:rsid w:val="00B40CB6"/>
    <w:rsid w:val="00B42A2C"/>
    <w:rsid w:val="00B47FCD"/>
    <w:rsid w:val="00B54EB2"/>
    <w:rsid w:val="00B56970"/>
    <w:rsid w:val="00B62363"/>
    <w:rsid w:val="00B633B0"/>
    <w:rsid w:val="00B6664A"/>
    <w:rsid w:val="00B67BDA"/>
    <w:rsid w:val="00B71AAB"/>
    <w:rsid w:val="00B72BFA"/>
    <w:rsid w:val="00B81E5E"/>
    <w:rsid w:val="00B82504"/>
    <w:rsid w:val="00B97384"/>
    <w:rsid w:val="00BA5064"/>
    <w:rsid w:val="00BA59B6"/>
    <w:rsid w:val="00BB1568"/>
    <w:rsid w:val="00BB397A"/>
    <w:rsid w:val="00BB4B36"/>
    <w:rsid w:val="00BB50DB"/>
    <w:rsid w:val="00BC740D"/>
    <w:rsid w:val="00BC7867"/>
    <w:rsid w:val="00BD1712"/>
    <w:rsid w:val="00BD67E0"/>
    <w:rsid w:val="00BD7002"/>
    <w:rsid w:val="00BD7FD9"/>
    <w:rsid w:val="00BE0182"/>
    <w:rsid w:val="00BE250F"/>
    <w:rsid w:val="00BE6A41"/>
    <w:rsid w:val="00BF0673"/>
    <w:rsid w:val="00BF7E77"/>
    <w:rsid w:val="00C05796"/>
    <w:rsid w:val="00C12779"/>
    <w:rsid w:val="00C13178"/>
    <w:rsid w:val="00C1366E"/>
    <w:rsid w:val="00C17831"/>
    <w:rsid w:val="00C244F2"/>
    <w:rsid w:val="00C25C2F"/>
    <w:rsid w:val="00C30828"/>
    <w:rsid w:val="00C31AC2"/>
    <w:rsid w:val="00C32220"/>
    <w:rsid w:val="00C37292"/>
    <w:rsid w:val="00C410F2"/>
    <w:rsid w:val="00C43575"/>
    <w:rsid w:val="00C44119"/>
    <w:rsid w:val="00C517D8"/>
    <w:rsid w:val="00C60B30"/>
    <w:rsid w:val="00C61D4E"/>
    <w:rsid w:val="00C62AC7"/>
    <w:rsid w:val="00C62B86"/>
    <w:rsid w:val="00C63809"/>
    <w:rsid w:val="00C717E4"/>
    <w:rsid w:val="00C727B0"/>
    <w:rsid w:val="00C7426E"/>
    <w:rsid w:val="00C75AF7"/>
    <w:rsid w:val="00C76665"/>
    <w:rsid w:val="00C772C4"/>
    <w:rsid w:val="00C81C54"/>
    <w:rsid w:val="00C9048B"/>
    <w:rsid w:val="00C92940"/>
    <w:rsid w:val="00C9645B"/>
    <w:rsid w:val="00CA79F7"/>
    <w:rsid w:val="00CB3129"/>
    <w:rsid w:val="00CC2F32"/>
    <w:rsid w:val="00CC3755"/>
    <w:rsid w:val="00CD02F2"/>
    <w:rsid w:val="00CD1A78"/>
    <w:rsid w:val="00CD2017"/>
    <w:rsid w:val="00CD7421"/>
    <w:rsid w:val="00CE2CD9"/>
    <w:rsid w:val="00CE5C66"/>
    <w:rsid w:val="00CF22E4"/>
    <w:rsid w:val="00CF24F8"/>
    <w:rsid w:val="00CF6F2B"/>
    <w:rsid w:val="00CF7269"/>
    <w:rsid w:val="00D00349"/>
    <w:rsid w:val="00D05313"/>
    <w:rsid w:val="00D06EE4"/>
    <w:rsid w:val="00D07A85"/>
    <w:rsid w:val="00D144D5"/>
    <w:rsid w:val="00D179A1"/>
    <w:rsid w:val="00D24173"/>
    <w:rsid w:val="00D27770"/>
    <w:rsid w:val="00D308AC"/>
    <w:rsid w:val="00D3161D"/>
    <w:rsid w:val="00D31649"/>
    <w:rsid w:val="00D417E0"/>
    <w:rsid w:val="00D50C2E"/>
    <w:rsid w:val="00D5536C"/>
    <w:rsid w:val="00D611A0"/>
    <w:rsid w:val="00D641B3"/>
    <w:rsid w:val="00D65CEF"/>
    <w:rsid w:val="00D65FD7"/>
    <w:rsid w:val="00D72389"/>
    <w:rsid w:val="00D75BF0"/>
    <w:rsid w:val="00D821E2"/>
    <w:rsid w:val="00D83336"/>
    <w:rsid w:val="00D83C80"/>
    <w:rsid w:val="00D85798"/>
    <w:rsid w:val="00D93845"/>
    <w:rsid w:val="00D9463D"/>
    <w:rsid w:val="00D9521C"/>
    <w:rsid w:val="00D96F0F"/>
    <w:rsid w:val="00D97311"/>
    <w:rsid w:val="00DA07C8"/>
    <w:rsid w:val="00DA0C49"/>
    <w:rsid w:val="00DA3904"/>
    <w:rsid w:val="00DB06CE"/>
    <w:rsid w:val="00DB2AC0"/>
    <w:rsid w:val="00DB4D8E"/>
    <w:rsid w:val="00DB5124"/>
    <w:rsid w:val="00DB7FB5"/>
    <w:rsid w:val="00DC5E3C"/>
    <w:rsid w:val="00DC7248"/>
    <w:rsid w:val="00DD0402"/>
    <w:rsid w:val="00DD1604"/>
    <w:rsid w:val="00DD192A"/>
    <w:rsid w:val="00DD221C"/>
    <w:rsid w:val="00DD2DDB"/>
    <w:rsid w:val="00DD7BBD"/>
    <w:rsid w:val="00DE0A34"/>
    <w:rsid w:val="00DE19FE"/>
    <w:rsid w:val="00DF1BE4"/>
    <w:rsid w:val="00DF7359"/>
    <w:rsid w:val="00E122AA"/>
    <w:rsid w:val="00E12605"/>
    <w:rsid w:val="00E12DE7"/>
    <w:rsid w:val="00E239BD"/>
    <w:rsid w:val="00E250B9"/>
    <w:rsid w:val="00E32318"/>
    <w:rsid w:val="00E33452"/>
    <w:rsid w:val="00E352E0"/>
    <w:rsid w:val="00E40B94"/>
    <w:rsid w:val="00E41F75"/>
    <w:rsid w:val="00E4380C"/>
    <w:rsid w:val="00E468FF"/>
    <w:rsid w:val="00E46A66"/>
    <w:rsid w:val="00E6517B"/>
    <w:rsid w:val="00E70B90"/>
    <w:rsid w:val="00E728EE"/>
    <w:rsid w:val="00E766A3"/>
    <w:rsid w:val="00E769DA"/>
    <w:rsid w:val="00E8234B"/>
    <w:rsid w:val="00E965A2"/>
    <w:rsid w:val="00E97665"/>
    <w:rsid w:val="00EB6651"/>
    <w:rsid w:val="00EC0428"/>
    <w:rsid w:val="00EC5048"/>
    <w:rsid w:val="00EC5EE9"/>
    <w:rsid w:val="00ED4482"/>
    <w:rsid w:val="00ED792F"/>
    <w:rsid w:val="00ED7F91"/>
    <w:rsid w:val="00EE4BBA"/>
    <w:rsid w:val="00EF3D42"/>
    <w:rsid w:val="00EF4045"/>
    <w:rsid w:val="00EF5460"/>
    <w:rsid w:val="00F10703"/>
    <w:rsid w:val="00F109FD"/>
    <w:rsid w:val="00F12961"/>
    <w:rsid w:val="00F13D70"/>
    <w:rsid w:val="00F23EBA"/>
    <w:rsid w:val="00F246B6"/>
    <w:rsid w:val="00F25808"/>
    <w:rsid w:val="00F36BAC"/>
    <w:rsid w:val="00F42753"/>
    <w:rsid w:val="00F427FC"/>
    <w:rsid w:val="00F52523"/>
    <w:rsid w:val="00F53F68"/>
    <w:rsid w:val="00F5451C"/>
    <w:rsid w:val="00F60322"/>
    <w:rsid w:val="00F74649"/>
    <w:rsid w:val="00F770F3"/>
    <w:rsid w:val="00F82358"/>
    <w:rsid w:val="00F82CC2"/>
    <w:rsid w:val="00F83B57"/>
    <w:rsid w:val="00F84EBC"/>
    <w:rsid w:val="00F85964"/>
    <w:rsid w:val="00F86F02"/>
    <w:rsid w:val="00F91356"/>
    <w:rsid w:val="00F95A04"/>
    <w:rsid w:val="00F96B41"/>
    <w:rsid w:val="00FB1987"/>
    <w:rsid w:val="00FB1EFF"/>
    <w:rsid w:val="00FB1F2A"/>
    <w:rsid w:val="00FB7ED3"/>
    <w:rsid w:val="00FC1A85"/>
    <w:rsid w:val="00FC4FBA"/>
    <w:rsid w:val="00FC7AE4"/>
    <w:rsid w:val="00FD278F"/>
    <w:rsid w:val="00FD79D4"/>
    <w:rsid w:val="00FE16C6"/>
    <w:rsid w:val="00FE2CEF"/>
    <w:rsid w:val="00FE4706"/>
    <w:rsid w:val="00FE5027"/>
    <w:rsid w:val="00FF0C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F0490"/>
  <w15:docId w15:val="{A4032768-6260-4F87-8277-424BFD65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654"/>
    <w:pPr>
      <w:spacing w:line="260" w:lineRule="exact"/>
    </w:pPr>
    <w:rPr>
      <w:rFonts w:ascii="Arial" w:hAnsi="Arial"/>
      <w:spacing w:val="-2"/>
      <w:sz w:val="24"/>
    </w:rPr>
  </w:style>
  <w:style w:type="paragraph" w:styleId="Heading1">
    <w:name w:val="heading 1"/>
    <w:basedOn w:val="Normal"/>
    <w:next w:val="Normal"/>
    <w:link w:val="Heading1Char"/>
    <w:uiPriority w:val="9"/>
    <w:qFormat/>
    <w:rsid w:val="000A2029"/>
    <w:pPr>
      <w:numPr>
        <w:numId w:val="3"/>
      </w:numPr>
      <w:spacing w:before="200" w:after="60" w:line="480" w:lineRule="exact"/>
      <w:outlineLvl w:val="0"/>
    </w:pPr>
    <w:rPr>
      <w:rFonts w:eastAsiaTheme="majorEastAsia" w:cstheme="majorBidi"/>
      <w:color w:val="02A4A6"/>
      <w:sz w:val="48"/>
      <w:szCs w:val="48"/>
    </w:rPr>
  </w:style>
  <w:style w:type="paragraph" w:styleId="Heading2">
    <w:name w:val="heading 2"/>
    <w:basedOn w:val="Normal"/>
    <w:next w:val="Normal"/>
    <w:link w:val="Heading2Char"/>
    <w:uiPriority w:val="9"/>
    <w:unhideWhenUsed/>
    <w:qFormat/>
    <w:rsid w:val="000A2029"/>
    <w:pPr>
      <w:numPr>
        <w:ilvl w:val="1"/>
        <w:numId w:val="3"/>
      </w:numPr>
      <w:spacing w:before="240" w:after="30" w:line="400" w:lineRule="exact"/>
      <w:outlineLvl w:val="1"/>
    </w:pPr>
    <w:rPr>
      <w:rFonts w:eastAsiaTheme="majorEastAsia" w:cstheme="majorBidi"/>
      <w:color w:val="544587" w:themeColor="text2"/>
      <w:sz w:val="32"/>
      <w:szCs w:val="32"/>
    </w:rPr>
  </w:style>
  <w:style w:type="paragraph" w:styleId="Heading3">
    <w:name w:val="heading 3"/>
    <w:basedOn w:val="Normal"/>
    <w:next w:val="Normal"/>
    <w:link w:val="Heading3Char"/>
    <w:uiPriority w:val="9"/>
    <w:unhideWhenUsed/>
    <w:qFormat/>
    <w:rsid w:val="000A2029"/>
    <w:pPr>
      <w:numPr>
        <w:ilvl w:val="2"/>
        <w:numId w:val="3"/>
      </w:numPr>
      <w:spacing w:before="330" w:after="40"/>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unhideWhenUsed/>
    <w:rsid w:val="002B4ACF"/>
    <w:pPr>
      <w:numPr>
        <w:ilvl w:val="3"/>
        <w:numId w:val="1"/>
      </w:numPr>
      <w:spacing w:before="160" w:after="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BF0673"/>
    <w:pPr>
      <w:numPr>
        <w:ilvl w:val="4"/>
        <w:numId w:val="1"/>
      </w:num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BF0673"/>
    <w:pPr>
      <w:numPr>
        <w:ilvl w:val="5"/>
        <w:numId w:val="1"/>
      </w:numPr>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F0673"/>
    <w:pPr>
      <w:numPr>
        <w:ilvl w:val="6"/>
        <w:numId w:val="1"/>
      </w:numPr>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BF0673"/>
    <w:pPr>
      <w:numPr>
        <w:ilvl w:val="7"/>
        <w:numId w:val="1"/>
      </w:numPr>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numPr>
        <w:ilvl w:val="8"/>
        <w:numId w:val="1"/>
      </w:numPr>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qFormat/>
    <w:rsid w:val="001547B7"/>
    <w:pPr>
      <w:spacing w:after="0" w:line="240" w:lineRule="auto"/>
    </w:pPr>
    <w:rPr>
      <w:noProof/>
    </w:rPr>
  </w:style>
  <w:style w:type="character" w:customStyle="1" w:styleId="Heading1Char">
    <w:name w:val="Heading 1 Char"/>
    <w:basedOn w:val="DefaultParagraphFont"/>
    <w:link w:val="Heading1"/>
    <w:uiPriority w:val="9"/>
    <w:rsid w:val="000A2029"/>
    <w:rPr>
      <w:rFonts w:ascii="Arial" w:eastAsiaTheme="majorEastAsia" w:hAnsi="Arial" w:cstheme="majorBidi"/>
      <w:color w:val="02A4A6"/>
      <w:spacing w:val="-2"/>
      <w:sz w:val="48"/>
      <w:szCs w:val="48"/>
    </w:rPr>
  </w:style>
  <w:style w:type="character" w:customStyle="1" w:styleId="Heading2Char">
    <w:name w:val="Heading 2 Char"/>
    <w:basedOn w:val="DefaultParagraphFont"/>
    <w:link w:val="Heading2"/>
    <w:uiPriority w:val="9"/>
    <w:rsid w:val="000A2029"/>
    <w:rPr>
      <w:rFonts w:ascii="Arial" w:eastAsiaTheme="majorEastAsia" w:hAnsi="Arial" w:cstheme="majorBidi"/>
      <w:color w:val="544587" w:themeColor="text2"/>
      <w:spacing w:val="-2"/>
      <w:sz w:val="32"/>
      <w:szCs w:val="32"/>
    </w:rPr>
  </w:style>
  <w:style w:type="character" w:customStyle="1" w:styleId="Heading3Char">
    <w:name w:val="Heading 3 Char"/>
    <w:basedOn w:val="DefaultParagraphFont"/>
    <w:link w:val="Heading3"/>
    <w:uiPriority w:val="9"/>
    <w:rsid w:val="000A2029"/>
    <w:rPr>
      <w:rFonts w:ascii="Arial" w:eastAsiaTheme="majorEastAsia" w:hAnsi="Arial" w:cstheme="majorBidi"/>
      <w:color w:val="000000" w:themeColor="text1"/>
      <w:spacing w:val="-2"/>
      <w:sz w:val="28"/>
      <w:szCs w:val="28"/>
    </w:rPr>
  </w:style>
  <w:style w:type="character" w:customStyle="1" w:styleId="Heading4Char">
    <w:name w:val="Heading 4 Char"/>
    <w:basedOn w:val="DefaultParagraphFont"/>
    <w:link w:val="Heading4"/>
    <w:uiPriority w:val="9"/>
    <w:rsid w:val="002B4ACF"/>
    <w:rPr>
      <w:rFonts w:asciiTheme="majorHAnsi" w:eastAsiaTheme="majorEastAsia" w:hAnsiTheme="majorHAnsi" w:cstheme="majorBidi"/>
      <w:i/>
      <w:iCs/>
      <w:color w:val="000000" w:themeColor="text1"/>
      <w:spacing w:val="-2"/>
      <w:sz w:val="24"/>
    </w:rPr>
  </w:style>
  <w:style w:type="character" w:customStyle="1" w:styleId="Heading5Char">
    <w:name w:val="Heading 5 Char"/>
    <w:basedOn w:val="DefaultParagraphFont"/>
    <w:link w:val="Heading5"/>
    <w:uiPriority w:val="9"/>
    <w:rsid w:val="00BF0673"/>
    <w:rPr>
      <w:rFonts w:asciiTheme="majorHAnsi" w:eastAsiaTheme="majorEastAsia" w:hAnsiTheme="majorHAnsi" w:cstheme="majorBidi"/>
      <w:color w:val="000000" w:themeColor="text1"/>
      <w:spacing w:val="-2"/>
      <w:sz w:val="24"/>
    </w:rPr>
  </w:style>
  <w:style w:type="character" w:customStyle="1" w:styleId="Heading6Char">
    <w:name w:val="Heading 6 Char"/>
    <w:basedOn w:val="DefaultParagraphFont"/>
    <w:link w:val="Heading6"/>
    <w:uiPriority w:val="9"/>
    <w:semiHidden/>
    <w:rsid w:val="00BF0673"/>
    <w:rPr>
      <w:rFonts w:asciiTheme="majorHAnsi" w:eastAsiaTheme="majorEastAsia" w:hAnsiTheme="majorHAnsi" w:cstheme="majorBidi"/>
      <w:color w:val="000000" w:themeColor="text1"/>
      <w:spacing w:val="-2"/>
      <w:sz w:val="24"/>
    </w:rPr>
  </w:style>
  <w:style w:type="character" w:customStyle="1" w:styleId="Heading7Char">
    <w:name w:val="Heading 7 Char"/>
    <w:basedOn w:val="DefaultParagraphFont"/>
    <w:link w:val="Heading7"/>
    <w:uiPriority w:val="9"/>
    <w:semiHidden/>
    <w:rsid w:val="00BF0673"/>
    <w:rPr>
      <w:rFonts w:asciiTheme="majorHAnsi" w:eastAsiaTheme="majorEastAsia" w:hAnsiTheme="majorHAnsi" w:cstheme="majorBidi"/>
      <w:i/>
      <w:iCs/>
      <w:color w:val="000000" w:themeColor="text1"/>
      <w:spacing w:val="-2"/>
      <w:sz w:val="24"/>
    </w:rPr>
  </w:style>
  <w:style w:type="character" w:customStyle="1" w:styleId="Heading8Char">
    <w:name w:val="Heading 8 Char"/>
    <w:basedOn w:val="DefaultParagraphFont"/>
    <w:link w:val="Heading8"/>
    <w:uiPriority w:val="9"/>
    <w:semiHidden/>
    <w:rsid w:val="00BF0673"/>
    <w:rPr>
      <w:rFonts w:asciiTheme="majorHAnsi" w:eastAsiaTheme="majorEastAsia" w:hAnsiTheme="majorHAnsi" w:cstheme="majorBidi"/>
      <w:color w:val="000000" w:themeColor="text1"/>
      <w:spacing w:val="-2"/>
      <w:sz w:val="21"/>
      <w:szCs w:val="21"/>
    </w:rPr>
  </w:style>
  <w:style w:type="character" w:customStyle="1" w:styleId="Heading9Char">
    <w:name w:val="Heading 9 Char"/>
    <w:basedOn w:val="DefaultParagraphFont"/>
    <w:link w:val="Heading9"/>
    <w:uiPriority w:val="9"/>
    <w:semiHidden/>
    <w:rsid w:val="00BF0673"/>
    <w:rPr>
      <w:rFonts w:asciiTheme="majorHAnsi" w:eastAsiaTheme="majorEastAsia" w:hAnsiTheme="majorHAnsi" w:cstheme="majorBidi"/>
      <w:i/>
      <w:iCs/>
      <w:color w:val="000000" w:themeColor="text1"/>
      <w:spacing w:val="-2"/>
      <w:sz w:val="21"/>
      <w:szCs w:val="21"/>
    </w:rPr>
  </w:style>
  <w:style w:type="paragraph" w:customStyle="1" w:styleId="ZeroLead">
    <w:name w:val="Zero Lead"/>
    <w:basedOn w:val="Footer"/>
    <w:rsid w:val="006B288B"/>
    <w:pPr>
      <w:spacing w:line="20" w:lineRule="exact"/>
    </w:pPr>
    <w:rPr>
      <w:sz w:val="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1C"/>
    <w:rPr>
      <w:rFonts w:ascii="Segoe UI" w:hAnsi="Segoe UI" w:cs="Segoe UI"/>
      <w:spacing w:val="-4"/>
      <w:sz w:val="18"/>
      <w:szCs w:val="18"/>
    </w:rPr>
  </w:style>
  <w:style w:type="paragraph" w:styleId="Header">
    <w:name w:val="header"/>
    <w:basedOn w:val="Normal"/>
    <w:link w:val="HeaderChar"/>
    <w:uiPriority w:val="99"/>
    <w:unhideWhenUsed/>
    <w:rsid w:val="00F12961"/>
    <w:pPr>
      <w:tabs>
        <w:tab w:val="right" w:pos="9638"/>
      </w:tabs>
      <w:spacing w:after="0"/>
    </w:pPr>
    <w:rPr>
      <w:rFonts w:ascii="Chalet-NewYorkNineteenSixty" w:hAnsi="Chalet-NewYorkNineteenSixty"/>
      <w:noProof/>
      <w:spacing w:val="0"/>
      <w:szCs w:val="20"/>
    </w:rPr>
  </w:style>
  <w:style w:type="character" w:customStyle="1" w:styleId="HeaderChar">
    <w:name w:val="Header Char"/>
    <w:basedOn w:val="DefaultParagraphFont"/>
    <w:link w:val="Header"/>
    <w:uiPriority w:val="99"/>
    <w:rsid w:val="00F12961"/>
    <w:rPr>
      <w:rFonts w:ascii="Chalet-NewYorkNineteenSixty" w:hAnsi="Chalet-NewYorkNineteenSixty"/>
      <w:noProof/>
      <w:sz w:val="20"/>
      <w:szCs w:val="20"/>
    </w:rPr>
  </w:style>
  <w:style w:type="paragraph" w:customStyle="1" w:styleId="AHEReportTitle">
    <w:name w:val="AHE Report Title"/>
    <w:basedOn w:val="Normal"/>
    <w:qFormat/>
    <w:rsid w:val="000A2029"/>
    <w:pPr>
      <w:spacing w:after="0" w:line="960" w:lineRule="exact"/>
    </w:pPr>
    <w:rPr>
      <w:color w:val="544587" w:themeColor="text2"/>
      <w:spacing w:val="-8"/>
      <w:sz w:val="96"/>
    </w:rPr>
  </w:style>
  <w:style w:type="paragraph" w:customStyle="1" w:styleId="AHEReportSub-Title">
    <w:name w:val="AHE Report Sub-Title"/>
    <w:basedOn w:val="Normal"/>
    <w:qFormat/>
    <w:rsid w:val="000A2029"/>
    <w:pPr>
      <w:spacing w:after="0" w:line="400" w:lineRule="exact"/>
    </w:pPr>
    <w:rPr>
      <w:color w:val="000000" w:themeColor="text1"/>
      <w:sz w:val="32"/>
      <w:szCs w:val="32"/>
    </w:rPr>
  </w:style>
  <w:style w:type="paragraph" w:customStyle="1" w:styleId="AHEPartnership">
    <w:name w:val="AHE Partnership"/>
    <w:basedOn w:val="Normal"/>
    <w:qFormat/>
    <w:rsid w:val="000A2029"/>
    <w:pPr>
      <w:spacing w:after="113" w:line="240" w:lineRule="exact"/>
    </w:pPr>
    <w:rPr>
      <w:color w:val="000000" w:themeColor="text1"/>
    </w:rPr>
  </w:style>
  <w:style w:type="paragraph" w:customStyle="1" w:styleId="HeaderAuthor">
    <w:name w:val="Header Author"/>
    <w:basedOn w:val="Header"/>
    <w:rsid w:val="00033ECF"/>
    <w:pPr>
      <w:pBdr>
        <w:bottom w:val="single" w:sz="4" w:space="18" w:color="auto"/>
      </w:pBdr>
      <w:spacing w:line="280" w:lineRule="exact"/>
    </w:pPr>
    <w:rPr>
      <w:rFonts w:asciiTheme="minorHAnsi" w:hAnsiTheme="minorHAnsi"/>
    </w:rPr>
  </w:style>
  <w:style w:type="paragraph" w:customStyle="1" w:styleId="HeaderWhite">
    <w:name w:val="Header White"/>
    <w:basedOn w:val="Header"/>
    <w:rsid w:val="00691E79"/>
    <w:rPr>
      <w:color w:val="FFFFFF" w:themeColor="background1"/>
    </w:rPr>
  </w:style>
  <w:style w:type="paragraph" w:customStyle="1" w:styleId="HeaderAuthorWhite">
    <w:name w:val="Header Author White"/>
    <w:basedOn w:val="HeaderAuthor"/>
    <w:rsid w:val="00033ECF"/>
    <w:pPr>
      <w:pBdr>
        <w:bottom w:val="single" w:sz="4" w:space="18" w:color="FFFFFF" w:themeColor="background1"/>
      </w:pBdr>
    </w:pPr>
    <w:rPr>
      <w:color w:val="FFFFFF" w:themeColor="background1"/>
    </w:rPr>
  </w:style>
  <w:style w:type="paragraph" w:customStyle="1" w:styleId="AHESectionDivider">
    <w:name w:val="AHE Section Divider"/>
    <w:basedOn w:val="Normal"/>
    <w:qFormat/>
    <w:rsid w:val="000A2029"/>
    <w:pPr>
      <w:spacing w:line="960" w:lineRule="exact"/>
    </w:pPr>
    <w:rPr>
      <w:color w:val="FFFFFF" w:themeColor="background1"/>
      <w:sz w:val="96"/>
    </w:rPr>
  </w:style>
  <w:style w:type="paragraph" w:customStyle="1" w:styleId="AHESectionDividerBodyText">
    <w:name w:val="AHE Section Divider Body Text"/>
    <w:basedOn w:val="AHESectionDivider"/>
    <w:qFormat/>
    <w:rsid w:val="000A2029"/>
    <w:pPr>
      <w:spacing w:after="200" w:line="400" w:lineRule="exact"/>
    </w:pPr>
    <w:rPr>
      <w:sz w:val="32"/>
    </w:rPr>
  </w:style>
  <w:style w:type="paragraph" w:customStyle="1" w:styleId="BasicParagraph">
    <w:name w:val="[Basic Paragraph]"/>
    <w:basedOn w:val="Normal"/>
    <w:uiPriority w:val="99"/>
    <w:rsid w:val="00C727B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FootnoteText">
    <w:name w:val="footnote text"/>
    <w:basedOn w:val="Normal"/>
    <w:link w:val="FootnoteTextChar"/>
    <w:uiPriority w:val="99"/>
    <w:unhideWhenUsed/>
    <w:qFormat/>
    <w:rsid w:val="002A698B"/>
    <w:pPr>
      <w:spacing w:after="113" w:line="280" w:lineRule="exact"/>
    </w:pPr>
    <w:rPr>
      <w:szCs w:val="20"/>
    </w:rPr>
  </w:style>
  <w:style w:type="character" w:customStyle="1" w:styleId="FootnoteTextChar">
    <w:name w:val="Footnote Text Char"/>
    <w:basedOn w:val="DefaultParagraphFont"/>
    <w:link w:val="FootnoteText"/>
    <w:uiPriority w:val="99"/>
    <w:rsid w:val="002A698B"/>
    <w:rPr>
      <w:rFonts w:ascii="Chalet-LondonNineteenSixty" w:hAnsi="Chalet-LondonNineteenSixty"/>
      <w:sz w:val="20"/>
      <w:szCs w:val="20"/>
    </w:rPr>
  </w:style>
  <w:style w:type="character" w:styleId="FootnoteReference">
    <w:name w:val="footnote reference"/>
    <w:basedOn w:val="DefaultParagraphFont"/>
    <w:uiPriority w:val="99"/>
    <w:semiHidden/>
    <w:unhideWhenUsed/>
    <w:rsid w:val="00C727B0"/>
    <w:rPr>
      <w:vertAlign w:val="superscript"/>
    </w:rPr>
  </w:style>
  <w:style w:type="paragraph" w:customStyle="1" w:styleId="Pull-OutQuote">
    <w:name w:val="Pull-Out Quote"/>
    <w:basedOn w:val="Normal"/>
    <w:next w:val="PullQuoteName"/>
    <w:qFormat/>
    <w:rsid w:val="001D6584"/>
    <w:pPr>
      <w:spacing w:after="173"/>
      <w:ind w:left="788" w:right="1106" w:hanging="68"/>
    </w:pPr>
    <w:rPr>
      <w:color w:val="02A4A6" w:themeColor="background2"/>
      <w:szCs w:val="24"/>
    </w:rPr>
  </w:style>
  <w:style w:type="paragraph" w:customStyle="1" w:styleId="PullQuoteName">
    <w:name w:val="Pull Quote Name"/>
    <w:basedOn w:val="Pull-OutQuote"/>
    <w:qFormat/>
    <w:rsid w:val="001D6584"/>
    <w:pPr>
      <w:spacing w:after="40"/>
      <w:jc w:val="right"/>
    </w:pPr>
  </w:style>
  <w:style w:type="paragraph" w:customStyle="1" w:styleId="Body">
    <w:name w:val="Body"/>
    <w:basedOn w:val="Normal"/>
    <w:uiPriority w:val="99"/>
    <w:qFormat/>
    <w:rsid w:val="00D06EE4"/>
    <w:pPr>
      <w:spacing w:line="276" w:lineRule="auto"/>
    </w:pPr>
    <w:rPr>
      <w:rFonts w:cs="Arial"/>
    </w:rPr>
  </w:style>
  <w:style w:type="paragraph" w:customStyle="1" w:styleId="PullOutQuotewithRules">
    <w:name w:val="Pull Out Quote with Rules"/>
    <w:basedOn w:val="Pull-OutQuote"/>
    <w:rsid w:val="00CF7269"/>
    <w:pPr>
      <w:spacing w:before="200" w:after="160"/>
      <w:ind w:right="0"/>
    </w:pPr>
    <w:rPr>
      <w:i/>
      <w:color w:val="544587" w:themeColor="text2"/>
      <w:spacing w:val="-1"/>
    </w:rPr>
  </w:style>
  <w:style w:type="paragraph" w:customStyle="1" w:styleId="PullOutQuoteNamewithRule">
    <w:name w:val="Pull Out Quote Name with Rule"/>
    <w:basedOn w:val="PullQuoteName"/>
    <w:next w:val="Normal"/>
    <w:rsid w:val="00CF7269"/>
    <w:pPr>
      <w:ind w:right="0"/>
    </w:pPr>
    <w:rPr>
      <w:color w:val="544587" w:themeColor="text2"/>
    </w:rPr>
  </w:style>
  <w:style w:type="paragraph" w:styleId="Caption">
    <w:name w:val="caption"/>
    <w:basedOn w:val="Normal"/>
    <w:next w:val="Normal"/>
    <w:uiPriority w:val="35"/>
    <w:unhideWhenUsed/>
    <w:qFormat/>
    <w:rsid w:val="000A2029"/>
    <w:pPr>
      <w:spacing w:before="160" w:after="40"/>
    </w:pPr>
    <w:rPr>
      <w:iCs/>
      <w:color w:val="000000" w:themeColor="text1"/>
      <w:szCs w:val="24"/>
    </w:rPr>
  </w:style>
  <w:style w:type="paragraph" w:customStyle="1" w:styleId="AHEContactus">
    <w:name w:val="AHE Contact us"/>
    <w:basedOn w:val="Picture"/>
    <w:rsid w:val="00CD2017"/>
    <w:pPr>
      <w:spacing w:line="400" w:lineRule="exact"/>
    </w:pPr>
    <w:rPr>
      <w:rFonts w:asciiTheme="majorHAnsi" w:hAnsiTheme="majorHAnsi"/>
      <w:color w:val="02A4A6" w:themeColor="background2"/>
      <w:sz w:val="32"/>
      <w:szCs w:val="32"/>
    </w:rPr>
  </w:style>
  <w:style w:type="paragraph" w:customStyle="1" w:styleId="AHEContactAddress">
    <w:name w:val="AHE Contact Address"/>
    <w:basedOn w:val="Picture"/>
    <w:rsid w:val="00BE0182"/>
    <w:pPr>
      <w:spacing w:after="40" w:line="360" w:lineRule="exact"/>
    </w:pPr>
    <w:rPr>
      <w:color w:val="000000" w:themeColor="text1"/>
      <w:spacing w:val="-4"/>
      <w:sz w:val="28"/>
      <w:szCs w:val="28"/>
    </w:rPr>
  </w:style>
  <w:style w:type="paragraph" w:customStyle="1" w:styleId="AHEAddressHeading">
    <w:name w:val="AHE Address Heading"/>
    <w:basedOn w:val="Picture"/>
    <w:rsid w:val="00C717E4"/>
    <w:pPr>
      <w:spacing w:line="280" w:lineRule="exact"/>
    </w:pPr>
    <w:rPr>
      <w:rFonts w:ascii="Chalet-NewYorkNineteenSixty" w:hAnsi="Chalet-NewYorkNineteenSixty"/>
      <w:spacing w:val="-4"/>
      <w:szCs w:val="20"/>
    </w:rPr>
  </w:style>
  <w:style w:type="character" w:styleId="Hyperlink">
    <w:name w:val="Hyperlink"/>
    <w:basedOn w:val="DefaultParagraphFont"/>
    <w:uiPriority w:val="99"/>
    <w:unhideWhenUsed/>
    <w:rsid w:val="00BE0182"/>
    <w:rPr>
      <w:color w:val="0563C1" w:themeColor="hyperlink"/>
      <w:u w:val="single"/>
    </w:rPr>
  </w:style>
  <w:style w:type="character" w:customStyle="1" w:styleId="UnresolvedMention1">
    <w:name w:val="Unresolved Mention1"/>
    <w:basedOn w:val="DefaultParagraphFont"/>
    <w:uiPriority w:val="99"/>
    <w:semiHidden/>
    <w:unhideWhenUsed/>
    <w:rsid w:val="00BE0182"/>
    <w:rPr>
      <w:color w:val="808080"/>
      <w:shd w:val="clear" w:color="auto" w:fill="E6E6E6"/>
    </w:rPr>
  </w:style>
  <w:style w:type="paragraph" w:customStyle="1" w:styleId="AHEAddressText">
    <w:name w:val="AHE Address Text"/>
    <w:basedOn w:val="Picture"/>
    <w:rsid w:val="00C717E4"/>
    <w:pPr>
      <w:spacing w:line="280" w:lineRule="exact"/>
    </w:pPr>
    <w:rPr>
      <w:spacing w:val="-4"/>
      <w:szCs w:val="20"/>
    </w:rPr>
  </w:style>
  <w:style w:type="paragraph" w:customStyle="1" w:styleId="AHEYearofPublication">
    <w:name w:val="AHE Year of Publication"/>
    <w:basedOn w:val="Normal"/>
    <w:rsid w:val="00CC2F32"/>
    <w:pPr>
      <w:spacing w:after="113" w:line="280" w:lineRule="exact"/>
    </w:pPr>
    <w:rPr>
      <w:rFonts w:ascii="Chalet-NewYorkNineteenSixty" w:hAnsi="Chalet-NewYorkNineteenSixty"/>
      <w:spacing w:val="-4"/>
      <w:szCs w:val="20"/>
    </w:rPr>
  </w:style>
  <w:style w:type="paragraph" w:customStyle="1" w:styleId="AHEYearofPublicationText">
    <w:name w:val="AHE Year of Publication Text"/>
    <w:basedOn w:val="AHEYearofPublication"/>
    <w:rsid w:val="00CC2F32"/>
    <w:rPr>
      <w:rFonts w:ascii="Chalet-LondonNineteenSixty" w:hAnsi="Chalet-LondonNineteenSixty"/>
    </w:rPr>
  </w:style>
  <w:style w:type="numbering" w:customStyle="1" w:styleId="AHEHeadingsList">
    <w:name w:val="AHE Headings List"/>
    <w:uiPriority w:val="99"/>
    <w:rsid w:val="00742070"/>
    <w:pPr>
      <w:numPr>
        <w:numId w:val="2"/>
      </w:numPr>
    </w:pPr>
  </w:style>
  <w:style w:type="paragraph" w:styleId="TOCHeading">
    <w:name w:val="TOC Heading"/>
    <w:basedOn w:val="Heading1"/>
    <w:next w:val="Normal"/>
    <w:uiPriority w:val="39"/>
    <w:unhideWhenUsed/>
    <w:rsid w:val="001A4B9E"/>
    <w:pPr>
      <w:keepNext/>
      <w:keepLines/>
      <w:numPr>
        <w:numId w:val="0"/>
      </w:numPr>
      <w:spacing w:before="240" w:after="0" w:line="259" w:lineRule="auto"/>
      <w:outlineLvl w:val="9"/>
    </w:pPr>
    <w:rPr>
      <w:rFonts w:asciiTheme="majorHAnsi" w:hAnsiTheme="majorHAnsi"/>
      <w:color w:val="F4011A" w:themeColor="accent1" w:themeShade="BF"/>
      <w:sz w:val="32"/>
      <w:szCs w:val="32"/>
      <w:lang w:val="en-US"/>
    </w:rPr>
  </w:style>
  <w:style w:type="paragraph" w:styleId="TOC1">
    <w:name w:val="toc 1"/>
    <w:basedOn w:val="Normal"/>
    <w:next w:val="Normal"/>
    <w:uiPriority w:val="39"/>
    <w:unhideWhenUsed/>
    <w:rsid w:val="00251675"/>
    <w:pPr>
      <w:pBdr>
        <w:bottom w:val="single" w:sz="4" w:space="3" w:color="auto"/>
      </w:pBdr>
      <w:tabs>
        <w:tab w:val="right" w:pos="9639"/>
      </w:tabs>
      <w:spacing w:before="480" w:after="70" w:line="480" w:lineRule="exact"/>
    </w:pPr>
    <w:rPr>
      <w:rFonts w:ascii="Chalet-NewYorkNineteenSixty" w:hAnsi="Chalet-NewYorkNineteenSixty"/>
      <w:noProof/>
      <w:color w:val="544587" w:themeColor="text2"/>
      <w:sz w:val="48"/>
      <w:szCs w:val="48"/>
    </w:rPr>
  </w:style>
  <w:style w:type="paragraph" w:styleId="TOC2">
    <w:name w:val="toc 2"/>
    <w:basedOn w:val="Normal"/>
    <w:next w:val="Normal"/>
    <w:uiPriority w:val="39"/>
    <w:unhideWhenUsed/>
    <w:rsid w:val="00251675"/>
    <w:pPr>
      <w:pBdr>
        <w:bottom w:val="single" w:sz="4" w:space="5" w:color="auto"/>
        <w:between w:val="single" w:sz="4" w:space="1" w:color="auto"/>
      </w:pBdr>
      <w:tabs>
        <w:tab w:val="left" w:pos="680"/>
        <w:tab w:val="right" w:pos="9639"/>
      </w:tabs>
      <w:spacing w:before="80" w:after="80" w:line="400" w:lineRule="exact"/>
      <w:ind w:left="680" w:hanging="680"/>
    </w:pPr>
    <w:rPr>
      <w:rFonts w:ascii="Chalet-NewYorkNineteenSixty" w:hAnsi="Chalet-NewYorkNineteenSixty"/>
      <w:noProof/>
      <w:color w:val="02A4A6" w:themeColor="background2"/>
      <w:sz w:val="32"/>
      <w:szCs w:val="32"/>
    </w:rPr>
  </w:style>
  <w:style w:type="paragraph" w:styleId="TOC3">
    <w:name w:val="toc 3"/>
    <w:basedOn w:val="Normal"/>
    <w:next w:val="Normal"/>
    <w:uiPriority w:val="39"/>
    <w:unhideWhenUsed/>
    <w:rsid w:val="00251675"/>
    <w:pPr>
      <w:pBdr>
        <w:bottom w:val="single" w:sz="4" w:space="5" w:color="000000" w:themeColor="text1"/>
        <w:between w:val="single" w:sz="4" w:space="1" w:color="000000" w:themeColor="text1"/>
      </w:pBdr>
      <w:tabs>
        <w:tab w:val="left" w:pos="680"/>
        <w:tab w:val="right" w:pos="9639"/>
      </w:tabs>
      <w:spacing w:before="80" w:after="60"/>
      <w:ind w:left="680" w:hanging="680"/>
    </w:pPr>
    <w:rPr>
      <w:noProof/>
    </w:rPr>
  </w:style>
  <w:style w:type="paragraph" w:styleId="TOC4">
    <w:name w:val="toc 4"/>
    <w:basedOn w:val="Normal"/>
    <w:next w:val="Normal"/>
    <w:autoRedefine/>
    <w:uiPriority w:val="39"/>
    <w:semiHidden/>
    <w:unhideWhenUsed/>
    <w:rsid w:val="00133EEC"/>
    <w:pPr>
      <w:spacing w:after="100"/>
      <w:ind w:left="720"/>
    </w:pPr>
  </w:style>
  <w:style w:type="paragraph" w:customStyle="1" w:styleId="ContentsHeading">
    <w:name w:val="Contents Heading"/>
    <w:basedOn w:val="Normal"/>
    <w:rsid w:val="00F770F3"/>
    <w:pPr>
      <w:spacing w:after="1900" w:line="480" w:lineRule="exact"/>
    </w:pPr>
    <w:rPr>
      <w:rFonts w:ascii="Chalet-NewYorkNineteenSixty" w:hAnsi="Chalet-NewYorkNineteenSixty"/>
      <w:noProof/>
      <w:color w:val="02A4A6" w:themeColor="background2"/>
      <w:sz w:val="48"/>
    </w:rPr>
  </w:style>
  <w:style w:type="paragraph" w:customStyle="1" w:styleId="AHESubheadingstyle4">
    <w:name w:val="AHE Subheading style 4"/>
    <w:basedOn w:val="Normal"/>
    <w:qFormat/>
    <w:rsid w:val="000A2029"/>
    <w:pPr>
      <w:spacing w:before="160" w:after="40"/>
      <w:ind w:left="1247" w:hanging="1247"/>
    </w:pPr>
    <w:rPr>
      <w:i/>
    </w:rPr>
  </w:style>
  <w:style w:type="paragraph" w:styleId="ListBullet">
    <w:name w:val="List Bullet"/>
    <w:basedOn w:val="Normal"/>
    <w:uiPriority w:val="99"/>
    <w:unhideWhenUsed/>
    <w:qFormat/>
    <w:rsid w:val="00D06EE4"/>
    <w:pPr>
      <w:numPr>
        <w:numId w:val="5"/>
      </w:numPr>
      <w:spacing w:after="113" w:line="276" w:lineRule="auto"/>
    </w:pPr>
    <w:rPr>
      <w:rFonts w:cs="Arial"/>
    </w:rPr>
  </w:style>
  <w:style w:type="paragraph" w:styleId="ListBullet2">
    <w:name w:val="List Bullet 2"/>
    <w:basedOn w:val="ListBullet"/>
    <w:uiPriority w:val="99"/>
    <w:unhideWhenUsed/>
    <w:rsid w:val="0064144C"/>
    <w:pPr>
      <w:numPr>
        <w:ilvl w:val="1"/>
      </w:numPr>
      <w:spacing w:after="57"/>
    </w:pPr>
  </w:style>
  <w:style w:type="paragraph" w:styleId="ListBullet3">
    <w:name w:val="List Bullet 3"/>
    <w:basedOn w:val="ListBullet2"/>
    <w:uiPriority w:val="99"/>
    <w:unhideWhenUsed/>
    <w:rsid w:val="0064144C"/>
    <w:pPr>
      <w:numPr>
        <w:ilvl w:val="2"/>
      </w:numPr>
    </w:pPr>
  </w:style>
  <w:style w:type="paragraph" w:styleId="ListBullet4">
    <w:name w:val="List Bullet 4"/>
    <w:basedOn w:val="ListBullet2"/>
    <w:uiPriority w:val="99"/>
    <w:unhideWhenUsed/>
    <w:rsid w:val="0064144C"/>
    <w:pPr>
      <w:numPr>
        <w:ilvl w:val="3"/>
      </w:numPr>
    </w:pPr>
  </w:style>
  <w:style w:type="paragraph" w:styleId="ListBullet5">
    <w:name w:val="List Bullet 5"/>
    <w:basedOn w:val="ListBullet2"/>
    <w:uiPriority w:val="99"/>
    <w:unhideWhenUsed/>
    <w:rsid w:val="0064144C"/>
    <w:pPr>
      <w:numPr>
        <w:ilvl w:val="4"/>
      </w:numPr>
    </w:pPr>
  </w:style>
  <w:style w:type="numbering" w:customStyle="1" w:styleId="AHEBulletList">
    <w:name w:val="AHE Bullet List"/>
    <w:uiPriority w:val="99"/>
    <w:rsid w:val="0064144C"/>
    <w:pPr>
      <w:numPr>
        <w:numId w:val="4"/>
      </w:numPr>
    </w:pPr>
  </w:style>
  <w:style w:type="paragraph" w:styleId="ListNumber">
    <w:name w:val="List Number"/>
    <w:basedOn w:val="Normal"/>
    <w:uiPriority w:val="99"/>
    <w:unhideWhenUsed/>
    <w:qFormat/>
    <w:rsid w:val="00870B52"/>
    <w:pPr>
      <w:numPr>
        <w:numId w:val="6"/>
      </w:numPr>
    </w:pPr>
  </w:style>
  <w:style w:type="paragraph" w:styleId="ListNumber2">
    <w:name w:val="List Number 2"/>
    <w:basedOn w:val="Normal"/>
    <w:uiPriority w:val="99"/>
    <w:unhideWhenUsed/>
    <w:rsid w:val="00CF22E4"/>
    <w:pPr>
      <w:numPr>
        <w:ilvl w:val="1"/>
        <w:numId w:val="6"/>
      </w:numPr>
      <w:spacing w:after="57"/>
    </w:pPr>
  </w:style>
  <w:style w:type="paragraph" w:styleId="ListNumber3">
    <w:name w:val="List Number 3"/>
    <w:basedOn w:val="ListNumber2"/>
    <w:uiPriority w:val="99"/>
    <w:unhideWhenUsed/>
    <w:rsid w:val="00CF22E4"/>
    <w:pPr>
      <w:numPr>
        <w:ilvl w:val="2"/>
      </w:numPr>
    </w:pPr>
  </w:style>
  <w:style w:type="paragraph" w:styleId="ListNumber4">
    <w:name w:val="List Number 4"/>
    <w:basedOn w:val="ListNumber3"/>
    <w:uiPriority w:val="99"/>
    <w:unhideWhenUsed/>
    <w:rsid w:val="00CF22E4"/>
    <w:pPr>
      <w:numPr>
        <w:ilvl w:val="3"/>
      </w:numPr>
    </w:pPr>
  </w:style>
  <w:style w:type="paragraph" w:styleId="ListNumber5">
    <w:name w:val="List Number 5"/>
    <w:basedOn w:val="ListNumber4"/>
    <w:uiPriority w:val="99"/>
    <w:unhideWhenUsed/>
    <w:rsid w:val="00CF22E4"/>
    <w:pPr>
      <w:numPr>
        <w:ilvl w:val="4"/>
      </w:numPr>
    </w:pPr>
  </w:style>
  <w:style w:type="numbering" w:customStyle="1" w:styleId="AHENumberedList">
    <w:name w:val="AHE Numbered List"/>
    <w:uiPriority w:val="99"/>
    <w:rsid w:val="00CF22E4"/>
    <w:pPr>
      <w:numPr>
        <w:numId w:val="6"/>
      </w:numPr>
    </w:pPr>
  </w:style>
  <w:style w:type="paragraph" w:customStyle="1" w:styleId="PullOutBoxHeading">
    <w:name w:val="Pull Out Box Heading"/>
    <w:basedOn w:val="Normal"/>
    <w:qFormat/>
    <w:rsid w:val="000A2029"/>
    <w:pPr>
      <w:suppressAutoHyphens/>
      <w:spacing w:after="18" w:line="400" w:lineRule="exact"/>
    </w:pPr>
    <w:rPr>
      <w:rFonts w:cs="Chalet-NewYorkNineteenSixty"/>
      <w:color w:val="544587" w:themeColor="text2"/>
      <w:sz w:val="32"/>
      <w:szCs w:val="32"/>
    </w:rPr>
  </w:style>
  <w:style w:type="table" w:customStyle="1" w:styleId="AHETableStyle">
    <w:name w:val="AHE Table Style"/>
    <w:basedOn w:val="TableNormal"/>
    <w:uiPriority w:val="99"/>
    <w:rsid w:val="00514A8C"/>
    <w:pPr>
      <w:spacing w:after="0" w:line="320" w:lineRule="exact"/>
    </w:pPr>
    <w:rPr>
      <w:sz w:val="24"/>
    </w:rPr>
    <w:tblPr>
      <w:tblBorders>
        <w:bottom w:val="single" w:sz="4" w:space="0" w:color="02A4A6" w:themeColor="background2"/>
        <w:insideH w:val="single" w:sz="4" w:space="0" w:color="02A4A6" w:themeColor="background2"/>
        <w:insideV w:val="single" w:sz="4" w:space="0" w:color="02A4A6" w:themeColor="background2"/>
      </w:tblBorders>
    </w:tblPr>
    <w:tcPr>
      <w:shd w:val="clear" w:color="auto" w:fill="auto"/>
      <w:tcMar>
        <w:bottom w:w="28" w:type="dxa"/>
      </w:tcMar>
      <w:vAlign w:val="center"/>
    </w:tcPr>
    <w:tblStylePr w:type="firstRow">
      <w:pPr>
        <w:jc w:val="left"/>
      </w:pPr>
      <w:rPr>
        <w:rFonts w:ascii="Chalet-NewYorkNineteenSixty" w:hAnsi="Chalet-NewYorkNineteenSixty"/>
        <w:color w:val="FFFFFF" w:themeColor="background1"/>
      </w:rPr>
      <w:tblPr/>
      <w:tcPr>
        <w:tcBorders>
          <w:insideV w:val="single" w:sz="4" w:space="0" w:color="FFFFFF" w:themeColor="background1"/>
        </w:tcBorders>
        <w:shd w:val="clear" w:color="auto" w:fill="02A4A6" w:themeFill="background2"/>
        <w:vAlign w:val="top"/>
      </w:tcPr>
    </w:tblStylePr>
  </w:style>
  <w:style w:type="paragraph" w:customStyle="1" w:styleId="AHETableHeader">
    <w:name w:val="AHE Table Header"/>
    <w:basedOn w:val="Body"/>
    <w:qFormat/>
    <w:rsid w:val="000A2029"/>
    <w:rPr>
      <w:color w:val="FFFFFF" w:themeColor="background1"/>
    </w:rPr>
  </w:style>
  <w:style w:type="paragraph" w:customStyle="1" w:styleId="AHETableText">
    <w:name w:val="AHE Table Text"/>
    <w:basedOn w:val="Body"/>
    <w:qFormat/>
    <w:rsid w:val="000A2029"/>
  </w:style>
  <w:style w:type="paragraph" w:customStyle="1" w:styleId="AHEContactAddressIndent">
    <w:name w:val="AHE Contact Address Indent"/>
    <w:basedOn w:val="AHEContactAddress"/>
    <w:qFormat/>
    <w:rsid w:val="000A2029"/>
    <w:pPr>
      <w:ind w:left="964"/>
    </w:pPr>
  </w:style>
  <w:style w:type="paragraph" w:styleId="ListParagraph">
    <w:name w:val="List Paragraph"/>
    <w:basedOn w:val="Normal"/>
    <w:uiPriority w:val="34"/>
    <w:qFormat/>
    <w:rsid w:val="000A2029"/>
    <w:pPr>
      <w:ind w:left="720"/>
      <w:contextualSpacing/>
    </w:pPr>
  </w:style>
  <w:style w:type="paragraph" w:styleId="NormalWeb">
    <w:name w:val="Normal (Web)"/>
    <w:basedOn w:val="Normal"/>
    <w:uiPriority w:val="99"/>
    <w:semiHidden/>
    <w:unhideWhenUsed/>
    <w:rsid w:val="00D179A1"/>
    <w:rPr>
      <w:rFonts w:ascii="Times New Roman" w:hAnsi="Times New Roman" w:cs="Times New Roman"/>
      <w:szCs w:val="24"/>
    </w:rPr>
  </w:style>
  <w:style w:type="paragraph" w:customStyle="1" w:styleId="Default">
    <w:name w:val="Default"/>
    <w:rsid w:val="00471708"/>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CommentReference">
    <w:name w:val="annotation reference"/>
    <w:basedOn w:val="DefaultParagraphFont"/>
    <w:uiPriority w:val="99"/>
    <w:semiHidden/>
    <w:unhideWhenUsed/>
    <w:rsid w:val="00FE16C6"/>
    <w:rPr>
      <w:sz w:val="16"/>
      <w:szCs w:val="16"/>
    </w:rPr>
  </w:style>
  <w:style w:type="paragraph" w:styleId="CommentText">
    <w:name w:val="annotation text"/>
    <w:basedOn w:val="Normal"/>
    <w:link w:val="CommentTextChar"/>
    <w:uiPriority w:val="99"/>
    <w:semiHidden/>
    <w:unhideWhenUsed/>
    <w:rsid w:val="00FE16C6"/>
    <w:pPr>
      <w:spacing w:line="240" w:lineRule="auto"/>
    </w:pPr>
    <w:rPr>
      <w:sz w:val="20"/>
      <w:szCs w:val="20"/>
    </w:rPr>
  </w:style>
  <w:style w:type="character" w:customStyle="1" w:styleId="CommentTextChar">
    <w:name w:val="Comment Text Char"/>
    <w:basedOn w:val="DefaultParagraphFont"/>
    <w:link w:val="CommentText"/>
    <w:uiPriority w:val="99"/>
    <w:semiHidden/>
    <w:rsid w:val="00FE16C6"/>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FE16C6"/>
    <w:rPr>
      <w:b/>
      <w:bCs/>
    </w:rPr>
  </w:style>
  <w:style w:type="character" w:customStyle="1" w:styleId="CommentSubjectChar">
    <w:name w:val="Comment Subject Char"/>
    <w:basedOn w:val="CommentTextChar"/>
    <w:link w:val="CommentSubject"/>
    <w:uiPriority w:val="99"/>
    <w:semiHidden/>
    <w:rsid w:val="00FE16C6"/>
    <w:rPr>
      <w:rFonts w:ascii="Arial" w:hAnsi="Arial"/>
      <w:b/>
      <w:bCs/>
      <w:spacing w:val="-2"/>
      <w:sz w:val="20"/>
      <w:szCs w:val="20"/>
    </w:rPr>
  </w:style>
  <w:style w:type="character" w:customStyle="1" w:styleId="UnresolvedMention2">
    <w:name w:val="Unresolved Mention2"/>
    <w:basedOn w:val="DefaultParagraphFont"/>
    <w:uiPriority w:val="99"/>
    <w:semiHidden/>
    <w:unhideWhenUsed/>
    <w:rsid w:val="002A742D"/>
    <w:rPr>
      <w:color w:val="605E5C"/>
      <w:shd w:val="clear" w:color="auto" w:fill="E1DFDD"/>
    </w:rPr>
  </w:style>
  <w:style w:type="character" w:styleId="FollowedHyperlink">
    <w:name w:val="FollowedHyperlink"/>
    <w:basedOn w:val="DefaultParagraphFont"/>
    <w:uiPriority w:val="99"/>
    <w:semiHidden/>
    <w:unhideWhenUsed/>
    <w:rsid w:val="006C0857"/>
    <w:rPr>
      <w:color w:val="954F72" w:themeColor="followedHyperlink"/>
      <w:u w:val="single"/>
    </w:rPr>
  </w:style>
  <w:style w:type="paragraph" w:customStyle="1" w:styleId="xmsonormal">
    <w:name w:val="x_msonormal"/>
    <w:basedOn w:val="Normal"/>
    <w:rsid w:val="00A23A1A"/>
    <w:pPr>
      <w:spacing w:before="100" w:beforeAutospacing="1" w:after="100" w:afterAutospacing="1" w:line="240" w:lineRule="auto"/>
    </w:pPr>
    <w:rPr>
      <w:rFonts w:ascii="Calibri" w:hAnsi="Calibri" w:cs="Calibri"/>
      <w:spacing w:val="0"/>
      <w:sz w:val="22"/>
      <w:lang w:eastAsia="en-GB"/>
    </w:rPr>
  </w:style>
  <w:style w:type="paragraph" w:customStyle="1" w:styleId="xmsolistbullet2">
    <w:name w:val="x_msolistbullet2"/>
    <w:basedOn w:val="Normal"/>
    <w:rsid w:val="00A23A1A"/>
    <w:pPr>
      <w:spacing w:after="0" w:line="240" w:lineRule="auto"/>
    </w:pPr>
    <w:rPr>
      <w:rFonts w:ascii="Calibri" w:hAnsi="Calibri" w:cs="Calibri"/>
      <w:spacing w:val="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6108">
      <w:bodyDiv w:val="1"/>
      <w:marLeft w:val="0"/>
      <w:marRight w:val="0"/>
      <w:marTop w:val="0"/>
      <w:marBottom w:val="0"/>
      <w:divBdr>
        <w:top w:val="none" w:sz="0" w:space="0" w:color="auto"/>
        <w:left w:val="none" w:sz="0" w:space="0" w:color="auto"/>
        <w:bottom w:val="none" w:sz="0" w:space="0" w:color="auto"/>
        <w:right w:val="none" w:sz="0" w:space="0" w:color="auto"/>
      </w:divBdr>
    </w:div>
    <w:div w:id="206183152">
      <w:bodyDiv w:val="1"/>
      <w:marLeft w:val="0"/>
      <w:marRight w:val="0"/>
      <w:marTop w:val="0"/>
      <w:marBottom w:val="0"/>
      <w:divBdr>
        <w:top w:val="none" w:sz="0" w:space="0" w:color="auto"/>
        <w:left w:val="none" w:sz="0" w:space="0" w:color="auto"/>
        <w:bottom w:val="none" w:sz="0" w:space="0" w:color="auto"/>
        <w:right w:val="none" w:sz="0" w:space="0" w:color="auto"/>
      </w:divBdr>
      <w:divsChild>
        <w:div w:id="133958295">
          <w:marLeft w:val="360"/>
          <w:marRight w:val="0"/>
          <w:marTop w:val="200"/>
          <w:marBottom w:val="0"/>
          <w:divBdr>
            <w:top w:val="none" w:sz="0" w:space="0" w:color="auto"/>
            <w:left w:val="none" w:sz="0" w:space="0" w:color="auto"/>
            <w:bottom w:val="none" w:sz="0" w:space="0" w:color="auto"/>
            <w:right w:val="none" w:sz="0" w:space="0" w:color="auto"/>
          </w:divBdr>
        </w:div>
        <w:div w:id="217320419">
          <w:marLeft w:val="360"/>
          <w:marRight w:val="0"/>
          <w:marTop w:val="200"/>
          <w:marBottom w:val="0"/>
          <w:divBdr>
            <w:top w:val="none" w:sz="0" w:space="0" w:color="auto"/>
            <w:left w:val="none" w:sz="0" w:space="0" w:color="auto"/>
            <w:bottom w:val="none" w:sz="0" w:space="0" w:color="auto"/>
            <w:right w:val="none" w:sz="0" w:space="0" w:color="auto"/>
          </w:divBdr>
        </w:div>
      </w:divsChild>
    </w:div>
    <w:div w:id="287128857">
      <w:bodyDiv w:val="1"/>
      <w:marLeft w:val="0"/>
      <w:marRight w:val="0"/>
      <w:marTop w:val="0"/>
      <w:marBottom w:val="0"/>
      <w:divBdr>
        <w:top w:val="none" w:sz="0" w:space="0" w:color="auto"/>
        <w:left w:val="none" w:sz="0" w:space="0" w:color="auto"/>
        <w:bottom w:val="none" w:sz="0" w:space="0" w:color="auto"/>
        <w:right w:val="none" w:sz="0" w:space="0" w:color="auto"/>
      </w:divBdr>
    </w:div>
    <w:div w:id="459298086">
      <w:bodyDiv w:val="1"/>
      <w:marLeft w:val="0"/>
      <w:marRight w:val="0"/>
      <w:marTop w:val="0"/>
      <w:marBottom w:val="0"/>
      <w:divBdr>
        <w:top w:val="none" w:sz="0" w:space="0" w:color="auto"/>
        <w:left w:val="none" w:sz="0" w:space="0" w:color="auto"/>
        <w:bottom w:val="none" w:sz="0" w:space="0" w:color="auto"/>
        <w:right w:val="none" w:sz="0" w:space="0" w:color="auto"/>
      </w:divBdr>
    </w:div>
    <w:div w:id="490605419">
      <w:bodyDiv w:val="1"/>
      <w:marLeft w:val="0"/>
      <w:marRight w:val="0"/>
      <w:marTop w:val="0"/>
      <w:marBottom w:val="0"/>
      <w:divBdr>
        <w:top w:val="none" w:sz="0" w:space="0" w:color="auto"/>
        <w:left w:val="none" w:sz="0" w:space="0" w:color="auto"/>
        <w:bottom w:val="none" w:sz="0" w:space="0" w:color="auto"/>
        <w:right w:val="none" w:sz="0" w:space="0" w:color="auto"/>
      </w:divBdr>
    </w:div>
    <w:div w:id="926617264">
      <w:bodyDiv w:val="1"/>
      <w:marLeft w:val="0"/>
      <w:marRight w:val="0"/>
      <w:marTop w:val="0"/>
      <w:marBottom w:val="0"/>
      <w:divBdr>
        <w:top w:val="none" w:sz="0" w:space="0" w:color="auto"/>
        <w:left w:val="none" w:sz="0" w:space="0" w:color="auto"/>
        <w:bottom w:val="none" w:sz="0" w:space="0" w:color="auto"/>
        <w:right w:val="none" w:sz="0" w:space="0" w:color="auto"/>
      </w:divBdr>
    </w:div>
    <w:div w:id="1006708074">
      <w:bodyDiv w:val="1"/>
      <w:marLeft w:val="0"/>
      <w:marRight w:val="0"/>
      <w:marTop w:val="0"/>
      <w:marBottom w:val="0"/>
      <w:divBdr>
        <w:top w:val="none" w:sz="0" w:space="0" w:color="auto"/>
        <w:left w:val="none" w:sz="0" w:space="0" w:color="auto"/>
        <w:bottom w:val="none" w:sz="0" w:space="0" w:color="auto"/>
        <w:right w:val="none" w:sz="0" w:space="0" w:color="auto"/>
      </w:divBdr>
    </w:div>
    <w:div w:id="1218280005">
      <w:bodyDiv w:val="1"/>
      <w:marLeft w:val="0"/>
      <w:marRight w:val="0"/>
      <w:marTop w:val="0"/>
      <w:marBottom w:val="0"/>
      <w:divBdr>
        <w:top w:val="none" w:sz="0" w:space="0" w:color="auto"/>
        <w:left w:val="none" w:sz="0" w:space="0" w:color="auto"/>
        <w:bottom w:val="none" w:sz="0" w:space="0" w:color="auto"/>
        <w:right w:val="none" w:sz="0" w:space="0" w:color="auto"/>
      </w:divBdr>
    </w:div>
    <w:div w:id="1373922399">
      <w:bodyDiv w:val="1"/>
      <w:marLeft w:val="0"/>
      <w:marRight w:val="0"/>
      <w:marTop w:val="0"/>
      <w:marBottom w:val="0"/>
      <w:divBdr>
        <w:top w:val="none" w:sz="0" w:space="0" w:color="auto"/>
        <w:left w:val="none" w:sz="0" w:space="0" w:color="auto"/>
        <w:bottom w:val="none" w:sz="0" w:space="0" w:color="auto"/>
        <w:right w:val="none" w:sz="0" w:space="0" w:color="auto"/>
      </w:divBdr>
    </w:div>
    <w:div w:id="1517572124">
      <w:bodyDiv w:val="1"/>
      <w:marLeft w:val="0"/>
      <w:marRight w:val="0"/>
      <w:marTop w:val="0"/>
      <w:marBottom w:val="0"/>
      <w:divBdr>
        <w:top w:val="none" w:sz="0" w:space="0" w:color="auto"/>
        <w:left w:val="none" w:sz="0" w:space="0" w:color="auto"/>
        <w:bottom w:val="none" w:sz="0" w:space="0" w:color="auto"/>
        <w:right w:val="none" w:sz="0" w:space="0" w:color="auto"/>
      </w:divBdr>
    </w:div>
    <w:div w:id="2006282720">
      <w:bodyDiv w:val="1"/>
      <w:marLeft w:val="0"/>
      <w:marRight w:val="0"/>
      <w:marTop w:val="0"/>
      <w:marBottom w:val="0"/>
      <w:divBdr>
        <w:top w:val="none" w:sz="0" w:space="0" w:color="auto"/>
        <w:left w:val="none" w:sz="0" w:space="0" w:color="auto"/>
        <w:bottom w:val="none" w:sz="0" w:space="0" w:color="auto"/>
        <w:right w:val="none" w:sz="0" w:space="0" w:color="auto"/>
      </w:divBdr>
    </w:div>
    <w:div w:id="2018073793">
      <w:bodyDiv w:val="1"/>
      <w:marLeft w:val="0"/>
      <w:marRight w:val="0"/>
      <w:marTop w:val="0"/>
      <w:marBottom w:val="0"/>
      <w:divBdr>
        <w:top w:val="none" w:sz="0" w:space="0" w:color="auto"/>
        <w:left w:val="none" w:sz="0" w:space="0" w:color="auto"/>
        <w:bottom w:val="none" w:sz="0" w:space="0" w:color="auto"/>
        <w:right w:val="none" w:sz="0" w:space="0" w:color="auto"/>
      </w:divBdr>
    </w:div>
    <w:div w:id="2019842836">
      <w:bodyDiv w:val="1"/>
      <w:marLeft w:val="0"/>
      <w:marRight w:val="0"/>
      <w:marTop w:val="0"/>
      <w:marBottom w:val="0"/>
      <w:divBdr>
        <w:top w:val="none" w:sz="0" w:space="0" w:color="auto"/>
        <w:left w:val="none" w:sz="0" w:space="0" w:color="auto"/>
        <w:bottom w:val="none" w:sz="0" w:space="0" w:color="auto"/>
        <w:right w:val="none" w:sz="0" w:space="0" w:color="auto"/>
      </w:divBdr>
    </w:div>
    <w:div w:id="202011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www.advance-he.ac.uk/membership/advance-he-membership-benefits/collaborative-development-fund/Board-Diversity-Practice-Project" TargetMode="External"/><Relationship Id="rId26" Type="http://schemas.openxmlformats.org/officeDocument/2006/relationships/header" Target="header6.xml"/><Relationship Id="rId39" Type="http://schemas.openxmlformats.org/officeDocument/2006/relationships/customXml" Target="../customXml/item4.xml"/><Relationship Id="rId21" Type="http://schemas.openxmlformats.org/officeDocument/2006/relationships/hyperlink" Target="https://www.advance-he.ac.uk/knowledge-hub/managing-chairvice-chancellor-relationship"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dvance-he.ac.uk/governance/board-recruitment-and-diversity-higher-education" TargetMode="External"/><Relationship Id="rId25" Type="http://schemas.openxmlformats.org/officeDocument/2006/relationships/image" Target="media/image5.png"/><Relationship Id="rId33" Type="http://schemas.openxmlformats.org/officeDocument/2006/relationships/footer" Target="footer4.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advance-he.ac.uk/knowledge-hub/managing-chairvice-chancellor-relationship" TargetMode="External"/><Relationship Id="rId20" Type="http://schemas.openxmlformats.org/officeDocument/2006/relationships/hyperlink" Target="https://www.universitychairs.ac.uk/wp-content/uploads/2021/02/AdvHE-Remuneration-Code-CUC-V5.pdf" TargetMode="External"/><Relationship Id="rId29" Type="http://schemas.openxmlformats.org/officeDocument/2006/relationships/hyperlink" Target="http://www.advance-he.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2.xml"/><Relationship Id="rId32" Type="http://schemas.openxmlformats.org/officeDocument/2006/relationships/header" Target="header8.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hart" Target="charts/chart1.xml"/><Relationship Id="rId28" Type="http://schemas.openxmlformats.org/officeDocument/2006/relationships/image" Target="media/image60.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dvance-he.ac.uk/strategic-equality-impact-assessment-eia"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hyperlink" Target="http://www.advance-he.ac.uk"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7.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vyofile01\personal$\kay.renfrew\Documents\00%20Governance%20Effectiveness%20Surveys%202020\Loughborough%20June%202021%20(not%20benchmarked)\Analysis-for-loughborough.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vyofile01\personal$\kay.renfrew\Documents\00%20Governance%20Effectiveness%20Surveys%202020\Loughborough%20June%202021%20(not%20benchmarked)\Analysis-for-loughboroug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Sheet3!$A$2</c:f>
              <c:strCache>
                <c:ptCount val="1"/>
                <c:pt idx="0">
                  <c:v>All responses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Sheet3!$B$1:$J$1</c:f>
              <c:strCache>
                <c:ptCount val="9"/>
                <c:pt idx="0">
                  <c:v>2.1.</c:v>
                </c:pt>
                <c:pt idx="1">
                  <c:v>2.2. </c:v>
                </c:pt>
                <c:pt idx="2">
                  <c:v>2.3. </c:v>
                </c:pt>
                <c:pt idx="3">
                  <c:v>2.4. </c:v>
                </c:pt>
                <c:pt idx="4">
                  <c:v>2.5. </c:v>
                </c:pt>
                <c:pt idx="5">
                  <c:v>2.6. </c:v>
                </c:pt>
                <c:pt idx="6">
                  <c:v>2.7. </c:v>
                </c:pt>
                <c:pt idx="7">
                  <c:v>2.8. </c:v>
                </c:pt>
                <c:pt idx="8">
                  <c:v>2.9. </c:v>
                </c:pt>
              </c:strCache>
            </c:strRef>
          </c:cat>
          <c:val>
            <c:numRef>
              <c:f>Sheet3!$B$2:$J$2</c:f>
              <c:numCache>
                <c:formatCode>0.0</c:formatCode>
                <c:ptCount val="9"/>
                <c:pt idx="0">
                  <c:v>5.5</c:v>
                </c:pt>
                <c:pt idx="1">
                  <c:v>5.5</c:v>
                </c:pt>
                <c:pt idx="2">
                  <c:v>5.3571428571428568</c:v>
                </c:pt>
                <c:pt idx="3">
                  <c:v>3.7857142857142856</c:v>
                </c:pt>
                <c:pt idx="4">
                  <c:v>4.9285714285714288</c:v>
                </c:pt>
                <c:pt idx="5">
                  <c:v>5.6428571428571432</c:v>
                </c:pt>
                <c:pt idx="6">
                  <c:v>6.4285714285714288</c:v>
                </c:pt>
                <c:pt idx="7">
                  <c:v>6.2142857142857144</c:v>
                </c:pt>
                <c:pt idx="8">
                  <c:v>4.5</c:v>
                </c:pt>
              </c:numCache>
            </c:numRef>
          </c:val>
          <c:extLst>
            <c:ext xmlns:c16="http://schemas.microsoft.com/office/drawing/2014/chart" uri="{C3380CC4-5D6E-409C-BE32-E72D297353CC}">
              <c16:uniqueId val="{00000000-179C-45FC-BF2B-3042B3929146}"/>
            </c:ext>
          </c:extLst>
        </c:ser>
        <c:ser>
          <c:idx val="1"/>
          <c:order val="1"/>
          <c:tx>
            <c:strRef>
              <c:f>Sheet3!$A$3</c:f>
              <c:strCache>
                <c:ptCount val="1"/>
                <c:pt idx="0">
                  <c:v>External/lay memebers</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Sheet3!$B$1:$J$1</c:f>
              <c:strCache>
                <c:ptCount val="9"/>
                <c:pt idx="0">
                  <c:v>2.1.</c:v>
                </c:pt>
                <c:pt idx="1">
                  <c:v>2.2. </c:v>
                </c:pt>
                <c:pt idx="2">
                  <c:v>2.3. </c:v>
                </c:pt>
                <c:pt idx="3">
                  <c:v>2.4. </c:v>
                </c:pt>
                <c:pt idx="4">
                  <c:v>2.5. </c:v>
                </c:pt>
                <c:pt idx="5">
                  <c:v>2.6. </c:v>
                </c:pt>
                <c:pt idx="6">
                  <c:v>2.7. </c:v>
                </c:pt>
                <c:pt idx="7">
                  <c:v>2.8. </c:v>
                </c:pt>
                <c:pt idx="8">
                  <c:v>2.9. </c:v>
                </c:pt>
              </c:strCache>
            </c:strRef>
          </c:cat>
          <c:val>
            <c:numRef>
              <c:f>Sheet3!$B$3:$J$3</c:f>
              <c:numCache>
                <c:formatCode>0.0</c:formatCode>
                <c:ptCount val="9"/>
                <c:pt idx="0">
                  <c:v>5.2222222222222223</c:v>
                </c:pt>
                <c:pt idx="1">
                  <c:v>5.2222222222222223</c:v>
                </c:pt>
                <c:pt idx="2">
                  <c:v>4.7777777777777777</c:v>
                </c:pt>
                <c:pt idx="3">
                  <c:v>3.6666666666666665</c:v>
                </c:pt>
                <c:pt idx="4">
                  <c:v>4.1111111111111107</c:v>
                </c:pt>
                <c:pt idx="5">
                  <c:v>5.2222222222222223</c:v>
                </c:pt>
                <c:pt idx="6">
                  <c:v>6.2222222222222223</c:v>
                </c:pt>
                <c:pt idx="7">
                  <c:v>6</c:v>
                </c:pt>
                <c:pt idx="8">
                  <c:v>4</c:v>
                </c:pt>
              </c:numCache>
            </c:numRef>
          </c:val>
          <c:extLst>
            <c:ext xmlns:c16="http://schemas.microsoft.com/office/drawing/2014/chart" uri="{C3380CC4-5D6E-409C-BE32-E72D297353CC}">
              <c16:uniqueId val="{00000001-179C-45FC-BF2B-3042B3929146}"/>
            </c:ext>
          </c:extLst>
        </c:ser>
        <c:ser>
          <c:idx val="2"/>
          <c:order val="2"/>
          <c:tx>
            <c:strRef>
              <c:f>Sheet3!$A$4</c:f>
              <c:strCache>
                <c:ptCount val="1"/>
                <c:pt idx="0">
                  <c:v>Executive/Staff members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Sheet3!$B$1:$J$1</c:f>
              <c:strCache>
                <c:ptCount val="9"/>
                <c:pt idx="0">
                  <c:v>2.1.</c:v>
                </c:pt>
                <c:pt idx="1">
                  <c:v>2.2. </c:v>
                </c:pt>
                <c:pt idx="2">
                  <c:v>2.3. </c:v>
                </c:pt>
                <c:pt idx="3">
                  <c:v>2.4. </c:v>
                </c:pt>
                <c:pt idx="4">
                  <c:v>2.5. </c:v>
                </c:pt>
                <c:pt idx="5">
                  <c:v>2.6. </c:v>
                </c:pt>
                <c:pt idx="6">
                  <c:v>2.7. </c:v>
                </c:pt>
                <c:pt idx="7">
                  <c:v>2.8. </c:v>
                </c:pt>
                <c:pt idx="8">
                  <c:v>2.9. </c:v>
                </c:pt>
              </c:strCache>
            </c:strRef>
          </c:cat>
          <c:val>
            <c:numRef>
              <c:f>Sheet3!$B$4:$J$4</c:f>
              <c:numCache>
                <c:formatCode>0.0</c:formatCode>
                <c:ptCount val="9"/>
                <c:pt idx="0">
                  <c:v>6</c:v>
                </c:pt>
                <c:pt idx="1">
                  <c:v>6.75</c:v>
                </c:pt>
                <c:pt idx="2">
                  <c:v>6.5</c:v>
                </c:pt>
                <c:pt idx="3">
                  <c:v>3.5</c:v>
                </c:pt>
                <c:pt idx="4">
                  <c:v>6.25</c:v>
                </c:pt>
                <c:pt idx="5">
                  <c:v>6.25</c:v>
                </c:pt>
                <c:pt idx="6">
                  <c:v>7</c:v>
                </c:pt>
                <c:pt idx="7">
                  <c:v>6.75</c:v>
                </c:pt>
                <c:pt idx="8">
                  <c:v>6</c:v>
                </c:pt>
              </c:numCache>
            </c:numRef>
          </c:val>
          <c:extLst>
            <c:ext xmlns:c16="http://schemas.microsoft.com/office/drawing/2014/chart" uri="{C3380CC4-5D6E-409C-BE32-E72D297353CC}">
              <c16:uniqueId val="{00000002-179C-45FC-BF2B-3042B3929146}"/>
            </c:ext>
          </c:extLst>
        </c:ser>
        <c:dLbls>
          <c:showLegendKey val="0"/>
          <c:showVal val="0"/>
          <c:showCatName val="0"/>
          <c:showSerName val="0"/>
          <c:showPercent val="0"/>
          <c:showBubbleSize val="0"/>
        </c:dLbls>
        <c:gapWidth val="219"/>
        <c:overlap val="-27"/>
        <c:axId val="1629621392"/>
        <c:axId val="1629625968"/>
      </c:barChart>
      <c:catAx>
        <c:axId val="162962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629625968"/>
        <c:crosses val="autoZero"/>
        <c:auto val="1"/>
        <c:lblAlgn val="ctr"/>
        <c:lblOffset val="100"/>
        <c:noMultiLvlLbl val="0"/>
      </c:catAx>
      <c:valAx>
        <c:axId val="1629625968"/>
        <c:scaling>
          <c:orientation val="minMax"/>
          <c:max val="7"/>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62962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Scores by number</a:t>
            </a:r>
            <a:r>
              <a:rPr lang="en-GB" baseline="0"/>
              <a:t> of years on Governing Body</a:t>
            </a:r>
            <a:endParaRPr lang="en-GB"/>
          </a:p>
        </c:rich>
      </c:tx>
      <c:layout>
        <c:manualLayout>
          <c:xMode val="edge"/>
          <c:yMode val="edge"/>
          <c:x val="0.1420681106419612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'Chart-scores_Time on board'!$A$2</c:f>
              <c:strCache>
                <c:ptCount val="1"/>
                <c:pt idx="0">
                  <c:v>All responses</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'Chart-scores_Time on board'!$B$1:$J$1</c:f>
              <c:strCache>
                <c:ptCount val="9"/>
                <c:pt idx="0">
                  <c:v>2.1.</c:v>
                </c:pt>
                <c:pt idx="1">
                  <c:v>2.2. </c:v>
                </c:pt>
                <c:pt idx="2">
                  <c:v>2.3. </c:v>
                </c:pt>
                <c:pt idx="3">
                  <c:v>2.4. </c:v>
                </c:pt>
                <c:pt idx="4">
                  <c:v>2.5. </c:v>
                </c:pt>
                <c:pt idx="5">
                  <c:v>2.6. </c:v>
                </c:pt>
                <c:pt idx="6">
                  <c:v>2.7. </c:v>
                </c:pt>
                <c:pt idx="7">
                  <c:v>2.8. </c:v>
                </c:pt>
                <c:pt idx="8">
                  <c:v>2.9. </c:v>
                </c:pt>
              </c:strCache>
            </c:strRef>
          </c:cat>
          <c:val>
            <c:numRef>
              <c:f>'Chart-scores_Time on board'!$B$2:$J$2</c:f>
              <c:numCache>
                <c:formatCode>0.0</c:formatCode>
                <c:ptCount val="9"/>
                <c:pt idx="0">
                  <c:v>5.5</c:v>
                </c:pt>
                <c:pt idx="1">
                  <c:v>5.5</c:v>
                </c:pt>
                <c:pt idx="2">
                  <c:v>5.3571428571428568</c:v>
                </c:pt>
                <c:pt idx="3">
                  <c:v>3.7857142857142856</c:v>
                </c:pt>
                <c:pt idx="4">
                  <c:v>4.9285714285714288</c:v>
                </c:pt>
                <c:pt idx="5">
                  <c:v>5.6428571428571432</c:v>
                </c:pt>
                <c:pt idx="6">
                  <c:v>6.4285714285714288</c:v>
                </c:pt>
                <c:pt idx="7">
                  <c:v>6.2142857142857144</c:v>
                </c:pt>
                <c:pt idx="8">
                  <c:v>4.5</c:v>
                </c:pt>
              </c:numCache>
            </c:numRef>
          </c:val>
          <c:extLst>
            <c:ext xmlns:c16="http://schemas.microsoft.com/office/drawing/2014/chart" uri="{C3380CC4-5D6E-409C-BE32-E72D297353CC}">
              <c16:uniqueId val="{00000000-AE17-43E2-BC3B-8D83C66C829F}"/>
            </c:ext>
          </c:extLst>
        </c:ser>
        <c:ser>
          <c:idx val="1"/>
          <c:order val="1"/>
          <c:tx>
            <c:strRef>
              <c:f>'Chart-scores_Time on board'!$A$3</c:f>
              <c:strCache>
                <c:ptCount val="1"/>
                <c:pt idx="0">
                  <c:v>Up to 4 years</c:v>
                </c:pt>
              </c:strCache>
            </c:strRef>
          </c:tx>
          <c:spPr>
            <a:solidFill>
              <a:schemeClr val="accent2">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'Chart-scores_Time on board'!$B$1:$J$1</c:f>
              <c:strCache>
                <c:ptCount val="9"/>
                <c:pt idx="0">
                  <c:v>2.1.</c:v>
                </c:pt>
                <c:pt idx="1">
                  <c:v>2.2. </c:v>
                </c:pt>
                <c:pt idx="2">
                  <c:v>2.3. </c:v>
                </c:pt>
                <c:pt idx="3">
                  <c:v>2.4. </c:v>
                </c:pt>
                <c:pt idx="4">
                  <c:v>2.5. </c:v>
                </c:pt>
                <c:pt idx="5">
                  <c:v>2.6. </c:v>
                </c:pt>
                <c:pt idx="6">
                  <c:v>2.7. </c:v>
                </c:pt>
                <c:pt idx="7">
                  <c:v>2.8. </c:v>
                </c:pt>
                <c:pt idx="8">
                  <c:v>2.9. </c:v>
                </c:pt>
              </c:strCache>
            </c:strRef>
          </c:cat>
          <c:val>
            <c:numRef>
              <c:f>'Chart-scores_Time on board'!$B$3:$J$3</c:f>
              <c:numCache>
                <c:formatCode>0.0</c:formatCode>
                <c:ptCount val="9"/>
                <c:pt idx="0">
                  <c:v>5</c:v>
                </c:pt>
                <c:pt idx="1">
                  <c:v>5.8</c:v>
                </c:pt>
                <c:pt idx="2">
                  <c:v>6</c:v>
                </c:pt>
                <c:pt idx="3">
                  <c:v>2.6</c:v>
                </c:pt>
                <c:pt idx="4">
                  <c:v>5.2</c:v>
                </c:pt>
                <c:pt idx="5">
                  <c:v>5.6</c:v>
                </c:pt>
                <c:pt idx="6">
                  <c:v>7</c:v>
                </c:pt>
                <c:pt idx="7">
                  <c:v>6</c:v>
                </c:pt>
                <c:pt idx="8">
                  <c:v>5.6</c:v>
                </c:pt>
              </c:numCache>
            </c:numRef>
          </c:val>
          <c:extLst>
            <c:ext xmlns:c16="http://schemas.microsoft.com/office/drawing/2014/chart" uri="{C3380CC4-5D6E-409C-BE32-E72D297353CC}">
              <c16:uniqueId val="{00000001-AE17-43E2-BC3B-8D83C66C829F}"/>
            </c:ext>
          </c:extLst>
        </c:ser>
        <c:ser>
          <c:idx val="2"/>
          <c:order val="2"/>
          <c:tx>
            <c:strRef>
              <c:f>'Chart-scores_Time on board'!$A$4</c:f>
              <c:strCache>
                <c:ptCount val="1"/>
                <c:pt idx="0">
                  <c:v>5+ years</c:v>
                </c:pt>
              </c:strCache>
            </c:strRef>
          </c:tx>
          <c:spPr>
            <a:solidFill>
              <a:schemeClr val="bg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'Chart-scores_Time on board'!$B$1:$J$1</c:f>
              <c:strCache>
                <c:ptCount val="9"/>
                <c:pt idx="0">
                  <c:v>2.1.</c:v>
                </c:pt>
                <c:pt idx="1">
                  <c:v>2.2. </c:v>
                </c:pt>
                <c:pt idx="2">
                  <c:v>2.3. </c:v>
                </c:pt>
                <c:pt idx="3">
                  <c:v>2.4. </c:v>
                </c:pt>
                <c:pt idx="4">
                  <c:v>2.5. </c:v>
                </c:pt>
                <c:pt idx="5">
                  <c:v>2.6. </c:v>
                </c:pt>
                <c:pt idx="6">
                  <c:v>2.7. </c:v>
                </c:pt>
                <c:pt idx="7">
                  <c:v>2.8. </c:v>
                </c:pt>
                <c:pt idx="8">
                  <c:v>2.9. </c:v>
                </c:pt>
              </c:strCache>
            </c:strRef>
          </c:cat>
          <c:val>
            <c:numRef>
              <c:f>'Chart-scores_Time on board'!$B$4:$J$4</c:f>
              <c:numCache>
                <c:formatCode>0.0</c:formatCode>
                <c:ptCount val="9"/>
                <c:pt idx="0">
                  <c:v>5.7777777777777777</c:v>
                </c:pt>
                <c:pt idx="1">
                  <c:v>5.333333333333333</c:v>
                </c:pt>
                <c:pt idx="2">
                  <c:v>5</c:v>
                </c:pt>
                <c:pt idx="3">
                  <c:v>4.4444444444444446</c:v>
                </c:pt>
                <c:pt idx="4">
                  <c:v>4.7777777777777777</c:v>
                </c:pt>
                <c:pt idx="5">
                  <c:v>5.666666666666667</c:v>
                </c:pt>
                <c:pt idx="6">
                  <c:v>6.1111111111111107</c:v>
                </c:pt>
                <c:pt idx="7">
                  <c:v>6.333333333333333</c:v>
                </c:pt>
                <c:pt idx="8">
                  <c:v>3.8888888888888888</c:v>
                </c:pt>
              </c:numCache>
            </c:numRef>
          </c:val>
          <c:extLst>
            <c:ext xmlns:c16="http://schemas.microsoft.com/office/drawing/2014/chart" uri="{C3380CC4-5D6E-409C-BE32-E72D297353CC}">
              <c16:uniqueId val="{00000002-AE17-43E2-BC3B-8D83C66C829F}"/>
            </c:ext>
          </c:extLst>
        </c:ser>
        <c:dLbls>
          <c:showLegendKey val="0"/>
          <c:showVal val="0"/>
          <c:showCatName val="0"/>
          <c:showSerName val="0"/>
          <c:showPercent val="0"/>
          <c:showBubbleSize val="0"/>
        </c:dLbls>
        <c:gapWidth val="219"/>
        <c:overlap val="-27"/>
        <c:axId val="1207485776"/>
        <c:axId val="1207479120"/>
      </c:barChart>
      <c:catAx>
        <c:axId val="1207485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07479120"/>
        <c:crosses val="autoZero"/>
        <c:auto val="1"/>
        <c:lblAlgn val="ctr"/>
        <c:lblOffset val="100"/>
        <c:noMultiLvlLbl val="0"/>
      </c:catAx>
      <c:valAx>
        <c:axId val="1207479120"/>
        <c:scaling>
          <c:orientation val="minMax"/>
          <c:max val="7"/>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07485776"/>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HE_v1">
      <a:dk1>
        <a:sysClr val="windowText" lastClr="000000"/>
      </a:dk1>
      <a:lt1>
        <a:sysClr val="window" lastClr="FFFFFF"/>
      </a:lt1>
      <a:dk2>
        <a:srgbClr val="544587"/>
      </a:dk2>
      <a:lt2>
        <a:srgbClr val="02A4A6"/>
      </a:lt2>
      <a:accent1>
        <a:srgbClr val="FE4A5D"/>
      </a:accent1>
      <a:accent2>
        <a:srgbClr val="EA6953"/>
      </a:accent2>
      <a:accent3>
        <a:srgbClr val="F4BE49"/>
      </a:accent3>
      <a:accent4>
        <a:srgbClr val="005870"/>
      </a:accent4>
      <a:accent5>
        <a:srgbClr val="323E48"/>
      </a:accent5>
      <a:accent6>
        <a:srgbClr val="D7D2C5"/>
      </a:accent6>
      <a:hlink>
        <a:srgbClr val="0563C1"/>
      </a:hlink>
      <a:folHlink>
        <a:srgbClr val="954F72"/>
      </a:folHlink>
    </a:clrScheme>
    <a:fontScheme name="AHE_Chalet_v2">
      <a:majorFont>
        <a:latin typeface="Chalet-NewYorkNineteenSixty"/>
        <a:ea typeface=""/>
        <a:cs typeface=""/>
      </a:majorFont>
      <a:minorFont>
        <a:latin typeface="Chalet-LondonNineteenSixt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Advance HE colour palette">
    <a:dk1>
      <a:sysClr val="windowText" lastClr="000000"/>
    </a:dk1>
    <a:lt1>
      <a:sysClr val="window" lastClr="FFFFFF"/>
    </a:lt1>
    <a:dk2>
      <a:srgbClr val="02A4A6"/>
    </a:dk2>
    <a:lt2>
      <a:srgbClr val="544587"/>
    </a:lt2>
    <a:accent1>
      <a:srgbClr val="FE4A5D"/>
    </a:accent1>
    <a:accent2>
      <a:srgbClr val="EA6953"/>
    </a:accent2>
    <a:accent3>
      <a:srgbClr val="F4BE49"/>
    </a:accent3>
    <a:accent4>
      <a:srgbClr val="005870"/>
    </a:accent4>
    <a:accent5>
      <a:srgbClr val="323E48"/>
    </a:accent5>
    <a:accent6>
      <a:srgbClr val="D7D2C5"/>
    </a:accent6>
    <a:hlink>
      <a:srgbClr val="544587"/>
    </a:hlink>
    <a:folHlink>
      <a:srgbClr val="75719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Advance HE colour palette">
    <a:dk1>
      <a:sysClr val="windowText" lastClr="000000"/>
    </a:dk1>
    <a:lt1>
      <a:sysClr val="window" lastClr="FFFFFF"/>
    </a:lt1>
    <a:dk2>
      <a:srgbClr val="02A4A6"/>
    </a:dk2>
    <a:lt2>
      <a:srgbClr val="544587"/>
    </a:lt2>
    <a:accent1>
      <a:srgbClr val="FE4A5D"/>
    </a:accent1>
    <a:accent2>
      <a:srgbClr val="EA6953"/>
    </a:accent2>
    <a:accent3>
      <a:srgbClr val="F4BE49"/>
    </a:accent3>
    <a:accent4>
      <a:srgbClr val="005870"/>
    </a:accent4>
    <a:accent5>
      <a:srgbClr val="323E48"/>
    </a:accent5>
    <a:accent6>
      <a:srgbClr val="D7D2C5"/>
    </a:accent6>
    <a:hlink>
      <a:srgbClr val="544587"/>
    </a:hlink>
    <a:folHlink>
      <a:srgbClr val="75719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A96450689744AB680DDCEC2379B79" ma:contentTypeVersion="6" ma:contentTypeDescription="Create a new document." ma:contentTypeScope="" ma:versionID="bfcbf5da1793c28351c065451340e79f">
  <xsd:schema xmlns:xsd="http://www.w3.org/2001/XMLSchema" xmlns:xs="http://www.w3.org/2001/XMLSchema" xmlns:p="http://schemas.microsoft.com/office/2006/metadata/properties" xmlns:ns2="98f2b887-df5c-456f-a78e-98c55457d87f" xmlns:ns3="92c3e66b-e838-461a-8deb-7c3554634aef" targetNamespace="http://schemas.microsoft.com/office/2006/metadata/properties" ma:root="true" ma:fieldsID="a6d804dd62aaec2e36c5df20206a8411" ns2:_="" ns3:_="">
    <xsd:import namespace="98f2b887-df5c-456f-a78e-98c55457d87f"/>
    <xsd:import namespace="92c3e66b-e838-461a-8deb-7c3554634a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2b887-df5c-456f-a78e-98c55457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3e66b-e838-461a-8deb-7c3554634a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2c3e66b-e838-461a-8deb-7c3554634aef">
      <UserInfo>
        <DisplayName>Martin Ashby</DisplayName>
        <AccountId>35</AccountId>
        <AccountType/>
      </UserInfo>
      <UserInfo>
        <DisplayName>Luke Vulpiani</DisplayName>
        <AccountId>19</AccountId>
        <AccountType/>
      </UserInfo>
    </SharedWithUsers>
  </documentManagement>
</p:properties>
</file>

<file path=customXml/itemProps1.xml><?xml version="1.0" encoding="utf-8"?>
<ds:datastoreItem xmlns:ds="http://schemas.openxmlformats.org/officeDocument/2006/customXml" ds:itemID="{DB730803-FD73-443E-94ED-0EE543B62B68}">
  <ds:schemaRefs>
    <ds:schemaRef ds:uri="http://schemas.openxmlformats.org/officeDocument/2006/bibliography"/>
  </ds:schemaRefs>
</ds:datastoreItem>
</file>

<file path=customXml/itemProps2.xml><?xml version="1.0" encoding="utf-8"?>
<ds:datastoreItem xmlns:ds="http://schemas.openxmlformats.org/officeDocument/2006/customXml" ds:itemID="{1955170B-99CD-4723-8E5E-F122E1915589}"/>
</file>

<file path=customXml/itemProps3.xml><?xml version="1.0" encoding="utf-8"?>
<ds:datastoreItem xmlns:ds="http://schemas.openxmlformats.org/officeDocument/2006/customXml" ds:itemID="{9F8117C2-C53D-4FD3-8862-A521217A2405}"/>
</file>

<file path=customXml/itemProps4.xml><?xml version="1.0" encoding="utf-8"?>
<ds:datastoreItem xmlns:ds="http://schemas.openxmlformats.org/officeDocument/2006/customXml" ds:itemID="{787F32DC-755B-4AF8-A590-84C17CB21461}"/>
</file>

<file path=docProps/app.xml><?xml version="1.0" encoding="utf-8"?>
<Properties xmlns="http://schemas.openxmlformats.org/officeDocument/2006/extended-properties" xmlns:vt="http://schemas.openxmlformats.org/officeDocument/2006/docPropsVTypes">
  <Template>Normal</Template>
  <TotalTime>0</TotalTime>
  <Pages>11</Pages>
  <Words>11272</Words>
  <Characters>64257</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75379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Hewison</dc:creator>
  <cp:lastModifiedBy>Jennifer Nutkins</cp:lastModifiedBy>
  <cp:revision>2</cp:revision>
  <cp:lastPrinted>2021-09-08T15:41:00Z</cp:lastPrinted>
  <dcterms:created xsi:type="dcterms:W3CDTF">2022-06-08T09:12:00Z</dcterms:created>
  <dcterms:modified xsi:type="dcterms:W3CDTF">2022-06-08T09:12:00Z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0x010100E2DA96450689744AB680DDCEC2379B79</vt:lpwstr>
  </property>
</Properties>
</file>