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0F580D" w:rsidRPr="006073B9">
        <w:tblPrEx>
          <w:tblCellMar>
            <w:top w:w="0" w:type="dxa"/>
            <w:bottom w:w="0" w:type="dxa"/>
          </w:tblCellMar>
        </w:tblPrEx>
        <w:trPr>
          <w:cantSplit/>
          <w:trHeight w:val="2281"/>
        </w:trPr>
        <w:tc>
          <w:tcPr>
            <w:tcW w:w="5760" w:type="dxa"/>
          </w:tcPr>
          <w:p w:rsidR="000F580D" w:rsidRPr="006073B9" w:rsidRDefault="000F580D">
            <w:pPr>
              <w:spacing w:before="120"/>
              <w:ind w:right="26"/>
              <w:jc w:val="both"/>
              <w:rPr>
                <w:rFonts w:ascii="Arial" w:hAnsi="Arial" w:cs="Arial"/>
                <w:b/>
                <w:sz w:val="44"/>
              </w:rPr>
            </w:pPr>
            <w:bookmarkStart w:id="0" w:name="_GoBack"/>
            <w:bookmarkEnd w:id="0"/>
          </w:p>
        </w:tc>
        <w:tc>
          <w:tcPr>
            <w:tcW w:w="3600" w:type="dxa"/>
          </w:tcPr>
          <w:p w:rsidR="000F580D" w:rsidRPr="006073B9" w:rsidRDefault="006F718C">
            <w:pPr>
              <w:rPr>
                <w:rFonts w:ascii="Arial" w:hAnsi="Arial" w:cs="Arial"/>
                <w:noProof/>
              </w:rPr>
            </w:pPr>
            <w:r>
              <w:rPr>
                <w:rFonts w:ascii="Arial" w:hAnsi="Arial" w:cs="Arial"/>
                <w:noProof/>
                <w:snapToGrid/>
                <w:lang w:eastAsia="zh-CN"/>
              </w:rPr>
              <w:drawing>
                <wp:inline distT="0" distB="0" distL="0" distR="0">
                  <wp:extent cx="21621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p w:rsidR="000F580D" w:rsidRPr="006073B9" w:rsidRDefault="000F580D">
            <w:pPr>
              <w:spacing w:after="1100"/>
              <w:ind w:right="26"/>
              <w:jc w:val="both"/>
              <w:rPr>
                <w:rFonts w:ascii="Arial" w:hAnsi="Arial" w:cs="Arial"/>
              </w:rPr>
            </w:pPr>
          </w:p>
        </w:tc>
      </w:tr>
    </w:tbl>
    <w:p w:rsidR="000F580D" w:rsidRPr="006073B9" w:rsidRDefault="000F580D" w:rsidP="00A317D1">
      <w:pPr>
        <w:pStyle w:val="H3"/>
        <w:keepNext w:val="0"/>
        <w:tabs>
          <w:tab w:val="left" w:pos="1170"/>
        </w:tabs>
        <w:outlineLvl w:val="9"/>
        <w:rPr>
          <w:rFonts w:ascii="Arial" w:hAnsi="Arial" w:cs="Arial"/>
          <w:sz w:val="26"/>
        </w:rPr>
      </w:pPr>
      <w:r>
        <w:rPr>
          <w:rFonts w:ascii="Arial" w:hAnsi="Arial" w:cs="Arial"/>
          <w:b w:val="0"/>
          <w:sz w:val="44"/>
        </w:rPr>
        <w:t>Senate</w:t>
      </w:r>
      <w:r w:rsidRPr="006073B9">
        <w:rPr>
          <w:rFonts w:ascii="Arial" w:hAnsi="Arial" w:cs="Arial"/>
          <w:sz w:val="26"/>
        </w:rPr>
        <w:t xml:space="preserve"> </w:t>
      </w:r>
    </w:p>
    <w:p w:rsidR="00A317D1" w:rsidRPr="006073B9" w:rsidRDefault="00A317D1" w:rsidP="00A317D1">
      <w:pPr>
        <w:spacing w:before="0" w:after="0"/>
        <w:ind w:left="1276" w:hanging="1276"/>
        <w:rPr>
          <w:rFonts w:ascii="Arial" w:hAnsi="Arial" w:cs="Arial"/>
          <w:b/>
          <w:szCs w:val="28"/>
        </w:rPr>
      </w:pPr>
      <w:r w:rsidRPr="006073B9">
        <w:rPr>
          <w:rFonts w:ascii="Arial" w:hAnsi="Arial" w:cs="Arial"/>
          <w:b/>
        </w:rPr>
        <w:t>Subject:</w:t>
      </w:r>
      <w:r w:rsidRPr="006073B9">
        <w:rPr>
          <w:rFonts w:ascii="Arial" w:hAnsi="Arial" w:cs="Arial"/>
          <w:sz w:val="26"/>
        </w:rPr>
        <w:tab/>
      </w:r>
      <w:r w:rsidR="002633AE">
        <w:rPr>
          <w:rFonts w:ascii="Arial" w:hAnsi="Arial" w:cs="Arial"/>
          <w:sz w:val="26"/>
        </w:rPr>
        <w:tab/>
      </w:r>
      <w:r w:rsidRPr="006073B9">
        <w:rPr>
          <w:rFonts w:ascii="Arial" w:hAnsi="Arial" w:cs="Arial"/>
          <w:b/>
          <w:szCs w:val="28"/>
        </w:rPr>
        <w:t>Delivery and Management of Stude</w:t>
      </w:r>
      <w:r>
        <w:rPr>
          <w:rFonts w:ascii="Arial" w:hAnsi="Arial" w:cs="Arial"/>
          <w:b/>
          <w:szCs w:val="28"/>
        </w:rPr>
        <w:t xml:space="preserve">nt Placements </w:t>
      </w:r>
    </w:p>
    <w:p w:rsidR="00A317D1" w:rsidRPr="006073B9" w:rsidRDefault="00A317D1" w:rsidP="00A317D1">
      <w:pPr>
        <w:pStyle w:val="H3"/>
        <w:keepNext w:val="0"/>
        <w:tabs>
          <w:tab w:val="left" w:pos="1170"/>
        </w:tabs>
        <w:spacing w:before="0" w:after="0"/>
        <w:outlineLvl w:val="9"/>
        <w:rPr>
          <w:rFonts w:ascii="Arial" w:hAnsi="Arial" w:cs="Arial"/>
          <w:sz w:val="26"/>
        </w:rPr>
      </w:pPr>
    </w:p>
    <w:p w:rsidR="00A317D1" w:rsidRPr="006073B9" w:rsidRDefault="00A317D1" w:rsidP="00A317D1">
      <w:pPr>
        <w:tabs>
          <w:tab w:val="left" w:pos="1170"/>
        </w:tabs>
        <w:spacing w:before="0" w:after="0"/>
        <w:outlineLvl w:val="0"/>
        <w:rPr>
          <w:rFonts w:ascii="Arial" w:hAnsi="Arial" w:cs="Arial"/>
          <w:b/>
          <w:sz w:val="26"/>
        </w:rPr>
      </w:pPr>
      <w:r w:rsidRPr="006073B9">
        <w:rPr>
          <w:rFonts w:ascii="Arial" w:hAnsi="Arial" w:cs="Arial"/>
          <w:b/>
          <w:sz w:val="26"/>
        </w:rPr>
        <w:t xml:space="preserve">Origin: </w:t>
      </w:r>
      <w:r>
        <w:rPr>
          <w:rFonts w:ascii="Arial" w:hAnsi="Arial" w:cs="Arial"/>
          <w:b/>
          <w:sz w:val="26"/>
        </w:rPr>
        <w:t xml:space="preserve">       Pro Vice-Chancellor (Teaching)</w:t>
      </w:r>
    </w:p>
    <w:p w:rsidR="00A317D1" w:rsidRPr="006073B9" w:rsidRDefault="00A317D1" w:rsidP="00A317D1">
      <w:pPr>
        <w:tabs>
          <w:tab w:val="left" w:pos="1170"/>
          <w:tab w:val="left" w:pos="8910"/>
        </w:tabs>
        <w:rPr>
          <w:rFonts w:ascii="Arial" w:hAnsi="Arial" w:cs="Arial"/>
          <w:b/>
          <w:sz w:val="28"/>
          <w:u w:val="single"/>
        </w:rPr>
      </w:pPr>
      <w:r w:rsidRPr="006073B9">
        <w:rPr>
          <w:rFonts w:ascii="Arial" w:hAnsi="Arial" w:cs="Arial"/>
          <w:b/>
          <w:sz w:val="28"/>
          <w:u w:val="single"/>
        </w:rPr>
        <w:tab/>
      </w:r>
      <w:r w:rsidRPr="006073B9">
        <w:rPr>
          <w:rFonts w:ascii="Arial" w:hAnsi="Arial" w:cs="Arial"/>
          <w:b/>
          <w:sz w:val="28"/>
          <w:u w:val="single"/>
        </w:rPr>
        <w:tab/>
      </w:r>
    </w:p>
    <w:p w:rsidR="00A317D1" w:rsidRPr="0060680B" w:rsidRDefault="00A317D1" w:rsidP="00A317D1">
      <w:pPr>
        <w:spacing w:before="0" w:after="0"/>
        <w:rPr>
          <w:rFonts w:ascii="Arial" w:hAnsi="Arial" w:cs="Arial"/>
          <w:sz w:val="22"/>
        </w:rPr>
      </w:pPr>
      <w:r w:rsidRPr="006073B9">
        <w:rPr>
          <w:rFonts w:ascii="Arial" w:hAnsi="Arial" w:cs="Arial"/>
          <w:b/>
          <w:sz w:val="26"/>
        </w:rPr>
        <w:t xml:space="preserve">Executive Summary:  </w:t>
      </w:r>
      <w:r>
        <w:rPr>
          <w:rFonts w:ascii="Arial" w:hAnsi="Arial" w:cs="Arial"/>
          <w:sz w:val="22"/>
        </w:rPr>
        <w:t xml:space="preserve">This </w:t>
      </w:r>
      <w:r w:rsidRPr="006073B9">
        <w:rPr>
          <w:rFonts w:ascii="Arial" w:hAnsi="Arial" w:cs="Arial"/>
          <w:sz w:val="22"/>
        </w:rPr>
        <w:t>paper se</w:t>
      </w:r>
      <w:r>
        <w:rPr>
          <w:rFonts w:ascii="Arial" w:hAnsi="Arial" w:cs="Arial"/>
          <w:sz w:val="22"/>
        </w:rPr>
        <w:t xml:space="preserve">ts out the strategic importance of </w:t>
      </w:r>
      <w:r w:rsidRPr="006073B9">
        <w:rPr>
          <w:rFonts w:ascii="Arial" w:hAnsi="Arial" w:cs="Arial"/>
          <w:sz w:val="22"/>
        </w:rPr>
        <w:t>placement opportuniti</w:t>
      </w:r>
      <w:r>
        <w:rPr>
          <w:rFonts w:ascii="Arial" w:hAnsi="Arial" w:cs="Arial"/>
          <w:sz w:val="22"/>
        </w:rPr>
        <w:t>es for undergraduate students.  I</w:t>
      </w:r>
      <w:r w:rsidRPr="006073B9">
        <w:rPr>
          <w:rFonts w:ascii="Arial" w:hAnsi="Arial" w:cs="Arial"/>
          <w:sz w:val="22"/>
        </w:rPr>
        <w:t xml:space="preserve">t summarises a range of projects </w:t>
      </w:r>
      <w:r>
        <w:rPr>
          <w:rFonts w:ascii="Arial" w:hAnsi="Arial" w:cs="Arial"/>
          <w:sz w:val="22"/>
        </w:rPr>
        <w:t xml:space="preserve">that have been/are underway </w:t>
      </w:r>
      <w:r w:rsidRPr="006073B9">
        <w:rPr>
          <w:rFonts w:ascii="Arial" w:hAnsi="Arial" w:cs="Arial"/>
          <w:sz w:val="22"/>
        </w:rPr>
        <w:t xml:space="preserve">to enhance the </w:t>
      </w:r>
      <w:r>
        <w:rPr>
          <w:rFonts w:ascii="Arial" w:hAnsi="Arial" w:cs="Arial"/>
          <w:sz w:val="22"/>
        </w:rPr>
        <w:t>current and future</w:t>
      </w:r>
      <w:r w:rsidRPr="006073B9">
        <w:rPr>
          <w:rFonts w:ascii="Arial" w:hAnsi="Arial" w:cs="Arial"/>
          <w:sz w:val="22"/>
        </w:rPr>
        <w:t xml:space="preserve"> delivery and man</w:t>
      </w:r>
      <w:r>
        <w:rPr>
          <w:rFonts w:ascii="Arial" w:hAnsi="Arial" w:cs="Arial"/>
          <w:sz w:val="22"/>
        </w:rPr>
        <w:t xml:space="preserve">agement of placement provision. </w:t>
      </w:r>
      <w:r w:rsidRPr="006073B9">
        <w:rPr>
          <w:rFonts w:ascii="Arial" w:hAnsi="Arial" w:cs="Arial"/>
          <w:sz w:val="22"/>
        </w:rPr>
        <w:t xml:space="preserve">The development of practices at School-level is not addressed in this paper.  A feasibility study is proposed to assess the resources </w:t>
      </w:r>
      <w:r>
        <w:rPr>
          <w:rFonts w:ascii="Arial" w:hAnsi="Arial" w:cs="Arial"/>
          <w:sz w:val="22"/>
        </w:rPr>
        <w:t xml:space="preserve">that would be </w:t>
      </w:r>
      <w:r w:rsidRPr="006073B9">
        <w:rPr>
          <w:rFonts w:ascii="Arial" w:hAnsi="Arial" w:cs="Arial"/>
          <w:sz w:val="22"/>
        </w:rPr>
        <w:t xml:space="preserve">required to </w:t>
      </w:r>
      <w:r>
        <w:rPr>
          <w:rFonts w:ascii="Arial" w:hAnsi="Arial" w:cs="Arial"/>
          <w:sz w:val="22"/>
        </w:rPr>
        <w:t xml:space="preserve">extend placement opportunities with </w:t>
      </w:r>
      <w:r w:rsidRPr="0060680B">
        <w:rPr>
          <w:rFonts w:ascii="Arial" w:hAnsi="Arial" w:cs="Arial"/>
          <w:sz w:val="22"/>
        </w:rPr>
        <w:t>the objective of seeking to ensure that from the undergraduate intake in 2012/13, this and subsequent cohorts of st</w:t>
      </w:r>
      <w:r>
        <w:rPr>
          <w:rFonts w:ascii="Arial" w:hAnsi="Arial" w:cs="Arial"/>
          <w:sz w:val="22"/>
        </w:rPr>
        <w:t>udents across all programmes have</w:t>
      </w:r>
      <w:r w:rsidRPr="0060680B">
        <w:rPr>
          <w:rFonts w:ascii="Arial" w:hAnsi="Arial" w:cs="Arial"/>
          <w:sz w:val="22"/>
        </w:rPr>
        <w:t xml:space="preserve"> the opportunity to undertake a placement (broadly defined) during their studies.  </w:t>
      </w:r>
    </w:p>
    <w:p w:rsidR="00A317D1" w:rsidRPr="006073B9" w:rsidRDefault="00A317D1" w:rsidP="00A317D1">
      <w:pPr>
        <w:spacing w:before="0" w:after="0"/>
        <w:rPr>
          <w:rFonts w:ascii="Arial" w:hAnsi="Arial" w:cs="Arial"/>
          <w:sz w:val="22"/>
        </w:rPr>
      </w:pPr>
    </w:p>
    <w:p w:rsidR="00A317D1" w:rsidRPr="006073B9" w:rsidRDefault="00A317D1" w:rsidP="00A317D1">
      <w:pPr>
        <w:tabs>
          <w:tab w:val="left" w:pos="1170"/>
        </w:tabs>
        <w:outlineLvl w:val="0"/>
        <w:rPr>
          <w:rFonts w:ascii="Arial" w:hAnsi="Arial" w:cs="Arial"/>
          <w:b/>
          <w:sz w:val="26"/>
        </w:rPr>
      </w:pPr>
      <w:r>
        <w:rPr>
          <w:rFonts w:ascii="Arial" w:hAnsi="Arial" w:cs="Arial"/>
          <w:b/>
          <w:sz w:val="26"/>
        </w:rPr>
        <w:t xml:space="preserve">Senate </w:t>
      </w:r>
      <w:r w:rsidRPr="006073B9">
        <w:rPr>
          <w:rFonts w:ascii="Arial" w:hAnsi="Arial" w:cs="Arial"/>
          <w:b/>
          <w:sz w:val="26"/>
        </w:rPr>
        <w:t>Action Required</w:t>
      </w:r>
      <w:r w:rsidRPr="0060680B">
        <w:rPr>
          <w:rFonts w:ascii="Arial" w:hAnsi="Arial" w:cs="Arial"/>
          <w:sz w:val="22"/>
        </w:rPr>
        <w:t>:  Senate is invited to comment on the paper and support the proposal for a feasibility</w:t>
      </w:r>
      <w:r>
        <w:rPr>
          <w:rFonts w:ascii="Arial" w:hAnsi="Arial" w:cs="Arial"/>
          <w:sz w:val="22"/>
        </w:rPr>
        <w:t xml:space="preserve"> study.</w:t>
      </w:r>
    </w:p>
    <w:p w:rsidR="00A317D1" w:rsidRPr="006073B9" w:rsidRDefault="00A317D1" w:rsidP="00A317D1">
      <w:pPr>
        <w:tabs>
          <w:tab w:val="left" w:pos="1170"/>
          <w:tab w:val="left" w:pos="8910"/>
        </w:tabs>
        <w:rPr>
          <w:rFonts w:ascii="Arial" w:hAnsi="Arial" w:cs="Arial"/>
          <w:b/>
          <w:sz w:val="28"/>
          <w:u w:val="single"/>
        </w:rPr>
      </w:pPr>
      <w:r w:rsidRPr="006073B9">
        <w:rPr>
          <w:rFonts w:ascii="Arial" w:hAnsi="Arial" w:cs="Arial"/>
          <w:b/>
          <w:sz w:val="28"/>
          <w:u w:val="single"/>
        </w:rPr>
        <w:tab/>
      </w:r>
      <w:r w:rsidRPr="006073B9">
        <w:rPr>
          <w:rFonts w:ascii="Arial" w:hAnsi="Arial" w:cs="Arial"/>
          <w:b/>
          <w:sz w:val="28"/>
          <w:u w:val="single"/>
        </w:rPr>
        <w:tab/>
      </w:r>
    </w:p>
    <w:p w:rsidR="00A317D1" w:rsidRPr="006073B9" w:rsidRDefault="00A317D1" w:rsidP="00A317D1">
      <w:pPr>
        <w:tabs>
          <w:tab w:val="left" w:pos="720"/>
          <w:tab w:val="left" w:pos="5760"/>
          <w:tab w:val="left" w:pos="8910"/>
        </w:tabs>
        <w:spacing w:before="0" w:after="0"/>
        <w:rPr>
          <w:rFonts w:ascii="Arial" w:hAnsi="Arial" w:cs="Arial"/>
        </w:rPr>
      </w:pPr>
    </w:p>
    <w:p w:rsidR="00A317D1" w:rsidRDefault="00A317D1" w:rsidP="00A317D1">
      <w:pPr>
        <w:spacing w:before="0" w:after="0"/>
        <w:rPr>
          <w:rFonts w:ascii="Arial" w:hAnsi="Arial" w:cs="Arial"/>
          <w:b/>
        </w:rPr>
      </w:pPr>
      <w:r>
        <w:rPr>
          <w:rFonts w:ascii="Arial" w:hAnsi="Arial" w:cs="Arial"/>
          <w:b/>
        </w:rPr>
        <w:t xml:space="preserve">1. </w:t>
      </w:r>
      <w:r w:rsidRPr="006073B9">
        <w:rPr>
          <w:rFonts w:ascii="Arial" w:hAnsi="Arial" w:cs="Arial"/>
          <w:b/>
        </w:rPr>
        <w:t>Background and Strategy</w:t>
      </w:r>
    </w:p>
    <w:p w:rsidR="00A317D1" w:rsidRPr="006073B9" w:rsidRDefault="00A317D1" w:rsidP="00A317D1">
      <w:pPr>
        <w:spacing w:before="0" w:after="0"/>
        <w:ind w:left="720"/>
        <w:rPr>
          <w:rFonts w:ascii="Arial" w:hAnsi="Arial" w:cs="Arial"/>
          <w:b/>
        </w:rPr>
      </w:pPr>
    </w:p>
    <w:p w:rsidR="00A317D1" w:rsidRPr="006073B9" w:rsidRDefault="00A317D1" w:rsidP="00A317D1">
      <w:pPr>
        <w:spacing w:before="0" w:after="0"/>
        <w:rPr>
          <w:rFonts w:ascii="Arial" w:hAnsi="Arial" w:cs="Arial"/>
          <w:sz w:val="22"/>
        </w:rPr>
      </w:pPr>
      <w:r w:rsidRPr="006073B9">
        <w:rPr>
          <w:rFonts w:ascii="Arial" w:hAnsi="Arial" w:cs="Arial"/>
          <w:sz w:val="22"/>
        </w:rPr>
        <w:t xml:space="preserve">Student placements are strategically important to the University.  They </w:t>
      </w:r>
      <w:r w:rsidRPr="006073B9">
        <w:rPr>
          <w:rFonts w:ascii="Arial" w:hAnsi="Arial" w:cs="Arial"/>
          <w:sz w:val="22"/>
          <w:szCs w:val="22"/>
        </w:rPr>
        <w:t xml:space="preserve">offer students personal development opportunities </w:t>
      </w:r>
      <w:r w:rsidRPr="006073B9">
        <w:rPr>
          <w:rFonts w:ascii="Arial" w:hAnsi="Arial" w:cs="Arial"/>
          <w:sz w:val="22"/>
        </w:rPr>
        <w:t>and</w:t>
      </w:r>
      <w:r w:rsidRPr="006073B9">
        <w:rPr>
          <w:rFonts w:ascii="Arial" w:hAnsi="Arial" w:cs="Arial"/>
          <w:sz w:val="22"/>
          <w:szCs w:val="22"/>
        </w:rPr>
        <w:t xml:space="preserve"> valuable experience of the workplace</w:t>
      </w:r>
      <w:r w:rsidRPr="006073B9">
        <w:rPr>
          <w:rFonts w:ascii="Arial" w:hAnsi="Arial" w:cs="Arial"/>
          <w:sz w:val="22"/>
        </w:rPr>
        <w:t xml:space="preserve">.  They </w:t>
      </w:r>
      <w:r w:rsidRPr="006073B9">
        <w:rPr>
          <w:rFonts w:ascii="Arial" w:hAnsi="Arial" w:cs="Arial"/>
          <w:sz w:val="22"/>
          <w:szCs w:val="22"/>
        </w:rPr>
        <w:t xml:space="preserve">are recognised by staff, students and potential employers as providing a “value added” factor to a student’s academic experience.  In many cases they enhance students’ job prospects and starting salary.  Placements also allow Loughborough to maintain and grow its links with external organisations regionally, nationally and internationally. </w:t>
      </w:r>
    </w:p>
    <w:p w:rsidR="00A317D1" w:rsidRPr="006073B9" w:rsidRDefault="00A317D1" w:rsidP="00A317D1">
      <w:pPr>
        <w:rPr>
          <w:rFonts w:cs="Arial"/>
        </w:rPr>
      </w:pPr>
    </w:p>
    <w:p w:rsidR="00A317D1" w:rsidRPr="006D4F3F" w:rsidRDefault="00A317D1" w:rsidP="00A317D1">
      <w:pPr>
        <w:rPr>
          <w:rFonts w:ascii="Arial" w:hAnsi="Arial" w:cs="Arial"/>
          <w:sz w:val="22"/>
          <w:szCs w:val="22"/>
        </w:rPr>
      </w:pPr>
      <w:r w:rsidRPr="006D4F3F">
        <w:rPr>
          <w:rFonts w:ascii="Arial" w:hAnsi="Arial" w:cs="Arial"/>
          <w:sz w:val="22"/>
          <w:szCs w:val="22"/>
        </w:rPr>
        <w:t>There are several different activities under the ‘placements’ umbrella</w:t>
      </w:r>
      <w:r>
        <w:rPr>
          <w:rFonts w:ascii="Arial" w:hAnsi="Arial" w:cs="Arial"/>
          <w:sz w:val="22"/>
          <w:szCs w:val="22"/>
        </w:rPr>
        <w:t>.  These include but are not limited to the following</w:t>
      </w:r>
      <w:r w:rsidRPr="006D4F3F">
        <w:rPr>
          <w:rFonts w:ascii="Arial" w:hAnsi="Arial" w:cs="Arial"/>
          <w:sz w:val="22"/>
          <w:szCs w:val="22"/>
        </w:rPr>
        <w:t xml:space="preserve">: </w:t>
      </w:r>
    </w:p>
    <w:p w:rsidR="00A317D1" w:rsidRPr="006D4F3F" w:rsidRDefault="00A317D1" w:rsidP="00A317D1">
      <w:pPr>
        <w:ind w:left="426"/>
        <w:rPr>
          <w:rFonts w:ascii="Arial" w:hAnsi="Arial" w:cs="Arial"/>
          <w:szCs w:val="22"/>
        </w:rPr>
      </w:pPr>
    </w:p>
    <w:p w:rsidR="00A317D1" w:rsidRPr="006D4F3F" w:rsidRDefault="00A317D1" w:rsidP="00A317D1">
      <w:pPr>
        <w:widowControl/>
        <w:numPr>
          <w:ilvl w:val="0"/>
          <w:numId w:val="5"/>
        </w:numPr>
        <w:spacing w:before="0" w:after="0"/>
        <w:contextualSpacing/>
        <w:rPr>
          <w:rFonts w:ascii="Arial" w:hAnsi="Arial" w:cs="Arial"/>
          <w:sz w:val="22"/>
          <w:szCs w:val="22"/>
        </w:rPr>
      </w:pPr>
      <w:r w:rsidRPr="006D4F3F">
        <w:rPr>
          <w:rFonts w:ascii="Arial" w:hAnsi="Arial" w:cs="Arial"/>
          <w:sz w:val="22"/>
          <w:szCs w:val="22"/>
        </w:rPr>
        <w:t>45 week work placements leading to a Diploma in Industrial Studies (DIS) or a Diploma in Professional Studies (DPS)</w:t>
      </w:r>
    </w:p>
    <w:p w:rsidR="00A317D1" w:rsidRPr="006D4F3F" w:rsidRDefault="00A317D1" w:rsidP="00A317D1">
      <w:pPr>
        <w:widowControl/>
        <w:numPr>
          <w:ilvl w:val="0"/>
          <w:numId w:val="5"/>
        </w:numPr>
        <w:spacing w:before="0" w:after="0"/>
        <w:contextualSpacing/>
        <w:rPr>
          <w:rFonts w:ascii="Arial" w:hAnsi="Arial" w:cs="Arial"/>
          <w:sz w:val="22"/>
          <w:szCs w:val="22"/>
        </w:rPr>
      </w:pPr>
      <w:r w:rsidRPr="006D4F3F">
        <w:rPr>
          <w:rFonts w:ascii="Arial" w:hAnsi="Arial" w:cs="Arial"/>
          <w:sz w:val="22"/>
          <w:szCs w:val="22"/>
        </w:rPr>
        <w:t>45 week combined study and work placement overseas leading to a Diploma in International Studies (DIntS)</w:t>
      </w:r>
    </w:p>
    <w:p w:rsidR="00A317D1" w:rsidRPr="006D4F3F" w:rsidRDefault="00A317D1" w:rsidP="00A317D1">
      <w:pPr>
        <w:widowControl/>
        <w:numPr>
          <w:ilvl w:val="0"/>
          <w:numId w:val="5"/>
        </w:numPr>
        <w:spacing w:before="0" w:after="0"/>
        <w:contextualSpacing/>
        <w:rPr>
          <w:rFonts w:ascii="Arial" w:hAnsi="Arial" w:cs="Arial"/>
          <w:sz w:val="22"/>
          <w:szCs w:val="22"/>
        </w:rPr>
      </w:pPr>
      <w:r w:rsidRPr="006D4F3F">
        <w:rPr>
          <w:rFonts w:ascii="Arial" w:hAnsi="Arial" w:cs="Arial"/>
          <w:sz w:val="22"/>
          <w:szCs w:val="22"/>
        </w:rPr>
        <w:t>One year study abroad leading to a Diploma in International Studies (DIntS)</w:t>
      </w:r>
    </w:p>
    <w:p w:rsidR="00A317D1" w:rsidRPr="006D4F3F" w:rsidRDefault="00A317D1" w:rsidP="00A317D1">
      <w:pPr>
        <w:widowControl/>
        <w:numPr>
          <w:ilvl w:val="0"/>
          <w:numId w:val="5"/>
        </w:numPr>
        <w:spacing w:before="0" w:after="0"/>
        <w:contextualSpacing/>
        <w:rPr>
          <w:rFonts w:ascii="Arial" w:hAnsi="Arial" w:cs="Arial"/>
          <w:sz w:val="22"/>
          <w:szCs w:val="22"/>
        </w:rPr>
      </w:pPr>
      <w:r w:rsidRPr="006D4F3F">
        <w:rPr>
          <w:rFonts w:ascii="Arial" w:hAnsi="Arial" w:cs="Arial"/>
          <w:sz w:val="22"/>
          <w:szCs w:val="22"/>
        </w:rPr>
        <w:t>One semester or one year study abroad with the award of credit that contributes towards degree classification</w:t>
      </w:r>
    </w:p>
    <w:p w:rsidR="00A317D1" w:rsidRPr="006D4F3F" w:rsidRDefault="00A317D1" w:rsidP="00A317D1">
      <w:pPr>
        <w:widowControl/>
        <w:numPr>
          <w:ilvl w:val="0"/>
          <w:numId w:val="5"/>
        </w:numPr>
        <w:spacing w:before="0" w:after="0"/>
        <w:contextualSpacing/>
        <w:rPr>
          <w:rFonts w:ascii="Arial" w:hAnsi="Arial" w:cs="Arial"/>
          <w:sz w:val="22"/>
          <w:szCs w:val="22"/>
        </w:rPr>
      </w:pPr>
      <w:r w:rsidRPr="006D4F3F">
        <w:rPr>
          <w:rFonts w:ascii="Arial" w:hAnsi="Arial" w:cs="Arial"/>
          <w:sz w:val="22"/>
          <w:szCs w:val="22"/>
        </w:rPr>
        <w:t>PGCE placements</w:t>
      </w:r>
    </w:p>
    <w:p w:rsidR="00A317D1" w:rsidRPr="006073B9" w:rsidRDefault="00A317D1" w:rsidP="00A317D1">
      <w:pPr>
        <w:rPr>
          <w:rFonts w:ascii="Arial" w:hAnsi="Arial" w:cs="Arial"/>
          <w:sz w:val="22"/>
        </w:rPr>
      </w:pPr>
      <w:r w:rsidRPr="006073B9">
        <w:rPr>
          <w:rFonts w:ascii="Arial" w:hAnsi="Arial" w:cs="Arial"/>
          <w:sz w:val="22"/>
          <w:szCs w:val="22"/>
        </w:rPr>
        <w:t xml:space="preserve">The 45-week Diplomas are governed by Regulation XI.  The regulation was revised in </w:t>
      </w:r>
      <w:r w:rsidRPr="006073B9">
        <w:rPr>
          <w:rFonts w:ascii="Arial" w:hAnsi="Arial" w:cs="Arial"/>
          <w:sz w:val="22"/>
          <w:szCs w:val="22"/>
        </w:rPr>
        <w:lastRenderedPageBreak/>
        <w:t xml:space="preserve">March 2010 to reflect the fragile employment market, and changes in work patterns, to allow a degree of flexibility in placement activity.  Students are able to combine shorter work and study placements within their 45-week placement portfolio.  </w:t>
      </w:r>
    </w:p>
    <w:p w:rsidR="00A317D1" w:rsidRPr="006073B9" w:rsidRDefault="00A317D1" w:rsidP="00A317D1">
      <w:pPr>
        <w:rPr>
          <w:rFonts w:cs="Arial"/>
        </w:rPr>
      </w:pPr>
    </w:p>
    <w:p w:rsidR="00A317D1" w:rsidRPr="006073B9" w:rsidRDefault="00A317D1" w:rsidP="00A317D1">
      <w:pPr>
        <w:spacing w:before="0" w:after="0"/>
        <w:rPr>
          <w:rFonts w:ascii="Arial" w:hAnsi="Arial" w:cs="Arial"/>
          <w:sz w:val="22"/>
        </w:rPr>
      </w:pPr>
      <w:r w:rsidRPr="006073B9">
        <w:rPr>
          <w:rFonts w:ascii="Arial" w:hAnsi="Arial" w:cs="Arial"/>
          <w:sz w:val="22"/>
        </w:rPr>
        <w:t xml:space="preserve">Loughborough is known as a leading HE provider of placement opportunities in the UK.  In 2009/10 there were approximately 1200 students on 45-week work placements, PGCE placements or studying abroad for one year or a semester.  Of this total, approximately one-third of the undergraduate cohort was engaged in placement activity.  </w:t>
      </w:r>
    </w:p>
    <w:p w:rsidR="00A317D1" w:rsidRPr="006073B9" w:rsidRDefault="00A317D1" w:rsidP="00A317D1">
      <w:pPr>
        <w:spacing w:before="0" w:after="0"/>
        <w:rPr>
          <w:rFonts w:ascii="Arial" w:hAnsi="Arial" w:cs="Arial"/>
          <w:sz w:val="22"/>
        </w:rPr>
      </w:pPr>
    </w:p>
    <w:p w:rsidR="00A317D1" w:rsidRPr="006073B9" w:rsidRDefault="00A317D1" w:rsidP="00A317D1">
      <w:pPr>
        <w:spacing w:before="0" w:after="0"/>
        <w:rPr>
          <w:rFonts w:ascii="Arial" w:hAnsi="Arial" w:cs="Arial"/>
          <w:sz w:val="22"/>
        </w:rPr>
      </w:pPr>
      <w:r w:rsidRPr="006073B9">
        <w:rPr>
          <w:rFonts w:ascii="Arial" w:hAnsi="Arial" w:cs="Arial"/>
          <w:sz w:val="22"/>
        </w:rPr>
        <w:t>However, placement opportunities are distributed unevenly across the academic Schools.  This distribution tends to reflect the nature of academic staff research</w:t>
      </w:r>
      <w:r>
        <w:rPr>
          <w:rFonts w:ascii="Arial" w:hAnsi="Arial" w:cs="Arial"/>
          <w:sz w:val="22"/>
        </w:rPr>
        <w:t xml:space="preserve"> and their </w:t>
      </w:r>
      <w:r w:rsidRPr="006073B9">
        <w:rPr>
          <w:rFonts w:ascii="Arial" w:hAnsi="Arial" w:cs="Arial"/>
          <w:sz w:val="22"/>
        </w:rPr>
        <w:t xml:space="preserve">engagement with external organisations.  In some programmes satisfactory completion of a placement is a regulatory requirement.  In others the work placement tradition is not strong but study abroad opportunities are well developed.  </w:t>
      </w:r>
    </w:p>
    <w:p w:rsidR="00A317D1" w:rsidRPr="006073B9" w:rsidRDefault="00A317D1" w:rsidP="00A317D1">
      <w:pPr>
        <w:spacing w:before="0" w:after="0"/>
        <w:rPr>
          <w:rFonts w:ascii="Arial" w:hAnsi="Arial" w:cs="Arial"/>
          <w:sz w:val="22"/>
        </w:rPr>
      </w:pPr>
    </w:p>
    <w:p w:rsidR="00A317D1" w:rsidRPr="006073B9" w:rsidRDefault="00A317D1" w:rsidP="00A317D1">
      <w:pPr>
        <w:spacing w:before="0" w:after="0"/>
        <w:rPr>
          <w:rFonts w:ascii="Arial" w:hAnsi="Arial" w:cs="Arial"/>
          <w:b/>
          <w:sz w:val="22"/>
        </w:rPr>
      </w:pPr>
      <w:r>
        <w:rPr>
          <w:rFonts w:ascii="Arial" w:hAnsi="Arial" w:cs="Arial"/>
          <w:b/>
          <w:sz w:val="22"/>
        </w:rPr>
        <w:t>In a highly competitive HE environment it would be to the benefit of Loughborough students and the University as a whole if,</w:t>
      </w:r>
      <w:r w:rsidRPr="006073B9">
        <w:rPr>
          <w:rFonts w:ascii="Arial" w:hAnsi="Arial" w:cs="Arial"/>
          <w:b/>
          <w:sz w:val="22"/>
        </w:rPr>
        <w:t xml:space="preserve"> from the undergraduate intake in 2012/13, this and subsequent cohorts of students across all programmes </w:t>
      </w:r>
      <w:r>
        <w:rPr>
          <w:rFonts w:ascii="Arial" w:hAnsi="Arial" w:cs="Arial"/>
          <w:b/>
          <w:sz w:val="22"/>
        </w:rPr>
        <w:t>had the</w:t>
      </w:r>
      <w:r w:rsidRPr="006073B9">
        <w:rPr>
          <w:rFonts w:ascii="Arial" w:hAnsi="Arial" w:cs="Arial"/>
          <w:b/>
          <w:sz w:val="22"/>
        </w:rPr>
        <w:t xml:space="preserve"> opportunity to undertake a placement </w:t>
      </w:r>
      <w:r>
        <w:rPr>
          <w:rFonts w:ascii="Arial" w:hAnsi="Arial" w:cs="Arial"/>
          <w:b/>
          <w:sz w:val="22"/>
        </w:rPr>
        <w:t xml:space="preserve">(broadly defined) </w:t>
      </w:r>
      <w:r w:rsidRPr="006073B9">
        <w:rPr>
          <w:rFonts w:ascii="Arial" w:hAnsi="Arial" w:cs="Arial"/>
          <w:b/>
          <w:sz w:val="22"/>
        </w:rPr>
        <w:t xml:space="preserve">during their studies.  </w:t>
      </w:r>
    </w:p>
    <w:p w:rsidR="00A317D1" w:rsidRPr="006073B9" w:rsidRDefault="00A317D1" w:rsidP="00A317D1">
      <w:pPr>
        <w:spacing w:before="0" w:after="0"/>
        <w:rPr>
          <w:rFonts w:ascii="Arial" w:hAnsi="Arial" w:cs="Arial"/>
          <w:sz w:val="22"/>
        </w:rPr>
      </w:pPr>
    </w:p>
    <w:p w:rsidR="00A317D1" w:rsidRPr="006073B9" w:rsidRDefault="00A317D1" w:rsidP="00A317D1">
      <w:pPr>
        <w:spacing w:before="0" w:after="0"/>
        <w:rPr>
          <w:rFonts w:ascii="Arial" w:hAnsi="Arial" w:cs="Arial"/>
          <w:sz w:val="22"/>
        </w:rPr>
      </w:pPr>
      <w:r w:rsidRPr="006073B9">
        <w:rPr>
          <w:rFonts w:ascii="Arial" w:hAnsi="Arial" w:cs="Arial"/>
          <w:sz w:val="22"/>
        </w:rPr>
        <w:t xml:space="preserve">Achieving this ambitious objective has implications for the sourcing, quality oversight, management and administration of placements.  </w:t>
      </w:r>
    </w:p>
    <w:p w:rsidR="00A317D1" w:rsidRPr="006073B9" w:rsidRDefault="00A317D1" w:rsidP="00A317D1">
      <w:pPr>
        <w:spacing w:before="0" w:after="0"/>
        <w:rPr>
          <w:rFonts w:ascii="Arial" w:hAnsi="Arial" w:cs="Arial"/>
          <w:sz w:val="22"/>
        </w:rPr>
      </w:pPr>
    </w:p>
    <w:p w:rsidR="00A317D1" w:rsidRDefault="00A317D1" w:rsidP="00A317D1">
      <w:pPr>
        <w:spacing w:before="0" w:after="0"/>
        <w:rPr>
          <w:rFonts w:ascii="Arial" w:hAnsi="Arial" w:cs="Arial"/>
          <w:b/>
        </w:rPr>
      </w:pPr>
    </w:p>
    <w:p w:rsidR="00A317D1" w:rsidRDefault="00A317D1" w:rsidP="00A317D1">
      <w:pPr>
        <w:spacing w:before="0" w:after="0"/>
        <w:rPr>
          <w:rFonts w:ascii="Arial" w:hAnsi="Arial" w:cs="Arial"/>
          <w:b/>
        </w:rPr>
      </w:pPr>
      <w:r w:rsidRPr="006073B9">
        <w:rPr>
          <w:rFonts w:ascii="Arial" w:hAnsi="Arial" w:cs="Arial"/>
          <w:b/>
        </w:rPr>
        <w:t>2.  Current responsibilities</w:t>
      </w:r>
    </w:p>
    <w:p w:rsidR="00A317D1" w:rsidRPr="006073B9" w:rsidRDefault="00A317D1" w:rsidP="00A317D1">
      <w:pPr>
        <w:spacing w:before="0" w:after="0"/>
        <w:rPr>
          <w:rFonts w:ascii="Arial" w:hAnsi="Arial" w:cs="Arial"/>
          <w:b/>
        </w:rPr>
      </w:pPr>
    </w:p>
    <w:p w:rsidR="00A317D1" w:rsidRPr="006073B9" w:rsidRDefault="00A317D1" w:rsidP="00A317D1">
      <w:pPr>
        <w:spacing w:before="0" w:after="0"/>
        <w:rPr>
          <w:rFonts w:ascii="Arial" w:hAnsi="Arial" w:cs="Arial"/>
          <w:sz w:val="22"/>
        </w:rPr>
      </w:pPr>
      <w:r w:rsidRPr="006073B9">
        <w:rPr>
          <w:rFonts w:ascii="Arial" w:hAnsi="Arial" w:cs="Arial"/>
          <w:sz w:val="22"/>
        </w:rPr>
        <w:t xml:space="preserve">Schools are the critical location for the oversight of placement activity.  </w:t>
      </w:r>
      <w:r>
        <w:rPr>
          <w:rFonts w:ascii="Arial" w:hAnsi="Arial" w:cs="Arial"/>
          <w:sz w:val="22"/>
        </w:rPr>
        <w:t>The external connections of a</w:t>
      </w:r>
      <w:r w:rsidRPr="006073B9">
        <w:rPr>
          <w:rFonts w:ascii="Arial" w:hAnsi="Arial" w:cs="Arial"/>
          <w:sz w:val="22"/>
        </w:rPr>
        <w:t xml:space="preserve">cademic staff contribute significantly to the identification of placement opportunities for students.  In addition, Schools have responsibility for the academic quality of placements, and the academic support of students during their placements. The detailed management and administration of placements also takes place within the Schools.   </w:t>
      </w:r>
      <w:r w:rsidRPr="00F252A9">
        <w:rPr>
          <w:rFonts w:ascii="Arial" w:hAnsi="Arial" w:cs="Arial"/>
          <w:b/>
          <w:sz w:val="22"/>
        </w:rPr>
        <w:t>Hitherto a devolved model of responsibility has evolved with limited oversight and input at institutional level.</w:t>
      </w:r>
    </w:p>
    <w:p w:rsidR="00A317D1" w:rsidRPr="006073B9" w:rsidRDefault="00A317D1" w:rsidP="00A317D1">
      <w:pPr>
        <w:spacing w:before="0" w:after="0"/>
        <w:rPr>
          <w:rFonts w:ascii="Arial" w:hAnsi="Arial" w:cs="Arial"/>
          <w:sz w:val="22"/>
        </w:rPr>
      </w:pPr>
    </w:p>
    <w:p w:rsidR="00A317D1" w:rsidRPr="006073B9" w:rsidRDefault="00A317D1" w:rsidP="00A317D1">
      <w:pPr>
        <w:spacing w:before="0" w:after="0"/>
        <w:rPr>
          <w:rFonts w:ascii="Arial" w:hAnsi="Arial" w:cs="Arial"/>
          <w:sz w:val="22"/>
        </w:rPr>
      </w:pPr>
      <w:r w:rsidRPr="006073B9">
        <w:rPr>
          <w:rFonts w:ascii="Arial" w:hAnsi="Arial" w:cs="Arial"/>
          <w:sz w:val="22"/>
        </w:rPr>
        <w:t>Several central Services do, however, play an important role in supporting placement activity</w:t>
      </w:r>
      <w:r>
        <w:rPr>
          <w:rFonts w:ascii="Arial" w:hAnsi="Arial" w:cs="Arial"/>
          <w:sz w:val="22"/>
        </w:rPr>
        <w:t xml:space="preserve">, notably </w:t>
      </w:r>
      <w:r>
        <w:rPr>
          <w:rFonts w:ascii="Arial" w:hAnsi="Arial" w:cs="Arial"/>
          <w:b/>
          <w:sz w:val="22"/>
        </w:rPr>
        <w:t>t</w:t>
      </w:r>
      <w:r w:rsidRPr="006073B9">
        <w:rPr>
          <w:rFonts w:ascii="Arial" w:hAnsi="Arial" w:cs="Arial"/>
          <w:b/>
          <w:sz w:val="22"/>
        </w:rPr>
        <w:t>he Careers and Employability Centre</w:t>
      </w:r>
      <w:r>
        <w:rPr>
          <w:rFonts w:ascii="Arial" w:hAnsi="Arial" w:cs="Arial"/>
          <w:b/>
          <w:sz w:val="22"/>
        </w:rPr>
        <w:t xml:space="preserve">, </w:t>
      </w:r>
      <w:r w:rsidRPr="00BF0700">
        <w:rPr>
          <w:rFonts w:ascii="Arial" w:hAnsi="Arial" w:cs="Arial"/>
          <w:sz w:val="22"/>
        </w:rPr>
        <w:t xml:space="preserve">which </w:t>
      </w:r>
    </w:p>
    <w:p w:rsidR="00A317D1" w:rsidRPr="006073B9" w:rsidRDefault="00A317D1" w:rsidP="00A317D1">
      <w:pPr>
        <w:numPr>
          <w:ilvl w:val="0"/>
          <w:numId w:val="7"/>
        </w:numPr>
        <w:spacing w:before="0" w:after="0"/>
        <w:rPr>
          <w:rFonts w:ascii="Arial" w:hAnsi="Arial" w:cs="Arial"/>
          <w:sz w:val="22"/>
        </w:rPr>
      </w:pPr>
      <w:r w:rsidRPr="006073B9">
        <w:rPr>
          <w:rFonts w:ascii="Arial" w:hAnsi="Arial" w:cs="Arial"/>
          <w:sz w:val="22"/>
        </w:rPr>
        <w:t xml:space="preserve">hosts an academic placement tutors’ forum </w:t>
      </w:r>
      <w:r>
        <w:rPr>
          <w:rFonts w:ascii="Arial" w:hAnsi="Arial" w:cs="Arial"/>
          <w:sz w:val="22"/>
        </w:rPr>
        <w:t xml:space="preserve">twice </w:t>
      </w:r>
      <w:r w:rsidRPr="006073B9">
        <w:rPr>
          <w:rFonts w:ascii="Arial" w:hAnsi="Arial" w:cs="Arial"/>
          <w:sz w:val="22"/>
        </w:rPr>
        <w:t>a year in order to share knowledge and effective practice</w:t>
      </w:r>
    </w:p>
    <w:p w:rsidR="00A317D1" w:rsidRPr="006073B9" w:rsidRDefault="00A317D1" w:rsidP="00A317D1">
      <w:pPr>
        <w:numPr>
          <w:ilvl w:val="0"/>
          <w:numId w:val="7"/>
        </w:numPr>
        <w:spacing w:before="0" w:after="0"/>
        <w:rPr>
          <w:rFonts w:ascii="Arial" w:hAnsi="Arial" w:cs="Arial"/>
          <w:sz w:val="22"/>
        </w:rPr>
      </w:pPr>
      <w:r w:rsidRPr="006073B9">
        <w:rPr>
          <w:rFonts w:ascii="Arial" w:hAnsi="Arial" w:cs="Arial"/>
          <w:sz w:val="22"/>
        </w:rPr>
        <w:t>contributes to identifying and alerting students</w:t>
      </w:r>
      <w:r>
        <w:rPr>
          <w:rFonts w:ascii="Arial" w:hAnsi="Arial" w:cs="Arial"/>
          <w:sz w:val="22"/>
        </w:rPr>
        <w:t xml:space="preserve"> and </w:t>
      </w:r>
      <w:r w:rsidRPr="006073B9">
        <w:rPr>
          <w:rFonts w:ascii="Arial" w:hAnsi="Arial" w:cs="Arial"/>
          <w:sz w:val="22"/>
        </w:rPr>
        <w:t>Schools</w:t>
      </w:r>
      <w:r>
        <w:rPr>
          <w:rFonts w:ascii="Arial" w:hAnsi="Arial" w:cs="Arial"/>
          <w:sz w:val="22"/>
        </w:rPr>
        <w:t>/Departments</w:t>
      </w:r>
      <w:r w:rsidRPr="006073B9">
        <w:rPr>
          <w:rFonts w:ascii="Arial" w:hAnsi="Arial" w:cs="Arial"/>
          <w:sz w:val="22"/>
        </w:rPr>
        <w:t xml:space="preserve"> to placement opportunities through its links with graduate employers and with the Enterprise Office   </w:t>
      </w:r>
    </w:p>
    <w:p w:rsidR="00A317D1" w:rsidRPr="006073B9" w:rsidRDefault="00A317D1" w:rsidP="00A317D1">
      <w:pPr>
        <w:numPr>
          <w:ilvl w:val="0"/>
          <w:numId w:val="7"/>
        </w:numPr>
        <w:spacing w:before="0" w:after="0"/>
        <w:rPr>
          <w:rFonts w:ascii="Arial" w:hAnsi="Arial" w:cs="Arial"/>
          <w:sz w:val="22"/>
        </w:rPr>
      </w:pPr>
      <w:r w:rsidRPr="006073B9">
        <w:rPr>
          <w:rFonts w:ascii="Arial" w:hAnsi="Arial" w:cs="Arial"/>
          <w:sz w:val="22"/>
        </w:rPr>
        <w:t>offers guidance and advice to Schools</w:t>
      </w:r>
      <w:r>
        <w:rPr>
          <w:rFonts w:ascii="Arial" w:hAnsi="Arial" w:cs="Arial"/>
          <w:sz w:val="22"/>
        </w:rPr>
        <w:t xml:space="preserve">/Departments </w:t>
      </w:r>
      <w:r w:rsidRPr="006073B9">
        <w:rPr>
          <w:rFonts w:ascii="Arial" w:hAnsi="Arial" w:cs="Arial"/>
          <w:sz w:val="22"/>
        </w:rPr>
        <w:t>on placement activity, derived from professional connections and employer links</w:t>
      </w:r>
    </w:p>
    <w:p w:rsidR="00A317D1" w:rsidRPr="006073B9" w:rsidRDefault="00A317D1" w:rsidP="00A317D1">
      <w:pPr>
        <w:numPr>
          <w:ilvl w:val="0"/>
          <w:numId w:val="7"/>
        </w:numPr>
        <w:spacing w:before="0" w:after="0"/>
        <w:rPr>
          <w:rFonts w:ascii="Arial" w:hAnsi="Arial" w:cs="Arial"/>
          <w:sz w:val="22"/>
        </w:rPr>
      </w:pPr>
      <w:r w:rsidRPr="006073B9">
        <w:rPr>
          <w:rFonts w:ascii="Arial" w:hAnsi="Arial" w:cs="Arial"/>
          <w:sz w:val="22"/>
        </w:rPr>
        <w:t>works closely with Health and Safety in FM to ensure that appropriate advice is available to Schools</w:t>
      </w:r>
      <w:r>
        <w:rPr>
          <w:rFonts w:ascii="Arial" w:hAnsi="Arial" w:cs="Arial"/>
          <w:sz w:val="22"/>
        </w:rPr>
        <w:t>/Departments</w:t>
      </w:r>
      <w:r w:rsidRPr="006073B9">
        <w:rPr>
          <w:rFonts w:ascii="Arial" w:hAnsi="Arial" w:cs="Arial"/>
          <w:sz w:val="22"/>
        </w:rPr>
        <w:t xml:space="preserve"> on risk assessments  </w:t>
      </w:r>
    </w:p>
    <w:p w:rsidR="00A317D1" w:rsidRDefault="00A317D1" w:rsidP="00A317D1">
      <w:pPr>
        <w:numPr>
          <w:ilvl w:val="0"/>
          <w:numId w:val="7"/>
        </w:numPr>
        <w:spacing w:before="0" w:after="0"/>
        <w:rPr>
          <w:rFonts w:ascii="Arial" w:hAnsi="Arial" w:cs="Arial"/>
          <w:sz w:val="22"/>
        </w:rPr>
      </w:pPr>
      <w:r>
        <w:rPr>
          <w:rFonts w:ascii="Arial" w:hAnsi="Arial" w:cs="Arial"/>
          <w:sz w:val="22"/>
        </w:rPr>
        <w:t>runs sessions in Schools/Departments for students to prepare them for placement application.</w:t>
      </w:r>
    </w:p>
    <w:p w:rsidR="00A317D1" w:rsidRPr="006073B9" w:rsidRDefault="00A317D1" w:rsidP="00A317D1">
      <w:pPr>
        <w:spacing w:before="0" w:after="0"/>
        <w:ind w:left="720"/>
        <w:rPr>
          <w:rFonts w:ascii="Arial" w:hAnsi="Arial" w:cs="Arial"/>
          <w:sz w:val="22"/>
        </w:rPr>
      </w:pPr>
    </w:p>
    <w:p w:rsidR="00A317D1" w:rsidRPr="00063B90" w:rsidRDefault="00A317D1" w:rsidP="00A317D1">
      <w:pPr>
        <w:spacing w:before="0" w:after="0"/>
        <w:rPr>
          <w:rFonts w:ascii="Arial" w:hAnsi="Arial" w:cs="Arial"/>
          <w:sz w:val="22"/>
        </w:rPr>
      </w:pPr>
      <w:r w:rsidRPr="00063B90">
        <w:rPr>
          <w:rFonts w:ascii="Arial" w:hAnsi="Arial" w:cs="Arial"/>
          <w:b/>
          <w:sz w:val="22"/>
        </w:rPr>
        <w:t>Institutional-level evaluation of placements</w:t>
      </w:r>
      <w:r w:rsidRPr="00063B90">
        <w:rPr>
          <w:rFonts w:ascii="Arial" w:hAnsi="Arial" w:cs="Arial"/>
          <w:sz w:val="22"/>
        </w:rPr>
        <w:t xml:space="preserve"> takes place as part of the five-year Periodic Programme Review process. </w:t>
      </w:r>
    </w:p>
    <w:p w:rsidR="00A317D1" w:rsidRDefault="00A317D1" w:rsidP="00A317D1">
      <w:pPr>
        <w:rPr>
          <w:rFonts w:cs="Arial"/>
          <w:b/>
        </w:rPr>
      </w:pPr>
    </w:p>
    <w:p w:rsidR="00A317D1" w:rsidRPr="006D4F3F" w:rsidRDefault="00A317D1" w:rsidP="00A317D1">
      <w:pPr>
        <w:rPr>
          <w:rFonts w:ascii="Arial" w:hAnsi="Arial" w:cs="Arial"/>
          <w:b/>
        </w:rPr>
      </w:pPr>
      <w:r w:rsidRPr="006D4F3F">
        <w:rPr>
          <w:rFonts w:ascii="Arial" w:hAnsi="Arial" w:cs="Arial"/>
          <w:b/>
        </w:rPr>
        <w:t>3.  University-wide oversight of placement provision</w:t>
      </w:r>
    </w:p>
    <w:p w:rsidR="00A317D1" w:rsidRPr="006073B9" w:rsidRDefault="00A317D1" w:rsidP="00A317D1">
      <w:pPr>
        <w:spacing w:before="0" w:after="0"/>
        <w:ind w:left="426"/>
        <w:rPr>
          <w:rFonts w:ascii="Arial" w:hAnsi="Arial" w:cs="Arial"/>
          <w:sz w:val="22"/>
        </w:rPr>
      </w:pPr>
    </w:p>
    <w:p w:rsidR="00A317D1" w:rsidRDefault="00A317D1" w:rsidP="00A317D1">
      <w:pPr>
        <w:spacing w:before="0" w:after="0"/>
        <w:rPr>
          <w:rFonts w:ascii="Arial" w:hAnsi="Arial" w:cs="Arial"/>
          <w:sz w:val="22"/>
        </w:rPr>
      </w:pPr>
      <w:r w:rsidRPr="006073B9">
        <w:rPr>
          <w:rFonts w:ascii="Arial" w:hAnsi="Arial" w:cs="Arial"/>
          <w:sz w:val="22"/>
        </w:rPr>
        <w:t>While the academic oversight and m</w:t>
      </w:r>
      <w:r>
        <w:rPr>
          <w:rFonts w:ascii="Arial" w:hAnsi="Arial" w:cs="Arial"/>
          <w:sz w:val="22"/>
        </w:rPr>
        <w:t xml:space="preserve">uch </w:t>
      </w:r>
      <w:r w:rsidRPr="006073B9">
        <w:rPr>
          <w:rFonts w:ascii="Arial" w:hAnsi="Arial" w:cs="Arial"/>
          <w:sz w:val="22"/>
        </w:rPr>
        <w:t xml:space="preserve">of the management and administration of </w:t>
      </w:r>
      <w:r w:rsidRPr="006073B9">
        <w:rPr>
          <w:rFonts w:ascii="Arial" w:hAnsi="Arial" w:cs="Arial"/>
          <w:sz w:val="22"/>
        </w:rPr>
        <w:lastRenderedPageBreak/>
        <w:t xml:space="preserve">placement activity does and should occur </w:t>
      </w:r>
      <w:r>
        <w:rPr>
          <w:rFonts w:ascii="Arial" w:hAnsi="Arial" w:cs="Arial"/>
          <w:sz w:val="22"/>
        </w:rPr>
        <w:t xml:space="preserve">within </w:t>
      </w:r>
      <w:r w:rsidRPr="006073B9">
        <w:rPr>
          <w:rFonts w:ascii="Arial" w:hAnsi="Arial" w:cs="Arial"/>
          <w:sz w:val="22"/>
        </w:rPr>
        <w:t>School</w:t>
      </w:r>
      <w:r>
        <w:rPr>
          <w:rFonts w:ascii="Arial" w:hAnsi="Arial" w:cs="Arial"/>
          <w:sz w:val="22"/>
        </w:rPr>
        <w:t xml:space="preserve">s, </w:t>
      </w:r>
      <w:r w:rsidRPr="006073B9">
        <w:rPr>
          <w:rFonts w:ascii="Arial" w:hAnsi="Arial" w:cs="Arial"/>
          <w:sz w:val="22"/>
        </w:rPr>
        <w:t xml:space="preserve">complementary University-level </w:t>
      </w:r>
      <w:r>
        <w:rPr>
          <w:rFonts w:ascii="Arial" w:hAnsi="Arial" w:cs="Arial"/>
          <w:sz w:val="22"/>
        </w:rPr>
        <w:t xml:space="preserve">scrutiny and support is necessary, </w:t>
      </w:r>
      <w:r w:rsidRPr="006073B9">
        <w:rPr>
          <w:rFonts w:ascii="Arial" w:hAnsi="Arial" w:cs="Arial"/>
          <w:sz w:val="22"/>
        </w:rPr>
        <w:t>particularly as the scale of act</w:t>
      </w:r>
      <w:r>
        <w:rPr>
          <w:rFonts w:ascii="Arial" w:hAnsi="Arial" w:cs="Arial"/>
          <w:sz w:val="22"/>
        </w:rPr>
        <w:t xml:space="preserve">ivity increases significantly.   </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sz w:val="22"/>
        </w:rPr>
      </w:pPr>
      <w:r>
        <w:rPr>
          <w:rFonts w:ascii="Arial" w:hAnsi="Arial" w:cs="Arial"/>
          <w:sz w:val="22"/>
        </w:rPr>
        <w:t xml:space="preserve">Over the last eighteen months </w:t>
      </w:r>
      <w:r w:rsidRPr="006073B9">
        <w:rPr>
          <w:rFonts w:ascii="Arial" w:hAnsi="Arial" w:cs="Arial"/>
          <w:sz w:val="22"/>
        </w:rPr>
        <w:t>a number of projects</w:t>
      </w:r>
      <w:r>
        <w:rPr>
          <w:rFonts w:ascii="Arial" w:hAnsi="Arial" w:cs="Arial"/>
          <w:sz w:val="22"/>
        </w:rPr>
        <w:t xml:space="preserve"> have been carried out </w:t>
      </w:r>
    </w:p>
    <w:p w:rsidR="00A317D1" w:rsidRDefault="00A317D1" w:rsidP="00A317D1">
      <w:pPr>
        <w:numPr>
          <w:ilvl w:val="0"/>
          <w:numId w:val="11"/>
        </w:numPr>
        <w:spacing w:before="0" w:after="0"/>
        <w:rPr>
          <w:rFonts w:ascii="Arial" w:hAnsi="Arial" w:cs="Arial"/>
          <w:sz w:val="22"/>
        </w:rPr>
      </w:pPr>
      <w:r>
        <w:rPr>
          <w:rFonts w:ascii="Arial" w:hAnsi="Arial" w:cs="Arial"/>
          <w:sz w:val="22"/>
        </w:rPr>
        <w:t>to enhance</w:t>
      </w:r>
      <w:r w:rsidRPr="006073B9">
        <w:rPr>
          <w:rFonts w:ascii="Arial" w:hAnsi="Arial" w:cs="Arial"/>
          <w:sz w:val="22"/>
        </w:rPr>
        <w:t xml:space="preserve"> </w:t>
      </w:r>
      <w:r>
        <w:rPr>
          <w:rFonts w:ascii="Arial" w:hAnsi="Arial" w:cs="Arial"/>
          <w:sz w:val="22"/>
        </w:rPr>
        <w:t>the institutional quality management of placements</w:t>
      </w:r>
    </w:p>
    <w:p w:rsidR="00A317D1" w:rsidRDefault="00A317D1" w:rsidP="00A317D1">
      <w:pPr>
        <w:numPr>
          <w:ilvl w:val="0"/>
          <w:numId w:val="11"/>
        </w:numPr>
        <w:spacing w:before="0" w:after="0"/>
        <w:rPr>
          <w:rFonts w:ascii="Arial" w:hAnsi="Arial" w:cs="Arial"/>
          <w:sz w:val="22"/>
        </w:rPr>
      </w:pPr>
      <w:r>
        <w:rPr>
          <w:rFonts w:ascii="Arial" w:hAnsi="Arial" w:cs="Arial"/>
          <w:sz w:val="22"/>
        </w:rPr>
        <w:t>to ensure greater consistency in the student experience across the University</w:t>
      </w:r>
    </w:p>
    <w:p w:rsidR="00A317D1" w:rsidRDefault="00A317D1" w:rsidP="00A317D1">
      <w:pPr>
        <w:numPr>
          <w:ilvl w:val="0"/>
          <w:numId w:val="11"/>
        </w:numPr>
        <w:spacing w:before="0" w:after="0"/>
        <w:rPr>
          <w:rFonts w:ascii="Arial" w:hAnsi="Arial" w:cs="Arial"/>
          <w:sz w:val="22"/>
        </w:rPr>
      </w:pPr>
      <w:r>
        <w:rPr>
          <w:rFonts w:ascii="Arial" w:hAnsi="Arial" w:cs="Arial"/>
          <w:sz w:val="22"/>
        </w:rPr>
        <w:t xml:space="preserve">to increase the range of placement opportunities available. </w:t>
      </w:r>
    </w:p>
    <w:p w:rsidR="00A317D1" w:rsidRDefault="00A317D1" w:rsidP="00A317D1">
      <w:pPr>
        <w:spacing w:before="0" w:after="0"/>
        <w:ind w:left="720"/>
        <w:rPr>
          <w:rFonts w:ascii="Arial" w:hAnsi="Arial" w:cs="Arial"/>
          <w:sz w:val="22"/>
        </w:rPr>
      </w:pPr>
    </w:p>
    <w:p w:rsidR="00A317D1" w:rsidRDefault="00A317D1" w:rsidP="00A317D1">
      <w:pPr>
        <w:spacing w:before="0" w:after="0"/>
        <w:rPr>
          <w:rFonts w:ascii="Arial" w:hAnsi="Arial" w:cs="Arial"/>
          <w:sz w:val="22"/>
        </w:rPr>
      </w:pPr>
      <w:r>
        <w:rPr>
          <w:rFonts w:ascii="Arial" w:hAnsi="Arial" w:cs="Arial"/>
          <w:sz w:val="22"/>
        </w:rPr>
        <w:t xml:space="preserve"> </w:t>
      </w:r>
      <w:r w:rsidRPr="006073B9">
        <w:rPr>
          <w:rFonts w:ascii="Arial" w:hAnsi="Arial" w:cs="Arial"/>
          <w:sz w:val="22"/>
        </w:rPr>
        <w:t>A sum</w:t>
      </w:r>
      <w:r>
        <w:rPr>
          <w:rFonts w:ascii="Arial" w:hAnsi="Arial" w:cs="Arial"/>
          <w:sz w:val="22"/>
        </w:rPr>
        <w:t xml:space="preserve">mary is set out in </w:t>
      </w:r>
      <w:r w:rsidRPr="006073B9">
        <w:rPr>
          <w:rFonts w:ascii="Arial" w:hAnsi="Arial" w:cs="Arial"/>
          <w:sz w:val="22"/>
        </w:rPr>
        <w:t>Appendix</w:t>
      </w:r>
      <w:r>
        <w:rPr>
          <w:rFonts w:ascii="Arial" w:hAnsi="Arial" w:cs="Arial"/>
          <w:sz w:val="22"/>
        </w:rPr>
        <w:t xml:space="preserve"> 1</w:t>
      </w:r>
      <w:r w:rsidRPr="006073B9">
        <w:rPr>
          <w:rFonts w:ascii="Arial" w:hAnsi="Arial" w:cs="Arial"/>
          <w:sz w:val="22"/>
        </w:rPr>
        <w:t>.</w:t>
      </w:r>
      <w:r>
        <w:rPr>
          <w:rFonts w:ascii="Arial" w:hAnsi="Arial" w:cs="Arial"/>
          <w:sz w:val="22"/>
        </w:rPr>
        <w:t xml:space="preserve">  </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b/>
          <w:sz w:val="22"/>
        </w:rPr>
      </w:pPr>
      <w:r w:rsidRPr="00F252A9">
        <w:rPr>
          <w:rFonts w:ascii="Arial" w:hAnsi="Arial" w:cs="Arial"/>
          <w:b/>
          <w:sz w:val="22"/>
        </w:rPr>
        <w:t>The development of practices at School level is not addressed in this paper.</w:t>
      </w:r>
    </w:p>
    <w:p w:rsidR="00A317D1" w:rsidRPr="00F252A9" w:rsidRDefault="00A317D1" w:rsidP="00A317D1">
      <w:pPr>
        <w:spacing w:before="0" w:after="0"/>
        <w:rPr>
          <w:rFonts w:ascii="Arial" w:hAnsi="Arial" w:cs="Arial"/>
          <w:b/>
          <w:sz w:val="22"/>
        </w:rPr>
      </w:pPr>
    </w:p>
    <w:p w:rsidR="00A317D1" w:rsidRDefault="00A317D1" w:rsidP="00A317D1">
      <w:pPr>
        <w:spacing w:before="0" w:after="0"/>
        <w:rPr>
          <w:rFonts w:ascii="Arial" w:hAnsi="Arial" w:cs="Arial"/>
          <w:sz w:val="22"/>
        </w:rPr>
      </w:pPr>
      <w:r>
        <w:rPr>
          <w:rFonts w:ascii="Arial" w:hAnsi="Arial" w:cs="Arial"/>
          <w:sz w:val="22"/>
        </w:rPr>
        <w:t>These projects have anticipated some of the outcomes of a SUMS (Southern Universities Management Services) study of placements at Loughborough that reported in October 2010.  The SUMS report emphasised significant strengths of our placement system but also highlighted weaknesses (Appendix 2).  Many of these are being addressed.</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sz w:val="22"/>
        </w:rPr>
      </w:pPr>
      <w:r>
        <w:rPr>
          <w:rFonts w:ascii="Arial" w:hAnsi="Arial" w:cs="Arial"/>
          <w:sz w:val="22"/>
        </w:rPr>
        <w:t xml:space="preserve">As the activity expands the need remains for central oversight </w:t>
      </w:r>
    </w:p>
    <w:p w:rsidR="00A317D1" w:rsidRDefault="00A317D1" w:rsidP="00A317D1">
      <w:pPr>
        <w:numPr>
          <w:ilvl w:val="0"/>
          <w:numId w:val="12"/>
        </w:numPr>
        <w:spacing w:before="0" w:after="0"/>
        <w:rPr>
          <w:rFonts w:ascii="Arial" w:hAnsi="Arial" w:cs="Arial"/>
          <w:sz w:val="22"/>
        </w:rPr>
      </w:pPr>
      <w:r>
        <w:rPr>
          <w:rFonts w:ascii="Arial" w:hAnsi="Arial" w:cs="Arial"/>
          <w:sz w:val="22"/>
        </w:rPr>
        <w:t>to ensure that placement quality and management of risk remain consistent</w:t>
      </w:r>
    </w:p>
    <w:p w:rsidR="00A317D1" w:rsidRDefault="00A317D1" w:rsidP="00A317D1">
      <w:pPr>
        <w:numPr>
          <w:ilvl w:val="0"/>
          <w:numId w:val="12"/>
        </w:numPr>
        <w:spacing w:before="0" w:after="0"/>
        <w:rPr>
          <w:rFonts w:ascii="Arial" w:hAnsi="Arial" w:cs="Arial"/>
          <w:sz w:val="22"/>
        </w:rPr>
      </w:pPr>
      <w:r>
        <w:rPr>
          <w:rFonts w:ascii="Arial" w:hAnsi="Arial" w:cs="Arial"/>
          <w:sz w:val="22"/>
        </w:rPr>
        <w:t>to facilitate institutional-level data analysis to inform placement development, and</w:t>
      </w:r>
    </w:p>
    <w:p w:rsidR="00A317D1" w:rsidRDefault="00A317D1" w:rsidP="00A317D1">
      <w:pPr>
        <w:numPr>
          <w:ilvl w:val="0"/>
          <w:numId w:val="12"/>
        </w:numPr>
        <w:spacing w:before="0" w:after="0"/>
        <w:rPr>
          <w:rFonts w:ascii="Arial" w:hAnsi="Arial" w:cs="Arial"/>
          <w:sz w:val="22"/>
        </w:rPr>
      </w:pPr>
      <w:r>
        <w:rPr>
          <w:rFonts w:ascii="Arial" w:hAnsi="Arial" w:cs="Arial"/>
          <w:sz w:val="22"/>
        </w:rPr>
        <w:t xml:space="preserve">to maximise the identification of placement opportunities across subject areas through a coordinated approach to external organisations. </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sz w:val="22"/>
        </w:rPr>
      </w:pPr>
      <w:r>
        <w:rPr>
          <w:rFonts w:ascii="Arial" w:hAnsi="Arial" w:cs="Arial"/>
          <w:sz w:val="22"/>
        </w:rPr>
        <w:t>T</w:t>
      </w:r>
      <w:r w:rsidRPr="006073B9">
        <w:rPr>
          <w:rFonts w:ascii="Arial" w:hAnsi="Arial" w:cs="Arial"/>
          <w:sz w:val="22"/>
        </w:rPr>
        <w:t xml:space="preserve">he Careers and Employability Centre </w:t>
      </w:r>
      <w:r>
        <w:rPr>
          <w:rFonts w:ascii="Arial" w:hAnsi="Arial" w:cs="Arial"/>
          <w:sz w:val="22"/>
        </w:rPr>
        <w:t xml:space="preserve">would be an appropriate </w:t>
      </w:r>
      <w:r w:rsidRPr="006073B9">
        <w:rPr>
          <w:rFonts w:ascii="Arial" w:hAnsi="Arial" w:cs="Arial"/>
          <w:sz w:val="22"/>
        </w:rPr>
        <w:t>central point for</w:t>
      </w:r>
      <w:r>
        <w:rPr>
          <w:rFonts w:ascii="Arial" w:hAnsi="Arial" w:cs="Arial"/>
          <w:sz w:val="22"/>
        </w:rPr>
        <w:t xml:space="preserve"> the provision of this oversight and support in view of its current placement activity and its connections with a wide range of graduate employers.</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sz w:val="22"/>
        </w:rPr>
      </w:pPr>
      <w:r>
        <w:rPr>
          <w:rFonts w:ascii="Arial" w:hAnsi="Arial" w:cs="Arial"/>
          <w:sz w:val="22"/>
        </w:rPr>
        <w:t xml:space="preserve">It is proposed that a feasibility study should be carried out in 2011 to define precisely the nature of the enhanced role that the Centre might assume in relation to the Schools, and to consider the resource implications both for the Centre and for those Schools in particular where placement activity is not well developed.  </w:t>
      </w:r>
    </w:p>
    <w:p w:rsidR="00A317D1" w:rsidRDefault="00A317D1" w:rsidP="00A317D1">
      <w:pPr>
        <w:spacing w:before="0" w:after="0"/>
        <w:rPr>
          <w:rFonts w:ascii="Arial" w:hAnsi="Arial" w:cs="Arial"/>
          <w:sz w:val="22"/>
        </w:rPr>
      </w:pPr>
    </w:p>
    <w:p w:rsidR="00A317D1" w:rsidRPr="006073B9" w:rsidRDefault="00A317D1" w:rsidP="00A317D1">
      <w:pPr>
        <w:spacing w:before="0" w:after="0"/>
        <w:rPr>
          <w:rFonts w:ascii="Arial" w:hAnsi="Arial" w:cs="Arial"/>
          <w:sz w:val="22"/>
        </w:rPr>
      </w:pPr>
      <w:r>
        <w:rPr>
          <w:rFonts w:ascii="Arial" w:hAnsi="Arial" w:cs="Arial"/>
          <w:sz w:val="22"/>
        </w:rPr>
        <w:t>This study should</w:t>
      </w:r>
      <w:r w:rsidRPr="006073B9">
        <w:rPr>
          <w:rFonts w:ascii="Arial" w:hAnsi="Arial" w:cs="Arial"/>
          <w:sz w:val="22"/>
        </w:rPr>
        <w:t xml:space="preserve"> </w:t>
      </w:r>
      <w:r>
        <w:rPr>
          <w:rFonts w:ascii="Arial" w:hAnsi="Arial" w:cs="Arial"/>
          <w:sz w:val="22"/>
        </w:rPr>
        <w:t xml:space="preserve">take into account that the </w:t>
      </w:r>
      <w:r w:rsidRPr="006073B9">
        <w:rPr>
          <w:rFonts w:ascii="Arial" w:hAnsi="Arial" w:cs="Arial"/>
          <w:sz w:val="22"/>
        </w:rPr>
        <w:t xml:space="preserve">effective sourcing, delivery and </w:t>
      </w:r>
      <w:r>
        <w:rPr>
          <w:rFonts w:ascii="Arial" w:hAnsi="Arial" w:cs="Arial"/>
          <w:sz w:val="22"/>
        </w:rPr>
        <w:t xml:space="preserve">quality </w:t>
      </w:r>
      <w:r w:rsidRPr="006073B9">
        <w:rPr>
          <w:rFonts w:ascii="Arial" w:hAnsi="Arial" w:cs="Arial"/>
          <w:sz w:val="22"/>
        </w:rPr>
        <w:t>management of placements requires a clear division of responsibility between academic, management an</w:t>
      </w:r>
      <w:r>
        <w:rPr>
          <w:rFonts w:ascii="Arial" w:hAnsi="Arial" w:cs="Arial"/>
          <w:sz w:val="22"/>
        </w:rPr>
        <w:t xml:space="preserve">d administrative functions and also </w:t>
      </w:r>
      <w:r w:rsidRPr="006073B9">
        <w:rPr>
          <w:rFonts w:ascii="Arial" w:hAnsi="Arial" w:cs="Arial"/>
          <w:sz w:val="22"/>
        </w:rPr>
        <w:t xml:space="preserve">close working between Schools and Support Services.  </w:t>
      </w:r>
      <w:r>
        <w:rPr>
          <w:rFonts w:ascii="Arial" w:hAnsi="Arial" w:cs="Arial"/>
          <w:sz w:val="22"/>
        </w:rPr>
        <w:t>The study should:</w:t>
      </w:r>
      <w:r w:rsidRPr="006073B9">
        <w:rPr>
          <w:rFonts w:ascii="Arial" w:hAnsi="Arial" w:cs="Arial"/>
          <w:sz w:val="22"/>
        </w:rPr>
        <w:t xml:space="preserve"> </w:t>
      </w:r>
    </w:p>
    <w:p w:rsidR="00A317D1" w:rsidRPr="006073B9" w:rsidRDefault="00A317D1" w:rsidP="00A317D1">
      <w:pPr>
        <w:spacing w:before="0" w:after="0"/>
        <w:rPr>
          <w:rFonts w:ascii="Arial" w:hAnsi="Arial" w:cs="Arial"/>
          <w:sz w:val="22"/>
        </w:rPr>
      </w:pPr>
    </w:p>
    <w:p w:rsidR="00A317D1" w:rsidRPr="006073B9" w:rsidRDefault="00A317D1" w:rsidP="00A317D1">
      <w:pPr>
        <w:numPr>
          <w:ilvl w:val="0"/>
          <w:numId w:val="4"/>
        </w:numPr>
        <w:spacing w:before="0" w:after="0"/>
        <w:rPr>
          <w:rFonts w:ascii="Arial" w:hAnsi="Arial" w:cs="Arial"/>
          <w:sz w:val="22"/>
        </w:rPr>
      </w:pPr>
      <w:r w:rsidRPr="006073B9">
        <w:rPr>
          <w:rFonts w:ascii="Arial" w:hAnsi="Arial" w:cs="Arial"/>
          <w:sz w:val="22"/>
        </w:rPr>
        <w:t xml:space="preserve">clarify these various functions, notably the distinction between academic and management/administrative roles within the new Schools </w:t>
      </w:r>
    </w:p>
    <w:p w:rsidR="00A317D1" w:rsidRPr="006073B9" w:rsidRDefault="00A317D1" w:rsidP="00A317D1">
      <w:pPr>
        <w:numPr>
          <w:ilvl w:val="0"/>
          <w:numId w:val="4"/>
        </w:numPr>
        <w:spacing w:before="0" w:after="0"/>
        <w:rPr>
          <w:rFonts w:ascii="Arial" w:hAnsi="Arial" w:cs="Arial"/>
          <w:sz w:val="22"/>
        </w:rPr>
      </w:pPr>
      <w:r w:rsidRPr="006073B9">
        <w:rPr>
          <w:rFonts w:ascii="Arial" w:hAnsi="Arial" w:cs="Arial"/>
          <w:sz w:val="22"/>
        </w:rPr>
        <w:t>determine the kinds of management/administrative responsibilities that are most effectively discharged in Schools and in Support Services</w:t>
      </w:r>
    </w:p>
    <w:p w:rsidR="00A317D1" w:rsidRPr="006073B9" w:rsidRDefault="00A317D1" w:rsidP="00A317D1">
      <w:pPr>
        <w:numPr>
          <w:ilvl w:val="0"/>
          <w:numId w:val="4"/>
        </w:numPr>
        <w:spacing w:before="0" w:after="0"/>
        <w:rPr>
          <w:rFonts w:ascii="Arial" w:hAnsi="Arial" w:cs="Arial"/>
          <w:sz w:val="22"/>
        </w:rPr>
      </w:pPr>
      <w:r w:rsidRPr="006073B9">
        <w:rPr>
          <w:rFonts w:ascii="Arial" w:hAnsi="Arial" w:cs="Arial"/>
          <w:sz w:val="22"/>
          <w:szCs w:val="22"/>
        </w:rPr>
        <w:t>consider the additional resources that are needed to meet our strategic objective, particularly in Schools where placement activity is not well developed, and in certain parts of the Support Services.</w:t>
      </w:r>
    </w:p>
    <w:p w:rsidR="00A317D1" w:rsidRDefault="00A317D1" w:rsidP="00A317D1">
      <w:pPr>
        <w:spacing w:before="0" w:after="0"/>
        <w:rPr>
          <w:rFonts w:ascii="Arial" w:hAnsi="Arial" w:cs="Arial"/>
          <w:sz w:val="22"/>
        </w:rPr>
      </w:pPr>
    </w:p>
    <w:p w:rsidR="00A317D1" w:rsidRDefault="00A317D1" w:rsidP="00A317D1">
      <w:pPr>
        <w:spacing w:before="0" w:after="0"/>
        <w:rPr>
          <w:rFonts w:ascii="Arial" w:hAnsi="Arial" w:cs="Arial"/>
        </w:rPr>
      </w:pPr>
      <w:r>
        <w:rPr>
          <w:rFonts w:ascii="Arial" w:hAnsi="Arial" w:cs="Arial"/>
          <w:sz w:val="22"/>
        </w:rPr>
        <w:t>It would be necessary to have input to the study from Schools including ADEs/ADTs, and from relevant support services, notably the Enterprise Office, and to report to ALT and Operations Committee by December 2011 at the latest.</w:t>
      </w:r>
    </w:p>
    <w:p w:rsidR="00A317D1" w:rsidRPr="006073B9" w:rsidRDefault="00A317D1" w:rsidP="00A317D1">
      <w:pPr>
        <w:tabs>
          <w:tab w:val="left" w:pos="720"/>
          <w:tab w:val="left" w:pos="5760"/>
          <w:tab w:val="left" w:pos="8910"/>
        </w:tabs>
        <w:spacing w:before="0" w:after="0"/>
        <w:rPr>
          <w:rFonts w:ascii="Arial" w:hAnsi="Arial" w:cs="Arial"/>
        </w:rPr>
      </w:pPr>
    </w:p>
    <w:p w:rsidR="00A317D1" w:rsidRPr="006073B9" w:rsidRDefault="00A317D1" w:rsidP="00A317D1">
      <w:pPr>
        <w:tabs>
          <w:tab w:val="left" w:pos="720"/>
          <w:tab w:val="left" w:pos="5760"/>
          <w:tab w:val="left" w:pos="8910"/>
        </w:tabs>
        <w:spacing w:before="0" w:after="0"/>
        <w:rPr>
          <w:rFonts w:ascii="Arial" w:hAnsi="Arial" w:cs="Arial"/>
          <w:b/>
          <w:u w:val="single"/>
        </w:rPr>
      </w:pPr>
      <w:r w:rsidRPr="006073B9">
        <w:rPr>
          <w:rFonts w:ascii="Arial" w:hAnsi="Arial" w:cs="Arial"/>
          <w:b/>
          <w:u w:val="single"/>
        </w:rPr>
        <w:tab/>
      </w:r>
      <w:r w:rsidRPr="006073B9">
        <w:rPr>
          <w:rFonts w:ascii="Arial" w:hAnsi="Arial" w:cs="Arial"/>
          <w:b/>
          <w:u w:val="single"/>
        </w:rPr>
        <w:tab/>
      </w:r>
      <w:r w:rsidRPr="006073B9">
        <w:rPr>
          <w:rFonts w:ascii="Arial" w:hAnsi="Arial" w:cs="Arial"/>
          <w:b/>
          <w:u w:val="single"/>
        </w:rPr>
        <w:tab/>
      </w:r>
    </w:p>
    <w:p w:rsidR="00A317D1" w:rsidRPr="006073B9" w:rsidRDefault="00A317D1" w:rsidP="00A317D1">
      <w:pPr>
        <w:pStyle w:val="BodyText"/>
        <w:spacing w:before="0" w:after="0"/>
      </w:pPr>
      <w:r w:rsidRPr="006073B9">
        <w:t xml:space="preserve">Date – </w:t>
      </w:r>
      <w:r>
        <w:t>June</w:t>
      </w:r>
      <w:r w:rsidRPr="006073B9">
        <w:t xml:space="preserve"> 2011</w:t>
      </w:r>
      <w:r w:rsidRPr="006073B9">
        <w:br/>
        <w:t>Copyright (c) Loughborough University.  All rights reserved.</w:t>
      </w:r>
      <w:r w:rsidRPr="006073B9">
        <w:tab/>
      </w:r>
    </w:p>
    <w:p w:rsidR="00A317D1" w:rsidRPr="006073B9" w:rsidRDefault="00A317D1" w:rsidP="00A317D1">
      <w:pPr>
        <w:spacing w:before="0" w:after="0"/>
        <w:rPr>
          <w:rFonts w:ascii="Arial" w:hAnsi="Arial" w:cs="Arial"/>
          <w:b/>
          <w:sz w:val="22"/>
        </w:rPr>
      </w:pPr>
    </w:p>
    <w:p w:rsidR="00A317D1" w:rsidRPr="00063B90" w:rsidRDefault="00A317D1" w:rsidP="00A317D1">
      <w:pPr>
        <w:spacing w:before="0" w:after="0"/>
        <w:rPr>
          <w:rFonts w:ascii="Arial" w:hAnsi="Arial" w:cs="Arial"/>
          <w:b/>
          <w:sz w:val="22"/>
        </w:rPr>
      </w:pPr>
      <w:r w:rsidRPr="006073B9">
        <w:rPr>
          <w:rFonts w:ascii="Arial" w:hAnsi="Arial" w:cs="Arial"/>
          <w:b/>
          <w:sz w:val="22"/>
        </w:rPr>
        <w:br w:type="page"/>
      </w:r>
      <w:r w:rsidRPr="006073B9">
        <w:rPr>
          <w:rFonts w:ascii="Arial" w:hAnsi="Arial" w:cs="Arial"/>
          <w:b/>
          <w:sz w:val="22"/>
        </w:rPr>
        <w:lastRenderedPageBreak/>
        <w:t>Appendix</w:t>
      </w:r>
      <w:r>
        <w:rPr>
          <w:rFonts w:ascii="Arial" w:hAnsi="Arial" w:cs="Arial"/>
          <w:b/>
          <w:sz w:val="22"/>
        </w:rPr>
        <w:t xml:space="preserve"> </w:t>
      </w:r>
      <w:r w:rsidRPr="00063B90">
        <w:rPr>
          <w:rFonts w:ascii="Arial" w:hAnsi="Arial" w:cs="Arial"/>
          <w:b/>
          <w:sz w:val="22"/>
        </w:rPr>
        <w:t>1</w:t>
      </w:r>
      <w:r w:rsidRPr="00063B90">
        <w:rPr>
          <w:rFonts w:ascii="Arial" w:hAnsi="Arial" w:cs="Arial"/>
          <w:b/>
        </w:rPr>
        <w:t>:</w:t>
      </w:r>
      <w:r>
        <w:rPr>
          <w:rFonts w:ascii="Arial" w:hAnsi="Arial" w:cs="Arial"/>
          <w:b/>
        </w:rPr>
        <w:t xml:space="preserve"> </w:t>
      </w:r>
      <w:r w:rsidRPr="00063B90">
        <w:rPr>
          <w:rFonts w:ascii="Arial" w:hAnsi="Arial" w:cs="Arial"/>
          <w:b/>
          <w:sz w:val="22"/>
        </w:rPr>
        <w:t>Project work to enhance provision</w:t>
      </w:r>
    </w:p>
    <w:p w:rsidR="00A317D1" w:rsidRPr="006073B9" w:rsidRDefault="00A317D1" w:rsidP="00A317D1">
      <w:pPr>
        <w:spacing w:before="0" w:after="0"/>
        <w:rPr>
          <w:rFonts w:ascii="Arial" w:hAnsi="Arial" w:cs="Arial"/>
          <w:sz w:val="22"/>
        </w:rPr>
      </w:pPr>
    </w:p>
    <w:p w:rsidR="00A317D1" w:rsidRPr="004A2B8C" w:rsidRDefault="00A317D1" w:rsidP="00A317D1">
      <w:pPr>
        <w:widowControl/>
        <w:numPr>
          <w:ilvl w:val="0"/>
          <w:numId w:val="2"/>
        </w:numPr>
        <w:spacing w:before="0" w:after="0" w:line="240" w:lineRule="atLeast"/>
        <w:contextualSpacing/>
        <w:rPr>
          <w:rFonts w:cs="Arial"/>
          <w:b/>
        </w:rPr>
      </w:pPr>
      <w:r w:rsidRPr="004A2B8C">
        <w:rPr>
          <w:rFonts w:cs="Arial"/>
          <w:b/>
        </w:rPr>
        <w:t xml:space="preserve">Code of Practice on Placement Learning </w:t>
      </w:r>
    </w:p>
    <w:p w:rsidR="00A317D1" w:rsidRPr="006073B9" w:rsidRDefault="00A317D1" w:rsidP="00A317D1">
      <w:pPr>
        <w:spacing w:before="0" w:after="0"/>
        <w:rPr>
          <w:rFonts w:ascii="Arial" w:hAnsi="Arial" w:cs="Arial"/>
          <w:b/>
          <w:sz w:val="22"/>
        </w:rPr>
      </w:pPr>
    </w:p>
    <w:p w:rsidR="00A317D1" w:rsidRPr="006073B9" w:rsidRDefault="00A317D1" w:rsidP="00A317D1">
      <w:pPr>
        <w:spacing w:before="0" w:after="0"/>
        <w:ind w:left="426"/>
        <w:rPr>
          <w:rFonts w:ascii="Arial" w:hAnsi="Arial" w:cs="Arial"/>
          <w:sz w:val="22"/>
          <w:szCs w:val="22"/>
        </w:rPr>
      </w:pPr>
      <w:r w:rsidRPr="006073B9">
        <w:rPr>
          <w:rFonts w:ascii="Arial" w:hAnsi="Arial"/>
          <w:sz w:val="22"/>
          <w:szCs w:val="22"/>
        </w:rPr>
        <w:t xml:space="preserve">In June 2010 Senate approved </w:t>
      </w:r>
      <w:r w:rsidRPr="006073B9">
        <w:rPr>
          <w:rFonts w:ascii="Arial" w:hAnsi="Arial" w:cs="Arial"/>
          <w:sz w:val="22"/>
          <w:szCs w:val="22"/>
        </w:rPr>
        <w:t xml:space="preserve">a revised Code of Practice on Placement Learning and associated Health and Safety policy for implementation from the start of 2010-11.  It is available online at: </w:t>
      </w:r>
      <w:hyperlink r:id="rId9" w:history="1">
        <w:r w:rsidRPr="006073B9">
          <w:rPr>
            <w:rStyle w:val="Hyperlink"/>
            <w:rFonts w:ascii="Arial" w:hAnsi="Arial" w:cs="Arial"/>
            <w:sz w:val="22"/>
            <w:szCs w:val="22"/>
          </w:rPr>
          <w:t>http://www.lboro.ac.uk/admin/ar/policy/aqp/appendix/11/index.htm</w:t>
        </w:r>
      </w:hyperlink>
    </w:p>
    <w:p w:rsidR="00A317D1" w:rsidRPr="006073B9" w:rsidRDefault="00A317D1" w:rsidP="00A317D1">
      <w:pPr>
        <w:spacing w:before="0" w:after="0"/>
        <w:ind w:left="426"/>
        <w:rPr>
          <w:rFonts w:ascii="Arial" w:hAnsi="Arial" w:cs="Arial"/>
          <w:sz w:val="22"/>
          <w:szCs w:val="22"/>
        </w:rPr>
      </w:pPr>
    </w:p>
    <w:p w:rsidR="00A317D1" w:rsidRPr="006073B9" w:rsidRDefault="00A317D1" w:rsidP="00A317D1">
      <w:pPr>
        <w:spacing w:before="0" w:after="0"/>
        <w:ind w:left="426"/>
        <w:rPr>
          <w:rFonts w:ascii="Arial" w:hAnsi="Arial"/>
          <w:sz w:val="22"/>
          <w:szCs w:val="22"/>
        </w:rPr>
      </w:pPr>
      <w:r w:rsidRPr="006073B9">
        <w:rPr>
          <w:rFonts w:ascii="Arial" w:hAnsi="Arial"/>
          <w:sz w:val="22"/>
          <w:szCs w:val="22"/>
        </w:rPr>
        <w:t xml:space="preserve">The University’s Code of Practice sets out what is expected of the School/Department, the student and the partner provider, in relation to placement learning contexts.  </w:t>
      </w:r>
    </w:p>
    <w:p w:rsidR="00A317D1" w:rsidRPr="006073B9" w:rsidRDefault="00A317D1" w:rsidP="00A317D1">
      <w:pPr>
        <w:spacing w:before="0" w:after="0"/>
        <w:ind w:left="426"/>
        <w:rPr>
          <w:rFonts w:ascii="Arial" w:hAnsi="Arial"/>
          <w:sz w:val="22"/>
          <w:szCs w:val="22"/>
        </w:rPr>
      </w:pPr>
    </w:p>
    <w:p w:rsidR="00A317D1" w:rsidRPr="006073B9" w:rsidRDefault="00A317D1" w:rsidP="00A317D1">
      <w:pPr>
        <w:spacing w:before="0" w:after="0"/>
        <w:ind w:left="426"/>
        <w:rPr>
          <w:rFonts w:ascii="Arial" w:hAnsi="Arial"/>
          <w:sz w:val="22"/>
          <w:szCs w:val="22"/>
        </w:rPr>
      </w:pPr>
      <w:r w:rsidRPr="006073B9">
        <w:rPr>
          <w:rFonts w:ascii="Arial" w:hAnsi="Arial"/>
          <w:sz w:val="22"/>
          <w:szCs w:val="22"/>
        </w:rPr>
        <w:t>It is recognised that practices will differ between University Schools/Departments, depending, for example, on the industrial or professional setting of the placement learning, or the number of students from the School/Department involved in placements at any one time.  However, the features identified in the Code should be present in all placements across the University.</w:t>
      </w:r>
    </w:p>
    <w:p w:rsidR="00A317D1" w:rsidRPr="006073B9" w:rsidRDefault="00A317D1" w:rsidP="00A317D1">
      <w:pPr>
        <w:spacing w:before="0" w:after="0"/>
        <w:ind w:left="426"/>
        <w:rPr>
          <w:rFonts w:ascii="Arial" w:hAnsi="Arial" w:cs="Arial"/>
          <w:b/>
          <w:sz w:val="22"/>
        </w:rPr>
      </w:pPr>
    </w:p>
    <w:p w:rsidR="00A317D1" w:rsidRPr="006073B9" w:rsidRDefault="00A317D1" w:rsidP="00A317D1">
      <w:pPr>
        <w:widowControl/>
        <w:numPr>
          <w:ilvl w:val="0"/>
          <w:numId w:val="2"/>
        </w:numPr>
        <w:spacing w:before="0" w:after="0" w:line="276" w:lineRule="auto"/>
        <w:ind w:left="426" w:hanging="426"/>
        <w:contextualSpacing/>
        <w:rPr>
          <w:rFonts w:cs="Arial"/>
          <w:b/>
        </w:rPr>
      </w:pPr>
      <w:r w:rsidRPr="006073B9">
        <w:rPr>
          <w:rFonts w:cs="Arial"/>
          <w:b/>
        </w:rPr>
        <w:t>Modelling placement activity</w:t>
      </w:r>
    </w:p>
    <w:p w:rsidR="00A317D1" w:rsidRPr="006073B9" w:rsidRDefault="00A317D1" w:rsidP="00A317D1">
      <w:pPr>
        <w:spacing w:before="0" w:after="0"/>
        <w:ind w:left="426"/>
        <w:rPr>
          <w:rFonts w:ascii="Arial" w:hAnsi="Arial" w:cs="Arial"/>
          <w:sz w:val="22"/>
        </w:rPr>
      </w:pPr>
    </w:p>
    <w:p w:rsidR="00A317D1" w:rsidRPr="006073B9" w:rsidRDefault="00A317D1" w:rsidP="00A317D1">
      <w:pPr>
        <w:spacing w:before="0" w:after="0"/>
        <w:ind w:left="426"/>
        <w:rPr>
          <w:rFonts w:ascii="Arial" w:hAnsi="Arial" w:cs="Arial"/>
          <w:sz w:val="22"/>
        </w:rPr>
      </w:pPr>
      <w:r w:rsidRPr="006073B9">
        <w:rPr>
          <w:rFonts w:ascii="Arial" w:hAnsi="Arial" w:cs="Arial"/>
          <w:sz w:val="22"/>
        </w:rPr>
        <w:t>With a view to ensuring consistency and equity of placement experience for students across the University, the content of all placement module specifications has been reviewed and a framework has been developed.  Placement tutors have agreed to review their module specifications with a view to revising the content in line with the framework (where appropriate), for implementation in 2011/12.</w:t>
      </w:r>
    </w:p>
    <w:p w:rsidR="00A317D1" w:rsidRPr="006073B9" w:rsidRDefault="00A317D1" w:rsidP="00A317D1">
      <w:pPr>
        <w:spacing w:before="0" w:after="0"/>
        <w:ind w:left="426"/>
        <w:rPr>
          <w:rFonts w:ascii="Arial" w:hAnsi="Arial" w:cs="Arial"/>
          <w:sz w:val="22"/>
        </w:rPr>
      </w:pPr>
    </w:p>
    <w:p w:rsidR="00A317D1" w:rsidRDefault="00A317D1" w:rsidP="00A317D1">
      <w:pPr>
        <w:ind w:left="426"/>
        <w:rPr>
          <w:rFonts w:cs="Arial"/>
          <w:b/>
        </w:rPr>
      </w:pPr>
      <w:r w:rsidRPr="006073B9">
        <w:rPr>
          <w:rFonts w:cs="Arial"/>
        </w:rPr>
        <w:t>A review of programme regulations has also been undertaken.  It is hoped that, with effect from 2012/13, we can move to a position where all programmes are able to offer placement opportunities.</w:t>
      </w:r>
      <w:r w:rsidRPr="006073B9">
        <w:rPr>
          <w:rFonts w:cs="Arial"/>
          <w:b/>
        </w:rPr>
        <w:t xml:space="preserve"> </w:t>
      </w:r>
    </w:p>
    <w:p w:rsidR="00A317D1" w:rsidRPr="006073B9" w:rsidRDefault="00A317D1" w:rsidP="00A317D1">
      <w:pPr>
        <w:ind w:left="426"/>
        <w:rPr>
          <w:rFonts w:cs="Arial"/>
          <w:b/>
        </w:rPr>
      </w:pPr>
    </w:p>
    <w:p w:rsidR="00A317D1" w:rsidRPr="006073B9" w:rsidRDefault="00A317D1" w:rsidP="00A317D1">
      <w:pPr>
        <w:rPr>
          <w:rFonts w:cs="Arial"/>
          <w:b/>
        </w:rPr>
      </w:pPr>
      <w:r w:rsidRPr="006073B9">
        <w:rPr>
          <w:rFonts w:cs="Arial"/>
          <w:b/>
        </w:rPr>
        <w:t>3.   The development of a corporate IT system to manage placements</w:t>
      </w:r>
    </w:p>
    <w:p w:rsidR="00A317D1" w:rsidRPr="006073B9" w:rsidRDefault="00A317D1" w:rsidP="00A317D1">
      <w:pPr>
        <w:spacing w:before="0" w:after="0"/>
        <w:rPr>
          <w:rFonts w:ascii="Arial" w:hAnsi="Arial" w:cs="Arial"/>
          <w:sz w:val="22"/>
        </w:rPr>
      </w:pPr>
    </w:p>
    <w:p w:rsidR="00A317D1" w:rsidRPr="006073B9" w:rsidRDefault="00A317D1" w:rsidP="00A317D1">
      <w:pPr>
        <w:spacing w:before="0" w:after="0"/>
        <w:ind w:left="426"/>
        <w:rPr>
          <w:rFonts w:ascii="Arial" w:hAnsi="Arial" w:cs="Arial"/>
          <w:sz w:val="22"/>
        </w:rPr>
      </w:pPr>
      <w:r w:rsidRPr="006073B9">
        <w:rPr>
          <w:rFonts w:ascii="Arial" w:hAnsi="Arial" w:cs="Arial"/>
          <w:sz w:val="22"/>
        </w:rPr>
        <w:t xml:space="preserve">The current administration of placements is variable across Schools/Departments, not least as there is no single IT system for managing student placements.  Schools/ Departments have purchased or developed their own systems, and while many of these systems work well in individual cases, they are not integrated with other corporate applications, such as LUSI or Learn.   </w:t>
      </w:r>
    </w:p>
    <w:p w:rsidR="00A317D1" w:rsidRPr="006073B9" w:rsidRDefault="00A317D1" w:rsidP="00A317D1">
      <w:pPr>
        <w:spacing w:before="0" w:after="0"/>
        <w:ind w:left="426"/>
        <w:rPr>
          <w:rFonts w:ascii="Arial" w:hAnsi="Arial" w:cs="Arial"/>
          <w:sz w:val="22"/>
        </w:rPr>
      </w:pPr>
    </w:p>
    <w:p w:rsidR="00A317D1" w:rsidRPr="006073B9" w:rsidRDefault="00A317D1" w:rsidP="00A317D1">
      <w:pPr>
        <w:spacing w:before="0" w:after="0"/>
        <w:ind w:left="426"/>
        <w:rPr>
          <w:rFonts w:ascii="Arial" w:hAnsi="Arial" w:cs="Arial"/>
          <w:sz w:val="22"/>
        </w:rPr>
      </w:pPr>
      <w:r w:rsidRPr="006073B9">
        <w:rPr>
          <w:rFonts w:ascii="Arial" w:hAnsi="Arial" w:cs="Arial"/>
          <w:sz w:val="22"/>
        </w:rPr>
        <w:t xml:space="preserve">It is essential for insurance and duty of care reasons to record that risk assessment and health and safety checks have been carried out.  Without a central record, it is difficult for the institution to demonstrate that it is fulfilling its obligations and complying with regulations. </w:t>
      </w:r>
    </w:p>
    <w:p w:rsidR="00A317D1" w:rsidRPr="006073B9" w:rsidRDefault="00A317D1" w:rsidP="00A317D1">
      <w:pPr>
        <w:spacing w:before="0" w:after="0"/>
        <w:ind w:left="426"/>
        <w:rPr>
          <w:rFonts w:ascii="Arial" w:hAnsi="Arial" w:cs="Arial"/>
          <w:sz w:val="22"/>
        </w:rPr>
      </w:pPr>
    </w:p>
    <w:p w:rsidR="00A317D1" w:rsidRPr="006073B9" w:rsidRDefault="00A317D1" w:rsidP="00A317D1">
      <w:pPr>
        <w:spacing w:before="0" w:after="0"/>
        <w:ind w:left="426"/>
        <w:rPr>
          <w:rFonts w:ascii="Arial" w:hAnsi="Arial" w:cs="Arial"/>
          <w:sz w:val="22"/>
        </w:rPr>
      </w:pPr>
      <w:r>
        <w:rPr>
          <w:rFonts w:ascii="Arial" w:hAnsi="Arial" w:cs="Arial"/>
          <w:sz w:val="22"/>
        </w:rPr>
        <w:t>For these reasons, a project has been</w:t>
      </w:r>
      <w:r w:rsidRPr="006073B9">
        <w:rPr>
          <w:rFonts w:ascii="Arial" w:hAnsi="Arial" w:cs="Arial"/>
          <w:sz w:val="22"/>
        </w:rPr>
        <w:t xml:space="preserve"> underway through IT Services to acquire/develop and implement a University-wide IT system to support the administration of student placement</w:t>
      </w:r>
      <w:r>
        <w:rPr>
          <w:rFonts w:ascii="Arial" w:hAnsi="Arial" w:cs="Arial"/>
          <w:sz w:val="22"/>
        </w:rPr>
        <w:t xml:space="preserve">s.  All Schools/ Departments have been </w:t>
      </w:r>
      <w:r w:rsidRPr="006073B9">
        <w:rPr>
          <w:rFonts w:ascii="Arial" w:hAnsi="Arial" w:cs="Arial"/>
          <w:sz w:val="22"/>
        </w:rPr>
        <w:t xml:space="preserve">consulted to ensure that their needs are met by the University-wide system.  </w:t>
      </w:r>
    </w:p>
    <w:p w:rsidR="00A317D1" w:rsidRPr="006073B9" w:rsidRDefault="00A317D1" w:rsidP="00A317D1">
      <w:pPr>
        <w:spacing w:before="0" w:after="0"/>
        <w:ind w:left="426"/>
        <w:rPr>
          <w:rFonts w:ascii="Arial" w:hAnsi="Arial" w:cs="Arial"/>
          <w:sz w:val="22"/>
        </w:rPr>
      </w:pPr>
    </w:p>
    <w:p w:rsidR="00A317D1" w:rsidRPr="006073B9" w:rsidRDefault="00A317D1" w:rsidP="00A317D1">
      <w:pPr>
        <w:spacing w:before="0" w:after="0"/>
        <w:ind w:left="426"/>
        <w:rPr>
          <w:rFonts w:ascii="Arial" w:hAnsi="Arial" w:cs="Arial"/>
          <w:sz w:val="22"/>
        </w:rPr>
      </w:pPr>
      <w:r w:rsidRPr="006073B9">
        <w:rPr>
          <w:rFonts w:ascii="Arial" w:hAnsi="Arial" w:cs="Arial"/>
          <w:sz w:val="22"/>
        </w:rPr>
        <w:t>The in</w:t>
      </w:r>
      <w:r>
        <w:rPr>
          <w:rFonts w:ascii="Arial" w:hAnsi="Arial" w:cs="Arial"/>
          <w:sz w:val="22"/>
        </w:rPr>
        <w:t>troduction of such a system would</w:t>
      </w:r>
      <w:r w:rsidRPr="006073B9">
        <w:rPr>
          <w:rFonts w:ascii="Arial" w:hAnsi="Arial" w:cs="Arial"/>
          <w:sz w:val="22"/>
        </w:rPr>
        <w:t xml:space="preserve"> greatly enhance the management information available institutionally on individual student placements and on the organisations (including sections of organisations) within which placements are located.</w:t>
      </w:r>
    </w:p>
    <w:p w:rsidR="00A317D1" w:rsidRDefault="00A317D1" w:rsidP="00A317D1">
      <w:pPr>
        <w:tabs>
          <w:tab w:val="left" w:pos="720"/>
          <w:tab w:val="left" w:pos="5760"/>
          <w:tab w:val="left" w:pos="8910"/>
        </w:tabs>
        <w:spacing w:before="0" w:after="0"/>
        <w:rPr>
          <w:rFonts w:ascii="Arial" w:hAnsi="Arial" w:cs="Arial"/>
        </w:rPr>
      </w:pPr>
    </w:p>
    <w:p w:rsidR="00A317D1" w:rsidRPr="00AB0C8A" w:rsidRDefault="00A317D1" w:rsidP="00A317D1">
      <w:pPr>
        <w:tabs>
          <w:tab w:val="left" w:pos="720"/>
          <w:tab w:val="left" w:pos="5760"/>
          <w:tab w:val="left" w:pos="8910"/>
        </w:tabs>
        <w:spacing w:before="0" w:after="0"/>
        <w:rPr>
          <w:rFonts w:ascii="Arial" w:hAnsi="Arial" w:cs="Arial"/>
          <w:b/>
          <w:sz w:val="22"/>
        </w:rPr>
      </w:pPr>
      <w:r w:rsidRPr="00AB0C8A">
        <w:rPr>
          <w:rFonts w:ascii="Arial" w:hAnsi="Arial" w:cs="Arial"/>
          <w:b/>
          <w:sz w:val="22"/>
        </w:rPr>
        <w:t xml:space="preserve">4.   </w:t>
      </w:r>
      <w:r>
        <w:rPr>
          <w:rFonts w:ascii="Arial" w:hAnsi="Arial" w:cs="Arial"/>
          <w:b/>
          <w:sz w:val="22"/>
        </w:rPr>
        <w:t xml:space="preserve"> </w:t>
      </w:r>
      <w:r w:rsidRPr="00AB0C8A">
        <w:rPr>
          <w:rFonts w:ascii="Arial" w:hAnsi="Arial" w:cs="Arial"/>
          <w:b/>
          <w:sz w:val="22"/>
        </w:rPr>
        <w:t>Identification of placement opportunities</w:t>
      </w:r>
    </w:p>
    <w:p w:rsidR="00A317D1" w:rsidRDefault="00A317D1" w:rsidP="00A317D1">
      <w:pPr>
        <w:tabs>
          <w:tab w:val="left" w:pos="720"/>
          <w:tab w:val="left" w:pos="5760"/>
          <w:tab w:val="left" w:pos="8910"/>
        </w:tabs>
        <w:spacing w:before="0" w:after="0"/>
        <w:rPr>
          <w:rFonts w:ascii="Arial" w:hAnsi="Arial" w:cs="Arial"/>
          <w:b/>
        </w:rPr>
      </w:pPr>
    </w:p>
    <w:p w:rsidR="00A317D1" w:rsidRDefault="00A317D1" w:rsidP="00A317D1">
      <w:pPr>
        <w:tabs>
          <w:tab w:val="left" w:pos="720"/>
          <w:tab w:val="left" w:pos="5760"/>
          <w:tab w:val="left" w:pos="8910"/>
        </w:tabs>
        <w:spacing w:before="0" w:after="0"/>
        <w:ind w:left="426"/>
        <w:rPr>
          <w:rFonts w:ascii="Arial" w:hAnsi="Arial" w:cs="Arial"/>
          <w:sz w:val="22"/>
        </w:rPr>
      </w:pPr>
      <w:r w:rsidRPr="00AB0C8A">
        <w:rPr>
          <w:rFonts w:ascii="Arial" w:hAnsi="Arial" w:cs="Arial"/>
          <w:sz w:val="22"/>
        </w:rPr>
        <w:t xml:space="preserve">The Careers and Employability Centre and the Enterprise Office have worked closely </w:t>
      </w:r>
      <w:r>
        <w:rPr>
          <w:rFonts w:ascii="Arial" w:hAnsi="Arial" w:cs="Arial"/>
          <w:sz w:val="22"/>
        </w:rPr>
        <w:t>to share links and coordinate interactions with a range of external organisations in order to increase the range of placement opportunities for students.</w:t>
      </w:r>
    </w:p>
    <w:p w:rsidR="00A317D1" w:rsidRDefault="00A317D1" w:rsidP="00A317D1">
      <w:pPr>
        <w:tabs>
          <w:tab w:val="left" w:pos="720"/>
          <w:tab w:val="left" w:pos="5760"/>
          <w:tab w:val="left" w:pos="8910"/>
        </w:tabs>
        <w:spacing w:before="0" w:after="0"/>
        <w:ind w:left="426"/>
        <w:rPr>
          <w:rFonts w:ascii="Arial" w:hAnsi="Arial" w:cs="Arial"/>
          <w:sz w:val="22"/>
        </w:rPr>
      </w:pPr>
    </w:p>
    <w:p w:rsidR="00A317D1" w:rsidRPr="00C822F9" w:rsidRDefault="00A317D1" w:rsidP="00A317D1">
      <w:pPr>
        <w:tabs>
          <w:tab w:val="left" w:pos="720"/>
          <w:tab w:val="left" w:pos="5760"/>
          <w:tab w:val="left" w:pos="8910"/>
        </w:tabs>
        <w:spacing w:before="0" w:after="0"/>
        <w:rPr>
          <w:rFonts w:ascii="Arial" w:hAnsi="Arial" w:cs="Arial"/>
          <w:b/>
          <w:sz w:val="22"/>
        </w:rPr>
      </w:pPr>
      <w:r w:rsidRPr="00C822F9">
        <w:rPr>
          <w:rFonts w:ascii="Arial" w:hAnsi="Arial" w:cs="Arial"/>
          <w:b/>
          <w:sz w:val="22"/>
        </w:rPr>
        <w:t xml:space="preserve">5.    </w:t>
      </w:r>
      <w:r>
        <w:rPr>
          <w:rFonts w:ascii="Arial" w:hAnsi="Arial" w:cs="Arial"/>
          <w:b/>
          <w:sz w:val="22"/>
        </w:rPr>
        <w:t xml:space="preserve">Work </w:t>
      </w:r>
      <w:r w:rsidRPr="00C822F9">
        <w:rPr>
          <w:rFonts w:ascii="Arial" w:hAnsi="Arial" w:cs="Arial"/>
          <w:b/>
          <w:sz w:val="22"/>
        </w:rPr>
        <w:t>Placement Fee</w:t>
      </w:r>
    </w:p>
    <w:p w:rsidR="00A317D1" w:rsidRDefault="00A317D1" w:rsidP="00A317D1">
      <w:pPr>
        <w:tabs>
          <w:tab w:val="left" w:pos="720"/>
          <w:tab w:val="left" w:pos="5760"/>
          <w:tab w:val="left" w:pos="8910"/>
        </w:tabs>
        <w:spacing w:before="0" w:after="0"/>
        <w:ind w:left="426"/>
        <w:rPr>
          <w:rFonts w:ascii="Arial" w:hAnsi="Arial" w:cs="Arial"/>
          <w:sz w:val="22"/>
        </w:rPr>
      </w:pPr>
    </w:p>
    <w:p w:rsidR="00A317D1" w:rsidRDefault="00A317D1" w:rsidP="00A317D1">
      <w:pPr>
        <w:tabs>
          <w:tab w:val="left" w:pos="720"/>
          <w:tab w:val="left" w:pos="5760"/>
          <w:tab w:val="left" w:pos="8910"/>
        </w:tabs>
        <w:spacing w:before="0" w:after="0"/>
        <w:ind w:left="426"/>
        <w:rPr>
          <w:rFonts w:ascii="Arial" w:hAnsi="Arial" w:cs="Arial"/>
          <w:sz w:val="22"/>
        </w:rPr>
      </w:pPr>
      <w:r>
        <w:rPr>
          <w:rFonts w:ascii="Arial" w:hAnsi="Arial" w:cs="Arial"/>
          <w:sz w:val="22"/>
        </w:rPr>
        <w:t>In anticipation of higher tuition fees from 2012 consideration has been given to the level of the fee for work placements that lead to a DIS/DPS.  Current thinking in Operations Committee is that the fee should not be increased significantly from 2012.</w:t>
      </w:r>
    </w:p>
    <w:p w:rsidR="00A317D1" w:rsidRDefault="00A317D1" w:rsidP="00A317D1">
      <w:pPr>
        <w:tabs>
          <w:tab w:val="left" w:pos="720"/>
          <w:tab w:val="left" w:pos="5760"/>
          <w:tab w:val="left" w:pos="8910"/>
        </w:tabs>
        <w:spacing w:before="0" w:after="0"/>
        <w:ind w:left="426"/>
        <w:rPr>
          <w:rFonts w:ascii="Arial" w:hAnsi="Arial" w:cs="Arial"/>
          <w:sz w:val="22"/>
        </w:rPr>
      </w:pPr>
    </w:p>
    <w:p w:rsidR="00A317D1" w:rsidRDefault="00A317D1" w:rsidP="00A317D1">
      <w:pPr>
        <w:tabs>
          <w:tab w:val="left" w:pos="720"/>
          <w:tab w:val="left" w:pos="5760"/>
          <w:tab w:val="left" w:pos="8910"/>
        </w:tabs>
        <w:spacing w:before="0" w:after="0"/>
        <w:ind w:left="426"/>
        <w:rPr>
          <w:rFonts w:ascii="Arial" w:hAnsi="Arial" w:cs="Arial"/>
          <w:sz w:val="22"/>
        </w:rPr>
      </w:pPr>
      <w:r>
        <w:rPr>
          <w:rFonts w:ascii="Arial" w:hAnsi="Arial" w:cs="Arial"/>
          <w:sz w:val="22"/>
        </w:rPr>
        <w:t>A separate piece of work has been carried out to set out clearly for students the range of institutional support they receive as part of their undergraduate placement.  This work is almost complete.</w:t>
      </w:r>
    </w:p>
    <w:p w:rsidR="00A317D1" w:rsidRDefault="00A317D1" w:rsidP="00A317D1">
      <w:pPr>
        <w:tabs>
          <w:tab w:val="left" w:pos="720"/>
          <w:tab w:val="left" w:pos="5760"/>
          <w:tab w:val="left" w:pos="8910"/>
        </w:tabs>
        <w:spacing w:before="0" w:after="0"/>
        <w:ind w:left="426"/>
        <w:rPr>
          <w:rFonts w:ascii="Arial" w:hAnsi="Arial" w:cs="Arial"/>
          <w:sz w:val="22"/>
        </w:rPr>
      </w:pPr>
    </w:p>
    <w:p w:rsidR="00A317D1" w:rsidRDefault="00A317D1" w:rsidP="00A317D1">
      <w:pPr>
        <w:tabs>
          <w:tab w:val="left" w:pos="720"/>
          <w:tab w:val="left" w:pos="5760"/>
          <w:tab w:val="left" w:pos="8910"/>
        </w:tabs>
        <w:spacing w:before="0" w:after="0"/>
        <w:ind w:left="426"/>
        <w:rPr>
          <w:rFonts w:ascii="Arial" w:hAnsi="Arial" w:cs="Arial"/>
          <w:sz w:val="22"/>
        </w:rPr>
      </w:pPr>
    </w:p>
    <w:p w:rsidR="00A317D1" w:rsidRDefault="00A317D1" w:rsidP="00A317D1">
      <w:pPr>
        <w:tabs>
          <w:tab w:val="left" w:pos="720"/>
          <w:tab w:val="left" w:pos="5760"/>
          <w:tab w:val="left" w:pos="8910"/>
        </w:tabs>
        <w:spacing w:before="0" w:after="0"/>
        <w:rPr>
          <w:rFonts w:ascii="Arial" w:hAnsi="Arial" w:cs="Arial"/>
          <w:b/>
          <w:sz w:val="22"/>
        </w:rPr>
      </w:pPr>
      <w:r w:rsidRPr="00063B90">
        <w:rPr>
          <w:rFonts w:ascii="Arial" w:hAnsi="Arial" w:cs="Arial"/>
          <w:b/>
          <w:sz w:val="22"/>
        </w:rPr>
        <w:t>Appendix 2</w:t>
      </w:r>
      <w:r>
        <w:rPr>
          <w:rFonts w:ascii="Arial" w:hAnsi="Arial" w:cs="Arial"/>
          <w:b/>
          <w:sz w:val="22"/>
        </w:rPr>
        <w:t>:  SUMS Study</w:t>
      </w:r>
      <w:r w:rsidRPr="00063B90">
        <w:rPr>
          <w:rFonts w:ascii="Arial" w:hAnsi="Arial" w:cs="Arial"/>
          <w:b/>
          <w:sz w:val="22"/>
        </w:rPr>
        <w:t xml:space="preserve"> </w:t>
      </w:r>
    </w:p>
    <w:p w:rsidR="00A317D1" w:rsidRDefault="00A317D1" w:rsidP="00A317D1">
      <w:pPr>
        <w:tabs>
          <w:tab w:val="left" w:pos="720"/>
          <w:tab w:val="left" w:pos="5760"/>
          <w:tab w:val="left" w:pos="8910"/>
        </w:tabs>
        <w:spacing w:before="0" w:after="0"/>
        <w:rPr>
          <w:rFonts w:ascii="Arial" w:hAnsi="Arial" w:cs="Arial"/>
          <w:b/>
          <w:sz w:val="22"/>
        </w:rPr>
      </w:pPr>
    </w:p>
    <w:p w:rsidR="00A317D1" w:rsidRDefault="00A317D1" w:rsidP="00A317D1">
      <w:pPr>
        <w:spacing w:before="0" w:after="0"/>
        <w:rPr>
          <w:rFonts w:ascii="Arial" w:hAnsi="Arial" w:cs="Arial"/>
          <w:sz w:val="22"/>
        </w:rPr>
      </w:pPr>
      <w:r>
        <w:rPr>
          <w:rFonts w:ascii="Arial" w:hAnsi="Arial" w:cs="Arial"/>
          <w:sz w:val="22"/>
        </w:rPr>
        <w:t xml:space="preserve">A Placements Project carried out by the Southern Universities Management Services (SUMS) reported in October 2010.  Findings emphasised a considerable number of the key strengths of placements at Loughborough but also highlighted weaknesses.  </w:t>
      </w:r>
    </w:p>
    <w:p w:rsidR="00A317D1" w:rsidRDefault="00A317D1" w:rsidP="00A317D1">
      <w:pPr>
        <w:spacing w:before="0" w:after="0"/>
        <w:rPr>
          <w:rFonts w:ascii="Arial" w:hAnsi="Arial" w:cs="Arial"/>
          <w:sz w:val="22"/>
        </w:rPr>
      </w:pPr>
      <w:r>
        <w:rPr>
          <w:rFonts w:ascii="Arial" w:hAnsi="Arial" w:cs="Arial"/>
          <w:sz w:val="22"/>
        </w:rPr>
        <w:t>These included:</w:t>
      </w:r>
    </w:p>
    <w:p w:rsidR="00A317D1" w:rsidRDefault="00A317D1" w:rsidP="00A317D1">
      <w:pPr>
        <w:numPr>
          <w:ilvl w:val="0"/>
          <w:numId w:val="10"/>
        </w:numPr>
        <w:spacing w:before="0" w:after="0"/>
        <w:rPr>
          <w:rFonts w:ascii="Arial" w:hAnsi="Arial" w:cs="Arial"/>
          <w:sz w:val="22"/>
        </w:rPr>
      </w:pPr>
      <w:r>
        <w:rPr>
          <w:rFonts w:ascii="Arial" w:hAnsi="Arial" w:cs="Arial"/>
          <w:sz w:val="22"/>
        </w:rPr>
        <w:t>The diversity of systems used across departments</w:t>
      </w:r>
    </w:p>
    <w:p w:rsidR="00A317D1" w:rsidRDefault="00A317D1" w:rsidP="00A317D1">
      <w:pPr>
        <w:numPr>
          <w:ilvl w:val="0"/>
          <w:numId w:val="10"/>
        </w:numPr>
        <w:spacing w:before="0" w:after="0"/>
        <w:rPr>
          <w:rFonts w:ascii="Arial" w:hAnsi="Arial" w:cs="Arial"/>
          <w:sz w:val="22"/>
        </w:rPr>
      </w:pPr>
      <w:r>
        <w:rPr>
          <w:rFonts w:ascii="Arial" w:hAnsi="Arial" w:cs="Arial"/>
          <w:sz w:val="22"/>
        </w:rPr>
        <w:t>The variation in student experience with regards to placement support and provision</w:t>
      </w:r>
    </w:p>
    <w:p w:rsidR="00A317D1" w:rsidRDefault="00A317D1" w:rsidP="00A317D1">
      <w:pPr>
        <w:numPr>
          <w:ilvl w:val="0"/>
          <w:numId w:val="10"/>
        </w:numPr>
        <w:spacing w:before="0" w:after="0"/>
        <w:rPr>
          <w:rFonts w:ascii="Arial" w:hAnsi="Arial" w:cs="Arial"/>
          <w:sz w:val="22"/>
        </w:rPr>
      </w:pPr>
      <w:r>
        <w:rPr>
          <w:rFonts w:ascii="Arial" w:hAnsi="Arial" w:cs="Arial"/>
          <w:sz w:val="22"/>
        </w:rPr>
        <w:t>The duplication of administrative processes and reliance upon specific individuals who held key information sometimes without backup</w:t>
      </w:r>
    </w:p>
    <w:p w:rsidR="00A317D1" w:rsidRDefault="00A317D1" w:rsidP="00A317D1">
      <w:pPr>
        <w:numPr>
          <w:ilvl w:val="0"/>
          <w:numId w:val="10"/>
        </w:numPr>
        <w:spacing w:before="0" w:after="0"/>
        <w:rPr>
          <w:rFonts w:ascii="Arial" w:hAnsi="Arial" w:cs="Arial"/>
          <w:sz w:val="22"/>
        </w:rPr>
      </w:pPr>
      <w:r>
        <w:rPr>
          <w:rFonts w:ascii="Arial" w:hAnsi="Arial" w:cs="Arial"/>
          <w:sz w:val="22"/>
        </w:rPr>
        <w:t>Lack of ownership of the development of a placement strategy within the University</w:t>
      </w:r>
    </w:p>
    <w:p w:rsidR="00A317D1" w:rsidRDefault="00A317D1" w:rsidP="00A317D1">
      <w:pPr>
        <w:numPr>
          <w:ilvl w:val="0"/>
          <w:numId w:val="10"/>
        </w:numPr>
        <w:spacing w:before="0" w:after="0"/>
        <w:rPr>
          <w:rFonts w:ascii="Arial" w:hAnsi="Arial" w:cs="Arial"/>
          <w:sz w:val="22"/>
        </w:rPr>
      </w:pPr>
      <w:r>
        <w:rPr>
          <w:rFonts w:ascii="Arial" w:hAnsi="Arial" w:cs="Arial"/>
          <w:sz w:val="22"/>
        </w:rPr>
        <w:t>The need for greater collaboration with central sections such as the Enterprise Office, Careers and Employability and Counselling and Disability Service</w:t>
      </w:r>
    </w:p>
    <w:p w:rsidR="00A317D1" w:rsidRDefault="00A317D1" w:rsidP="00A317D1">
      <w:pPr>
        <w:numPr>
          <w:ilvl w:val="0"/>
          <w:numId w:val="10"/>
        </w:numPr>
        <w:spacing w:before="0" w:after="0"/>
        <w:rPr>
          <w:rFonts w:ascii="Arial" w:hAnsi="Arial" w:cs="Arial"/>
          <w:sz w:val="22"/>
        </w:rPr>
      </w:pPr>
      <w:r>
        <w:rPr>
          <w:rFonts w:ascii="Arial" w:hAnsi="Arial" w:cs="Arial"/>
          <w:sz w:val="22"/>
        </w:rPr>
        <w:t xml:space="preserve">Issues around management reporting which resulted in </w:t>
      </w:r>
    </w:p>
    <w:p w:rsidR="00A317D1" w:rsidRDefault="00A317D1" w:rsidP="00A317D1">
      <w:pPr>
        <w:numPr>
          <w:ilvl w:val="1"/>
          <w:numId w:val="10"/>
        </w:numPr>
        <w:spacing w:before="0" w:after="0"/>
        <w:rPr>
          <w:rFonts w:ascii="Arial" w:hAnsi="Arial" w:cs="Arial"/>
          <w:sz w:val="22"/>
        </w:rPr>
      </w:pPr>
      <w:r>
        <w:rPr>
          <w:rFonts w:ascii="Arial" w:hAnsi="Arial" w:cs="Arial"/>
          <w:sz w:val="22"/>
        </w:rPr>
        <w:t>no overall strategy for placement development across the institution</w:t>
      </w:r>
    </w:p>
    <w:p w:rsidR="00A317D1" w:rsidRDefault="00A317D1" w:rsidP="00A317D1">
      <w:pPr>
        <w:numPr>
          <w:ilvl w:val="1"/>
          <w:numId w:val="10"/>
        </w:numPr>
        <w:spacing w:before="0" w:after="0"/>
        <w:rPr>
          <w:rFonts w:ascii="Arial" w:hAnsi="Arial" w:cs="Arial"/>
          <w:sz w:val="22"/>
        </w:rPr>
      </w:pPr>
      <w:r>
        <w:rPr>
          <w:rFonts w:ascii="Arial" w:hAnsi="Arial" w:cs="Arial"/>
          <w:sz w:val="22"/>
        </w:rPr>
        <w:t>no immediate information about the location of students with specific employers</w:t>
      </w:r>
    </w:p>
    <w:p w:rsidR="00A317D1" w:rsidRDefault="00A317D1" w:rsidP="00A317D1">
      <w:pPr>
        <w:numPr>
          <w:ilvl w:val="1"/>
          <w:numId w:val="10"/>
        </w:numPr>
        <w:spacing w:before="0" w:after="0"/>
        <w:rPr>
          <w:rFonts w:ascii="Arial" w:hAnsi="Arial" w:cs="Arial"/>
          <w:sz w:val="22"/>
        </w:rPr>
      </w:pPr>
      <w:r>
        <w:rPr>
          <w:rFonts w:ascii="Arial" w:hAnsi="Arial" w:cs="Arial"/>
          <w:sz w:val="22"/>
        </w:rPr>
        <w:t>concerns about employers receiving approaches from different departments and being subject to varying procedures and duplication of requests for information</w:t>
      </w:r>
    </w:p>
    <w:p w:rsidR="00A317D1" w:rsidRDefault="00A317D1" w:rsidP="00A317D1">
      <w:pPr>
        <w:numPr>
          <w:ilvl w:val="1"/>
          <w:numId w:val="10"/>
        </w:numPr>
        <w:spacing w:before="0" w:after="0"/>
        <w:rPr>
          <w:rFonts w:ascii="Arial" w:hAnsi="Arial" w:cs="Arial"/>
          <w:sz w:val="22"/>
        </w:rPr>
      </w:pPr>
      <w:r>
        <w:rPr>
          <w:rFonts w:ascii="Arial" w:hAnsi="Arial" w:cs="Arial"/>
          <w:sz w:val="22"/>
        </w:rPr>
        <w:t>inability to undertake detailed statistical analysis to inform placement development</w:t>
      </w:r>
    </w:p>
    <w:p w:rsidR="00A317D1" w:rsidRDefault="00A317D1" w:rsidP="00A317D1">
      <w:pPr>
        <w:numPr>
          <w:ilvl w:val="1"/>
          <w:numId w:val="10"/>
        </w:numPr>
        <w:spacing w:before="0" w:after="0"/>
        <w:rPr>
          <w:rFonts w:ascii="Arial" w:hAnsi="Arial" w:cs="Arial"/>
          <w:sz w:val="22"/>
        </w:rPr>
      </w:pPr>
      <w:r>
        <w:rPr>
          <w:rFonts w:ascii="Arial" w:hAnsi="Arial" w:cs="Arial"/>
          <w:sz w:val="22"/>
        </w:rPr>
        <w:t>issues around health and safety and data storage</w:t>
      </w:r>
    </w:p>
    <w:p w:rsidR="00A317D1" w:rsidRPr="002E2FE1" w:rsidRDefault="00A317D1" w:rsidP="00A317D1">
      <w:pPr>
        <w:numPr>
          <w:ilvl w:val="1"/>
          <w:numId w:val="10"/>
        </w:numPr>
        <w:spacing w:before="0" w:after="0"/>
        <w:rPr>
          <w:rFonts w:ascii="Arial" w:hAnsi="Arial" w:cs="Arial"/>
          <w:sz w:val="22"/>
        </w:rPr>
      </w:pPr>
      <w:r>
        <w:rPr>
          <w:rFonts w:ascii="Arial" w:hAnsi="Arial" w:cs="Arial"/>
          <w:sz w:val="22"/>
        </w:rPr>
        <w:t>lack of awareness of first point of reference when problems arose.</w:t>
      </w:r>
    </w:p>
    <w:p w:rsidR="00A317D1" w:rsidRDefault="00A317D1" w:rsidP="00A317D1">
      <w:pPr>
        <w:tabs>
          <w:tab w:val="left" w:pos="720"/>
          <w:tab w:val="left" w:pos="5760"/>
          <w:tab w:val="left" w:pos="8910"/>
        </w:tabs>
        <w:spacing w:before="0" w:after="0"/>
        <w:rPr>
          <w:rFonts w:ascii="Arial" w:hAnsi="Arial" w:cs="Arial"/>
          <w:b/>
          <w:sz w:val="22"/>
        </w:rPr>
      </w:pPr>
    </w:p>
    <w:p w:rsidR="00A317D1" w:rsidRPr="006073B9" w:rsidRDefault="00A317D1" w:rsidP="00A317D1">
      <w:pPr>
        <w:tabs>
          <w:tab w:val="left" w:pos="720"/>
          <w:tab w:val="left" w:pos="5760"/>
          <w:tab w:val="left" w:pos="8910"/>
        </w:tabs>
        <w:spacing w:before="0" w:after="0"/>
        <w:rPr>
          <w:rFonts w:ascii="Arial" w:hAnsi="Arial" w:cs="Arial"/>
          <w:b/>
          <w:u w:val="single"/>
        </w:rPr>
      </w:pPr>
      <w:r w:rsidRPr="006073B9">
        <w:rPr>
          <w:rFonts w:ascii="Arial" w:hAnsi="Arial" w:cs="Arial"/>
          <w:b/>
          <w:u w:val="single"/>
        </w:rPr>
        <w:tab/>
      </w:r>
      <w:r w:rsidRPr="006073B9">
        <w:rPr>
          <w:rFonts w:ascii="Arial" w:hAnsi="Arial" w:cs="Arial"/>
          <w:b/>
          <w:u w:val="single"/>
        </w:rPr>
        <w:tab/>
      </w:r>
      <w:r w:rsidRPr="006073B9">
        <w:rPr>
          <w:rFonts w:ascii="Arial" w:hAnsi="Arial" w:cs="Arial"/>
          <w:b/>
          <w:u w:val="single"/>
        </w:rPr>
        <w:tab/>
      </w:r>
    </w:p>
    <w:p w:rsidR="00A317D1" w:rsidRPr="006073B9" w:rsidRDefault="00A317D1" w:rsidP="00A317D1">
      <w:pPr>
        <w:pStyle w:val="BodyText"/>
        <w:spacing w:before="0" w:after="0"/>
      </w:pPr>
    </w:p>
    <w:p w:rsidR="00A317D1" w:rsidRPr="006073B9" w:rsidRDefault="00A317D1" w:rsidP="00A317D1">
      <w:pPr>
        <w:spacing w:before="0" w:after="0"/>
        <w:rPr>
          <w:rFonts w:ascii="Arial" w:hAnsi="Arial" w:cs="Arial"/>
          <w:b/>
          <w:sz w:val="22"/>
        </w:rPr>
      </w:pPr>
    </w:p>
    <w:p w:rsidR="00A317D1" w:rsidRPr="00063B90" w:rsidRDefault="00A317D1" w:rsidP="00A317D1">
      <w:pPr>
        <w:tabs>
          <w:tab w:val="left" w:pos="720"/>
          <w:tab w:val="left" w:pos="5760"/>
          <w:tab w:val="left" w:pos="8910"/>
        </w:tabs>
        <w:spacing w:before="0" w:after="0"/>
        <w:rPr>
          <w:rFonts w:ascii="Arial" w:hAnsi="Arial" w:cs="Arial"/>
          <w:b/>
          <w:sz w:val="22"/>
        </w:rPr>
      </w:pPr>
    </w:p>
    <w:p w:rsidR="00A317D1" w:rsidRDefault="00A317D1"/>
    <w:sectPr w:rsidR="00A317D1" w:rsidSect="006E3A5A">
      <w:headerReference w:type="first" r:id="rId10"/>
      <w:pgSz w:w="11906" w:h="16838" w:code="9"/>
      <w:pgMar w:top="1008" w:right="1440" w:bottom="1080" w:left="1843"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B9" w:rsidRDefault="003F6FB9" w:rsidP="000D0A37">
      <w:pPr>
        <w:spacing w:before="0" w:after="0"/>
      </w:pPr>
      <w:r>
        <w:separator/>
      </w:r>
    </w:p>
  </w:endnote>
  <w:endnote w:type="continuationSeparator" w:id="0">
    <w:p w:rsidR="003F6FB9" w:rsidRDefault="003F6FB9" w:rsidP="000D0A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B9" w:rsidRDefault="003F6FB9" w:rsidP="000D0A37">
      <w:pPr>
        <w:spacing w:before="0" w:after="0"/>
      </w:pPr>
      <w:r>
        <w:separator/>
      </w:r>
    </w:p>
  </w:footnote>
  <w:footnote w:type="continuationSeparator" w:id="0">
    <w:p w:rsidR="003F6FB9" w:rsidRDefault="003F6FB9" w:rsidP="000D0A3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5A" w:rsidRPr="006E3A5A" w:rsidRDefault="006E3A5A" w:rsidP="006E3A5A">
    <w:pPr>
      <w:pStyle w:val="Header"/>
      <w:spacing w:before="0" w:after="0"/>
      <w:jc w:val="right"/>
      <w:rPr>
        <w:rFonts w:ascii="Arial" w:hAnsi="Arial" w:cs="Arial"/>
        <w:sz w:val="22"/>
        <w:szCs w:val="22"/>
      </w:rPr>
    </w:pPr>
    <w:r w:rsidRPr="006E3A5A">
      <w:rPr>
        <w:rFonts w:ascii="Arial" w:hAnsi="Arial" w:cs="Arial"/>
        <w:sz w:val="22"/>
        <w:szCs w:val="22"/>
      </w:rPr>
      <w:t>SEN11-P67</w:t>
    </w:r>
  </w:p>
  <w:p w:rsidR="006E3A5A" w:rsidRPr="006E3A5A" w:rsidRDefault="006E3A5A" w:rsidP="006E3A5A">
    <w:pPr>
      <w:pStyle w:val="Header"/>
      <w:spacing w:before="0" w:after="0"/>
      <w:jc w:val="right"/>
      <w:rPr>
        <w:rFonts w:ascii="Arial" w:hAnsi="Arial" w:cs="Arial"/>
        <w:sz w:val="22"/>
        <w:szCs w:val="22"/>
      </w:rPr>
    </w:pPr>
    <w:r w:rsidRPr="006E3A5A">
      <w:rPr>
        <w:rFonts w:ascii="Arial" w:hAnsi="Arial" w:cs="Arial"/>
        <w:sz w:val="22"/>
        <w:szCs w:val="22"/>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8C6"/>
    <w:multiLevelType w:val="hybridMultilevel"/>
    <w:tmpl w:val="270077B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cs="Wingdings"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cs="Wingdings"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cs="Wingdings" w:hint="default"/>
      </w:rPr>
    </w:lvl>
    <w:lvl w:ilvl="8" w:tplc="00050809" w:tentative="1">
      <w:start w:val="1"/>
      <w:numFmt w:val="bullet"/>
      <w:lvlText w:val=""/>
      <w:lvlJc w:val="left"/>
      <w:pPr>
        <w:ind w:left="6480" w:hanging="360"/>
      </w:pPr>
      <w:rPr>
        <w:rFonts w:ascii="Wingdings" w:hAnsi="Wingdings" w:hint="default"/>
      </w:rPr>
    </w:lvl>
  </w:abstractNum>
  <w:abstractNum w:abstractNumId="1">
    <w:nsid w:val="05B40B9F"/>
    <w:multiLevelType w:val="hybridMultilevel"/>
    <w:tmpl w:val="29D6514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618702B"/>
    <w:multiLevelType w:val="hybridMultilevel"/>
    <w:tmpl w:val="7D024CA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2FF7D32"/>
    <w:multiLevelType w:val="hybridMultilevel"/>
    <w:tmpl w:val="6A48E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26D0C"/>
    <w:multiLevelType w:val="hybridMultilevel"/>
    <w:tmpl w:val="E026AA9C"/>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cs="Wingdings"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cs="Wingdings"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cs="Wingdings" w:hint="default"/>
      </w:rPr>
    </w:lvl>
    <w:lvl w:ilvl="8" w:tplc="00050809" w:tentative="1">
      <w:start w:val="1"/>
      <w:numFmt w:val="bullet"/>
      <w:lvlText w:val=""/>
      <w:lvlJc w:val="left"/>
      <w:pPr>
        <w:ind w:left="6480" w:hanging="360"/>
      </w:pPr>
      <w:rPr>
        <w:rFonts w:ascii="Wingdings" w:hAnsi="Wingdings" w:hint="default"/>
      </w:rPr>
    </w:lvl>
  </w:abstractNum>
  <w:abstractNum w:abstractNumId="5">
    <w:nsid w:val="3CCE6474"/>
    <w:multiLevelType w:val="hybridMultilevel"/>
    <w:tmpl w:val="F9E8EA8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4FCB6F09"/>
    <w:multiLevelType w:val="hybridMultilevel"/>
    <w:tmpl w:val="0A34EF2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A66492D"/>
    <w:multiLevelType w:val="hybridMultilevel"/>
    <w:tmpl w:val="F634C1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5F6B5D77"/>
    <w:multiLevelType w:val="hybridMultilevel"/>
    <w:tmpl w:val="534297E2"/>
    <w:lvl w:ilvl="0" w:tplc="000F0809">
      <w:start w:val="1"/>
      <w:numFmt w:val="decimal"/>
      <w:lvlText w:val="%1."/>
      <w:lvlJc w:val="left"/>
      <w:pPr>
        <w:ind w:left="360" w:hanging="360"/>
      </w:pPr>
      <w:rPr>
        <w:rFonts w:hint="default"/>
      </w:rPr>
    </w:lvl>
    <w:lvl w:ilvl="1" w:tplc="00190809" w:tentative="1">
      <w:start w:val="1"/>
      <w:numFmt w:val="lowerLetter"/>
      <w:lvlText w:val="%2."/>
      <w:lvlJc w:val="left"/>
      <w:pPr>
        <w:ind w:left="1080" w:hanging="360"/>
      </w:pPr>
    </w:lvl>
    <w:lvl w:ilvl="2" w:tplc="001B0809" w:tentative="1">
      <w:start w:val="1"/>
      <w:numFmt w:val="lowerRoman"/>
      <w:lvlText w:val="%3."/>
      <w:lvlJc w:val="right"/>
      <w:pPr>
        <w:ind w:left="1800" w:hanging="180"/>
      </w:pPr>
    </w:lvl>
    <w:lvl w:ilvl="3" w:tplc="000F0809" w:tentative="1">
      <w:start w:val="1"/>
      <w:numFmt w:val="decimal"/>
      <w:lvlText w:val="%4."/>
      <w:lvlJc w:val="left"/>
      <w:pPr>
        <w:ind w:left="2520" w:hanging="360"/>
      </w:pPr>
    </w:lvl>
    <w:lvl w:ilvl="4" w:tplc="00190809" w:tentative="1">
      <w:start w:val="1"/>
      <w:numFmt w:val="lowerLetter"/>
      <w:lvlText w:val="%5."/>
      <w:lvlJc w:val="left"/>
      <w:pPr>
        <w:ind w:left="3240" w:hanging="360"/>
      </w:pPr>
    </w:lvl>
    <w:lvl w:ilvl="5" w:tplc="001B0809" w:tentative="1">
      <w:start w:val="1"/>
      <w:numFmt w:val="lowerRoman"/>
      <w:lvlText w:val="%6."/>
      <w:lvlJc w:val="right"/>
      <w:pPr>
        <w:ind w:left="3960" w:hanging="180"/>
      </w:pPr>
    </w:lvl>
    <w:lvl w:ilvl="6" w:tplc="000F0809" w:tentative="1">
      <w:start w:val="1"/>
      <w:numFmt w:val="decimal"/>
      <w:lvlText w:val="%7."/>
      <w:lvlJc w:val="left"/>
      <w:pPr>
        <w:ind w:left="4680" w:hanging="360"/>
      </w:pPr>
    </w:lvl>
    <w:lvl w:ilvl="7" w:tplc="00190809" w:tentative="1">
      <w:start w:val="1"/>
      <w:numFmt w:val="lowerLetter"/>
      <w:lvlText w:val="%8."/>
      <w:lvlJc w:val="left"/>
      <w:pPr>
        <w:ind w:left="5400" w:hanging="360"/>
      </w:pPr>
    </w:lvl>
    <w:lvl w:ilvl="8" w:tplc="001B0809" w:tentative="1">
      <w:start w:val="1"/>
      <w:numFmt w:val="lowerRoman"/>
      <w:lvlText w:val="%9."/>
      <w:lvlJc w:val="right"/>
      <w:pPr>
        <w:ind w:left="6120" w:hanging="180"/>
      </w:pPr>
    </w:lvl>
  </w:abstractNum>
  <w:abstractNum w:abstractNumId="9">
    <w:nsid w:val="744C5570"/>
    <w:multiLevelType w:val="hybridMultilevel"/>
    <w:tmpl w:val="A420EA9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76CD5EDD"/>
    <w:multiLevelType w:val="hybridMultilevel"/>
    <w:tmpl w:val="00921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79C7074"/>
    <w:multiLevelType w:val="hybridMultilevel"/>
    <w:tmpl w:val="CA1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4"/>
  </w:num>
  <w:num w:numId="6">
    <w:abstractNumId w:val="6"/>
  </w:num>
  <w:num w:numId="7">
    <w:abstractNumId w:val="9"/>
  </w:num>
  <w:num w:numId="8">
    <w:abstractNumId w:val="2"/>
  </w:num>
  <w:num w:numId="9">
    <w:abstractNumId w:val="1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6F"/>
    <w:rsid w:val="000D0A37"/>
    <w:rsid w:val="000F580D"/>
    <w:rsid w:val="002633AE"/>
    <w:rsid w:val="003F6FB9"/>
    <w:rsid w:val="005E3B5A"/>
    <w:rsid w:val="006E3A5A"/>
    <w:rsid w:val="006F718C"/>
    <w:rsid w:val="00A317D1"/>
  </w:rsids>
  <m:mathPr>
    <m:mathFont m:val="Cambria Math"/>
    <m:brkBin m:val="before"/>
    <m:brkBinSub m:val="--"/>
    <m:smallFrac m:val="0"/>
    <m:dispDef m:val="0"/>
    <m:lMargin m:val="0"/>
    <m:rMargin m:val="0"/>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276F"/>
    <w:pPr>
      <w:widowControl w:val="0"/>
      <w:spacing w:before="100" w:after="100"/>
    </w:pPr>
    <w:rPr>
      <w:rFonts w:ascii="Times New Roman" w:eastAsia="Times New Roman" w:hAnsi="Times New Roman"/>
      <w:snapToGrid w:val="0"/>
      <w:sz w:val="24"/>
      <w:lang w:eastAsia="en-US"/>
    </w:rPr>
  </w:style>
  <w:style w:type="paragraph" w:styleId="Heading1">
    <w:name w:val="heading 1"/>
    <w:basedOn w:val="Normal"/>
    <w:next w:val="Normal"/>
    <w:link w:val="Heading1Char"/>
    <w:qFormat/>
    <w:rsid w:val="0026276F"/>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6276F"/>
    <w:rPr>
      <w:rFonts w:ascii="Arial" w:eastAsia="Times New Roman" w:hAnsi="Arial" w:cs="Arial"/>
      <w:bCs/>
      <w:i/>
      <w:iCs/>
      <w:snapToGrid w:val="0"/>
      <w:color w:val="FF0000"/>
      <w:sz w:val="24"/>
      <w:lang w:val="en-US"/>
    </w:rPr>
  </w:style>
  <w:style w:type="paragraph" w:customStyle="1" w:styleId="Address">
    <w:name w:val="Address"/>
    <w:basedOn w:val="Normal"/>
    <w:next w:val="Normal"/>
    <w:rsid w:val="0026276F"/>
    <w:pPr>
      <w:spacing w:after="0"/>
    </w:pPr>
    <w:rPr>
      <w:i/>
    </w:rPr>
  </w:style>
  <w:style w:type="paragraph" w:customStyle="1" w:styleId="Blockquote">
    <w:name w:val="Blockquote"/>
    <w:basedOn w:val="Normal"/>
    <w:rsid w:val="0026276F"/>
    <w:pPr>
      <w:ind w:left="360" w:right="360"/>
    </w:pPr>
  </w:style>
  <w:style w:type="character" w:customStyle="1" w:styleId="CITE">
    <w:name w:val="CITE"/>
    <w:rsid w:val="0026276F"/>
    <w:rPr>
      <w:i/>
    </w:rPr>
  </w:style>
  <w:style w:type="character" w:customStyle="1" w:styleId="CODE">
    <w:name w:val="CODE"/>
    <w:rsid w:val="0026276F"/>
    <w:rPr>
      <w:rFonts w:ascii="Courier New" w:hAnsi="Courier New"/>
      <w:sz w:val="20"/>
    </w:rPr>
  </w:style>
  <w:style w:type="character" w:customStyle="1" w:styleId="Comment">
    <w:name w:val="Comment"/>
    <w:rsid w:val="0026276F"/>
    <w:rPr>
      <w:vanish/>
    </w:rPr>
  </w:style>
  <w:style w:type="character" w:customStyle="1" w:styleId="Definition">
    <w:name w:val="Definition"/>
    <w:rsid w:val="0026276F"/>
    <w:rPr>
      <w:i/>
    </w:rPr>
  </w:style>
  <w:style w:type="paragraph" w:customStyle="1" w:styleId="DefinitionList">
    <w:name w:val="Definition List"/>
    <w:basedOn w:val="Normal"/>
    <w:next w:val="Normal"/>
    <w:rsid w:val="0026276F"/>
    <w:pPr>
      <w:spacing w:after="0"/>
      <w:ind w:left="360"/>
    </w:pPr>
  </w:style>
  <w:style w:type="paragraph" w:customStyle="1" w:styleId="DefinitionTerm">
    <w:name w:val="Definition Term"/>
    <w:basedOn w:val="Normal"/>
    <w:next w:val="DefinitionList"/>
    <w:rsid w:val="0026276F"/>
    <w:pPr>
      <w:spacing w:after="0"/>
    </w:pPr>
  </w:style>
  <w:style w:type="character" w:styleId="Emphasis">
    <w:name w:val="Emphasis"/>
    <w:qFormat/>
    <w:rsid w:val="0026276F"/>
    <w:rPr>
      <w:i/>
    </w:rPr>
  </w:style>
  <w:style w:type="character" w:styleId="FollowedHyperlink">
    <w:name w:val="FollowedHyperlink"/>
    <w:rsid w:val="0026276F"/>
    <w:rPr>
      <w:color w:val="800080"/>
      <w:u w:val="single"/>
    </w:rPr>
  </w:style>
  <w:style w:type="paragraph" w:customStyle="1" w:styleId="H1">
    <w:name w:val="H1"/>
    <w:basedOn w:val="Normal"/>
    <w:next w:val="Normal"/>
    <w:rsid w:val="0026276F"/>
    <w:pPr>
      <w:keepNext/>
      <w:outlineLvl w:val="1"/>
    </w:pPr>
    <w:rPr>
      <w:b/>
      <w:kern w:val="36"/>
      <w:sz w:val="48"/>
    </w:rPr>
  </w:style>
  <w:style w:type="paragraph" w:customStyle="1" w:styleId="H2">
    <w:name w:val="H2"/>
    <w:basedOn w:val="Normal"/>
    <w:next w:val="Normal"/>
    <w:rsid w:val="0026276F"/>
    <w:pPr>
      <w:keepNext/>
      <w:outlineLvl w:val="2"/>
    </w:pPr>
    <w:rPr>
      <w:b/>
      <w:sz w:val="36"/>
    </w:rPr>
  </w:style>
  <w:style w:type="paragraph" w:customStyle="1" w:styleId="H3">
    <w:name w:val="H3"/>
    <w:basedOn w:val="Normal"/>
    <w:next w:val="Normal"/>
    <w:rsid w:val="0026276F"/>
    <w:pPr>
      <w:keepNext/>
      <w:outlineLvl w:val="3"/>
    </w:pPr>
    <w:rPr>
      <w:b/>
      <w:sz w:val="28"/>
    </w:rPr>
  </w:style>
  <w:style w:type="paragraph" w:customStyle="1" w:styleId="H4">
    <w:name w:val="H4"/>
    <w:basedOn w:val="Normal"/>
    <w:next w:val="Normal"/>
    <w:rsid w:val="0026276F"/>
    <w:pPr>
      <w:keepNext/>
      <w:outlineLvl w:val="4"/>
    </w:pPr>
    <w:rPr>
      <w:b/>
    </w:rPr>
  </w:style>
  <w:style w:type="paragraph" w:customStyle="1" w:styleId="H5">
    <w:name w:val="H5"/>
    <w:basedOn w:val="Normal"/>
    <w:next w:val="Normal"/>
    <w:rsid w:val="0026276F"/>
    <w:pPr>
      <w:keepNext/>
      <w:outlineLvl w:val="5"/>
    </w:pPr>
    <w:rPr>
      <w:b/>
      <w:sz w:val="20"/>
    </w:rPr>
  </w:style>
  <w:style w:type="paragraph" w:customStyle="1" w:styleId="H6">
    <w:name w:val="H6"/>
    <w:basedOn w:val="Normal"/>
    <w:next w:val="Normal"/>
    <w:rsid w:val="0026276F"/>
    <w:pPr>
      <w:keepNext/>
      <w:outlineLvl w:val="6"/>
    </w:pPr>
    <w:rPr>
      <w:b/>
      <w:sz w:val="16"/>
    </w:rPr>
  </w:style>
  <w:style w:type="character" w:customStyle="1" w:styleId="HTMLMarkup">
    <w:name w:val="HTML Markup"/>
    <w:rsid w:val="0026276F"/>
    <w:rPr>
      <w:vanish/>
      <w:color w:val="FF0000"/>
    </w:rPr>
  </w:style>
  <w:style w:type="character" w:styleId="Hyperlink">
    <w:name w:val="Hyperlink"/>
    <w:rsid w:val="0026276F"/>
    <w:rPr>
      <w:color w:val="0000FF"/>
      <w:u w:val="single"/>
    </w:rPr>
  </w:style>
  <w:style w:type="character" w:customStyle="1" w:styleId="Keyboard">
    <w:name w:val="Keyboard"/>
    <w:rsid w:val="0026276F"/>
    <w:rPr>
      <w:rFonts w:ascii="Courier New" w:hAnsi="Courier New"/>
      <w:b/>
      <w:sz w:val="20"/>
    </w:rPr>
  </w:style>
  <w:style w:type="paragraph" w:customStyle="1" w:styleId="Preformatted">
    <w:name w:val="Preformatted"/>
    <w:basedOn w:val="Normal"/>
    <w:rsid w:val="002627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sid w:val="0026276F"/>
    <w:rPr>
      <w:rFonts w:ascii="Courier New" w:hAnsi="Courier New"/>
    </w:rPr>
  </w:style>
  <w:style w:type="character" w:styleId="Strong">
    <w:name w:val="Strong"/>
    <w:qFormat/>
    <w:rsid w:val="0026276F"/>
    <w:rPr>
      <w:b/>
    </w:rPr>
  </w:style>
  <w:style w:type="character" w:customStyle="1" w:styleId="Typewriter">
    <w:name w:val="Typewriter"/>
    <w:rsid w:val="0026276F"/>
    <w:rPr>
      <w:rFonts w:ascii="Courier New" w:hAnsi="Courier New"/>
      <w:sz w:val="20"/>
    </w:rPr>
  </w:style>
  <w:style w:type="character" w:customStyle="1" w:styleId="Variable">
    <w:name w:val="Variable"/>
    <w:rsid w:val="0026276F"/>
    <w:rPr>
      <w:i/>
    </w:rPr>
  </w:style>
  <w:style w:type="paragraph" w:customStyle="1" w:styleId="glossary">
    <w:name w:val="glossary"/>
    <w:aliases w:val="g"/>
    <w:basedOn w:val="Normal"/>
    <w:rsid w:val="0026276F"/>
    <w:pPr>
      <w:widowControl/>
      <w:spacing w:before="0" w:after="220" w:line="260" w:lineRule="atLeast"/>
      <w:ind w:left="720" w:right="26" w:hanging="720"/>
    </w:pPr>
    <w:rPr>
      <w:rFonts w:ascii="Times" w:hAnsi="Times"/>
      <w:snapToGrid/>
      <w:lang w:val="en-US"/>
    </w:rPr>
  </w:style>
  <w:style w:type="paragraph" w:styleId="DocumentMap">
    <w:name w:val="Document Map"/>
    <w:basedOn w:val="Normal"/>
    <w:link w:val="DocumentMapChar"/>
    <w:semiHidden/>
    <w:rsid w:val="0026276F"/>
    <w:pPr>
      <w:shd w:val="clear" w:color="auto" w:fill="000080"/>
    </w:pPr>
    <w:rPr>
      <w:rFonts w:ascii="Tahoma" w:hAnsi="Tahoma"/>
    </w:rPr>
  </w:style>
  <w:style w:type="character" w:customStyle="1" w:styleId="DocumentMapChar">
    <w:name w:val="Document Map Char"/>
    <w:link w:val="DocumentMap"/>
    <w:semiHidden/>
    <w:rsid w:val="0026276F"/>
    <w:rPr>
      <w:rFonts w:ascii="Tahoma" w:eastAsia="Times New Roman" w:hAnsi="Tahoma" w:cs="Times New Roman"/>
      <w:snapToGrid w:val="0"/>
      <w:sz w:val="24"/>
      <w:shd w:val="clear" w:color="auto" w:fill="000080"/>
    </w:rPr>
  </w:style>
  <w:style w:type="paragraph" w:styleId="BodyText">
    <w:name w:val="Body Text"/>
    <w:basedOn w:val="Normal"/>
    <w:link w:val="BodyTextChar"/>
    <w:rsid w:val="0026276F"/>
    <w:pPr>
      <w:tabs>
        <w:tab w:val="left" w:pos="720"/>
        <w:tab w:val="left" w:pos="5760"/>
        <w:tab w:val="left" w:pos="8910"/>
      </w:tabs>
    </w:pPr>
    <w:rPr>
      <w:rFonts w:ascii="Arial" w:hAnsi="Arial" w:cs="Arial"/>
      <w:sz w:val="18"/>
    </w:rPr>
  </w:style>
  <w:style w:type="character" w:customStyle="1" w:styleId="BodyTextChar">
    <w:name w:val="Body Text Char"/>
    <w:link w:val="BodyText"/>
    <w:rsid w:val="0026276F"/>
    <w:rPr>
      <w:rFonts w:ascii="Arial" w:eastAsia="Times New Roman" w:hAnsi="Arial" w:cs="Arial"/>
      <w:snapToGrid w:val="0"/>
      <w:sz w:val="18"/>
    </w:rPr>
  </w:style>
  <w:style w:type="paragraph" w:styleId="BalloonText">
    <w:name w:val="Balloon Text"/>
    <w:basedOn w:val="Normal"/>
    <w:link w:val="BalloonTextChar"/>
    <w:rsid w:val="0026276F"/>
    <w:pPr>
      <w:spacing w:before="0" w:after="0"/>
    </w:pPr>
    <w:rPr>
      <w:rFonts w:ascii="Tahoma" w:hAnsi="Tahoma" w:cs="Tahoma"/>
      <w:sz w:val="16"/>
      <w:szCs w:val="16"/>
    </w:rPr>
  </w:style>
  <w:style w:type="character" w:customStyle="1" w:styleId="BalloonTextChar">
    <w:name w:val="Balloon Text Char"/>
    <w:link w:val="BalloonText"/>
    <w:rsid w:val="0026276F"/>
    <w:rPr>
      <w:rFonts w:ascii="Tahoma" w:eastAsia="Times New Roman" w:hAnsi="Tahoma" w:cs="Tahoma"/>
      <w:snapToGrid w:val="0"/>
      <w:sz w:val="16"/>
      <w:szCs w:val="16"/>
    </w:rPr>
  </w:style>
  <w:style w:type="paragraph" w:styleId="Header">
    <w:name w:val="header"/>
    <w:basedOn w:val="Normal"/>
    <w:link w:val="HeaderChar"/>
    <w:uiPriority w:val="99"/>
    <w:unhideWhenUsed/>
    <w:rsid w:val="000D0A37"/>
    <w:pPr>
      <w:tabs>
        <w:tab w:val="center" w:pos="4513"/>
        <w:tab w:val="right" w:pos="9026"/>
      </w:tabs>
    </w:pPr>
  </w:style>
  <w:style w:type="character" w:customStyle="1" w:styleId="HeaderChar">
    <w:name w:val="Header Char"/>
    <w:link w:val="Header"/>
    <w:uiPriority w:val="99"/>
    <w:rsid w:val="000D0A37"/>
    <w:rPr>
      <w:rFonts w:ascii="Times New Roman" w:eastAsia="Times New Roman" w:hAnsi="Times New Roman"/>
      <w:snapToGrid w:val="0"/>
      <w:sz w:val="24"/>
      <w:lang w:eastAsia="en-US"/>
    </w:rPr>
  </w:style>
  <w:style w:type="paragraph" w:styleId="Footer">
    <w:name w:val="footer"/>
    <w:basedOn w:val="Normal"/>
    <w:link w:val="FooterChar"/>
    <w:uiPriority w:val="99"/>
    <w:unhideWhenUsed/>
    <w:rsid w:val="000D0A37"/>
    <w:pPr>
      <w:tabs>
        <w:tab w:val="center" w:pos="4513"/>
        <w:tab w:val="right" w:pos="9026"/>
      </w:tabs>
    </w:pPr>
  </w:style>
  <w:style w:type="character" w:customStyle="1" w:styleId="FooterChar">
    <w:name w:val="Footer Char"/>
    <w:link w:val="Footer"/>
    <w:uiPriority w:val="99"/>
    <w:rsid w:val="000D0A37"/>
    <w:rPr>
      <w:rFonts w:ascii="Times New Roman" w:eastAsia="Times New Roman" w:hAnsi="Times New Roman"/>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6276F"/>
    <w:pPr>
      <w:widowControl w:val="0"/>
      <w:spacing w:before="100" w:after="100"/>
    </w:pPr>
    <w:rPr>
      <w:rFonts w:ascii="Times New Roman" w:eastAsia="Times New Roman" w:hAnsi="Times New Roman"/>
      <w:snapToGrid w:val="0"/>
      <w:sz w:val="24"/>
      <w:lang w:eastAsia="en-US"/>
    </w:rPr>
  </w:style>
  <w:style w:type="paragraph" w:styleId="Heading1">
    <w:name w:val="heading 1"/>
    <w:basedOn w:val="Normal"/>
    <w:next w:val="Normal"/>
    <w:link w:val="Heading1Char"/>
    <w:qFormat/>
    <w:rsid w:val="0026276F"/>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26276F"/>
    <w:rPr>
      <w:rFonts w:ascii="Arial" w:eastAsia="Times New Roman" w:hAnsi="Arial" w:cs="Arial"/>
      <w:bCs/>
      <w:i/>
      <w:iCs/>
      <w:snapToGrid w:val="0"/>
      <w:color w:val="FF0000"/>
      <w:sz w:val="24"/>
      <w:lang w:val="en-US"/>
    </w:rPr>
  </w:style>
  <w:style w:type="paragraph" w:customStyle="1" w:styleId="Address">
    <w:name w:val="Address"/>
    <w:basedOn w:val="Normal"/>
    <w:next w:val="Normal"/>
    <w:rsid w:val="0026276F"/>
    <w:pPr>
      <w:spacing w:after="0"/>
    </w:pPr>
    <w:rPr>
      <w:i/>
    </w:rPr>
  </w:style>
  <w:style w:type="paragraph" w:customStyle="1" w:styleId="Blockquote">
    <w:name w:val="Blockquote"/>
    <w:basedOn w:val="Normal"/>
    <w:rsid w:val="0026276F"/>
    <w:pPr>
      <w:ind w:left="360" w:right="360"/>
    </w:pPr>
  </w:style>
  <w:style w:type="character" w:customStyle="1" w:styleId="CITE">
    <w:name w:val="CITE"/>
    <w:rsid w:val="0026276F"/>
    <w:rPr>
      <w:i/>
    </w:rPr>
  </w:style>
  <w:style w:type="character" w:customStyle="1" w:styleId="CODE">
    <w:name w:val="CODE"/>
    <w:rsid w:val="0026276F"/>
    <w:rPr>
      <w:rFonts w:ascii="Courier New" w:hAnsi="Courier New"/>
      <w:sz w:val="20"/>
    </w:rPr>
  </w:style>
  <w:style w:type="character" w:customStyle="1" w:styleId="Comment">
    <w:name w:val="Comment"/>
    <w:rsid w:val="0026276F"/>
    <w:rPr>
      <w:vanish/>
    </w:rPr>
  </w:style>
  <w:style w:type="character" w:customStyle="1" w:styleId="Definition">
    <w:name w:val="Definition"/>
    <w:rsid w:val="0026276F"/>
    <w:rPr>
      <w:i/>
    </w:rPr>
  </w:style>
  <w:style w:type="paragraph" w:customStyle="1" w:styleId="DefinitionList">
    <w:name w:val="Definition List"/>
    <w:basedOn w:val="Normal"/>
    <w:next w:val="Normal"/>
    <w:rsid w:val="0026276F"/>
    <w:pPr>
      <w:spacing w:after="0"/>
      <w:ind w:left="360"/>
    </w:pPr>
  </w:style>
  <w:style w:type="paragraph" w:customStyle="1" w:styleId="DefinitionTerm">
    <w:name w:val="Definition Term"/>
    <w:basedOn w:val="Normal"/>
    <w:next w:val="DefinitionList"/>
    <w:rsid w:val="0026276F"/>
    <w:pPr>
      <w:spacing w:after="0"/>
    </w:pPr>
  </w:style>
  <w:style w:type="character" w:styleId="Emphasis">
    <w:name w:val="Emphasis"/>
    <w:qFormat/>
    <w:rsid w:val="0026276F"/>
    <w:rPr>
      <w:i/>
    </w:rPr>
  </w:style>
  <w:style w:type="character" w:styleId="FollowedHyperlink">
    <w:name w:val="FollowedHyperlink"/>
    <w:rsid w:val="0026276F"/>
    <w:rPr>
      <w:color w:val="800080"/>
      <w:u w:val="single"/>
    </w:rPr>
  </w:style>
  <w:style w:type="paragraph" w:customStyle="1" w:styleId="H1">
    <w:name w:val="H1"/>
    <w:basedOn w:val="Normal"/>
    <w:next w:val="Normal"/>
    <w:rsid w:val="0026276F"/>
    <w:pPr>
      <w:keepNext/>
      <w:outlineLvl w:val="1"/>
    </w:pPr>
    <w:rPr>
      <w:b/>
      <w:kern w:val="36"/>
      <w:sz w:val="48"/>
    </w:rPr>
  </w:style>
  <w:style w:type="paragraph" w:customStyle="1" w:styleId="H2">
    <w:name w:val="H2"/>
    <w:basedOn w:val="Normal"/>
    <w:next w:val="Normal"/>
    <w:rsid w:val="0026276F"/>
    <w:pPr>
      <w:keepNext/>
      <w:outlineLvl w:val="2"/>
    </w:pPr>
    <w:rPr>
      <w:b/>
      <w:sz w:val="36"/>
    </w:rPr>
  </w:style>
  <w:style w:type="paragraph" w:customStyle="1" w:styleId="H3">
    <w:name w:val="H3"/>
    <w:basedOn w:val="Normal"/>
    <w:next w:val="Normal"/>
    <w:rsid w:val="0026276F"/>
    <w:pPr>
      <w:keepNext/>
      <w:outlineLvl w:val="3"/>
    </w:pPr>
    <w:rPr>
      <w:b/>
      <w:sz w:val="28"/>
    </w:rPr>
  </w:style>
  <w:style w:type="paragraph" w:customStyle="1" w:styleId="H4">
    <w:name w:val="H4"/>
    <w:basedOn w:val="Normal"/>
    <w:next w:val="Normal"/>
    <w:rsid w:val="0026276F"/>
    <w:pPr>
      <w:keepNext/>
      <w:outlineLvl w:val="4"/>
    </w:pPr>
    <w:rPr>
      <w:b/>
    </w:rPr>
  </w:style>
  <w:style w:type="paragraph" w:customStyle="1" w:styleId="H5">
    <w:name w:val="H5"/>
    <w:basedOn w:val="Normal"/>
    <w:next w:val="Normal"/>
    <w:rsid w:val="0026276F"/>
    <w:pPr>
      <w:keepNext/>
      <w:outlineLvl w:val="5"/>
    </w:pPr>
    <w:rPr>
      <w:b/>
      <w:sz w:val="20"/>
    </w:rPr>
  </w:style>
  <w:style w:type="paragraph" w:customStyle="1" w:styleId="H6">
    <w:name w:val="H6"/>
    <w:basedOn w:val="Normal"/>
    <w:next w:val="Normal"/>
    <w:rsid w:val="0026276F"/>
    <w:pPr>
      <w:keepNext/>
      <w:outlineLvl w:val="6"/>
    </w:pPr>
    <w:rPr>
      <w:b/>
      <w:sz w:val="16"/>
    </w:rPr>
  </w:style>
  <w:style w:type="character" w:customStyle="1" w:styleId="HTMLMarkup">
    <w:name w:val="HTML Markup"/>
    <w:rsid w:val="0026276F"/>
    <w:rPr>
      <w:vanish/>
      <w:color w:val="FF0000"/>
    </w:rPr>
  </w:style>
  <w:style w:type="character" w:styleId="Hyperlink">
    <w:name w:val="Hyperlink"/>
    <w:rsid w:val="0026276F"/>
    <w:rPr>
      <w:color w:val="0000FF"/>
      <w:u w:val="single"/>
    </w:rPr>
  </w:style>
  <w:style w:type="character" w:customStyle="1" w:styleId="Keyboard">
    <w:name w:val="Keyboard"/>
    <w:rsid w:val="0026276F"/>
    <w:rPr>
      <w:rFonts w:ascii="Courier New" w:hAnsi="Courier New"/>
      <w:b/>
      <w:sz w:val="20"/>
    </w:rPr>
  </w:style>
  <w:style w:type="paragraph" w:customStyle="1" w:styleId="Preformatted">
    <w:name w:val="Preformatted"/>
    <w:basedOn w:val="Normal"/>
    <w:rsid w:val="002627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sid w:val="0026276F"/>
    <w:rPr>
      <w:rFonts w:ascii="Courier New" w:hAnsi="Courier New"/>
    </w:rPr>
  </w:style>
  <w:style w:type="character" w:styleId="Strong">
    <w:name w:val="Strong"/>
    <w:qFormat/>
    <w:rsid w:val="0026276F"/>
    <w:rPr>
      <w:b/>
    </w:rPr>
  </w:style>
  <w:style w:type="character" w:customStyle="1" w:styleId="Typewriter">
    <w:name w:val="Typewriter"/>
    <w:rsid w:val="0026276F"/>
    <w:rPr>
      <w:rFonts w:ascii="Courier New" w:hAnsi="Courier New"/>
      <w:sz w:val="20"/>
    </w:rPr>
  </w:style>
  <w:style w:type="character" w:customStyle="1" w:styleId="Variable">
    <w:name w:val="Variable"/>
    <w:rsid w:val="0026276F"/>
    <w:rPr>
      <w:i/>
    </w:rPr>
  </w:style>
  <w:style w:type="paragraph" w:customStyle="1" w:styleId="glossary">
    <w:name w:val="glossary"/>
    <w:aliases w:val="g"/>
    <w:basedOn w:val="Normal"/>
    <w:rsid w:val="0026276F"/>
    <w:pPr>
      <w:widowControl/>
      <w:spacing w:before="0" w:after="220" w:line="260" w:lineRule="atLeast"/>
      <w:ind w:left="720" w:right="26" w:hanging="720"/>
    </w:pPr>
    <w:rPr>
      <w:rFonts w:ascii="Times" w:hAnsi="Times"/>
      <w:snapToGrid/>
      <w:lang w:val="en-US"/>
    </w:rPr>
  </w:style>
  <w:style w:type="paragraph" w:styleId="DocumentMap">
    <w:name w:val="Document Map"/>
    <w:basedOn w:val="Normal"/>
    <w:link w:val="DocumentMapChar"/>
    <w:semiHidden/>
    <w:rsid w:val="0026276F"/>
    <w:pPr>
      <w:shd w:val="clear" w:color="auto" w:fill="000080"/>
    </w:pPr>
    <w:rPr>
      <w:rFonts w:ascii="Tahoma" w:hAnsi="Tahoma"/>
    </w:rPr>
  </w:style>
  <w:style w:type="character" w:customStyle="1" w:styleId="DocumentMapChar">
    <w:name w:val="Document Map Char"/>
    <w:link w:val="DocumentMap"/>
    <w:semiHidden/>
    <w:rsid w:val="0026276F"/>
    <w:rPr>
      <w:rFonts w:ascii="Tahoma" w:eastAsia="Times New Roman" w:hAnsi="Tahoma" w:cs="Times New Roman"/>
      <w:snapToGrid w:val="0"/>
      <w:sz w:val="24"/>
      <w:shd w:val="clear" w:color="auto" w:fill="000080"/>
    </w:rPr>
  </w:style>
  <w:style w:type="paragraph" w:styleId="BodyText">
    <w:name w:val="Body Text"/>
    <w:basedOn w:val="Normal"/>
    <w:link w:val="BodyTextChar"/>
    <w:rsid w:val="0026276F"/>
    <w:pPr>
      <w:tabs>
        <w:tab w:val="left" w:pos="720"/>
        <w:tab w:val="left" w:pos="5760"/>
        <w:tab w:val="left" w:pos="8910"/>
      </w:tabs>
    </w:pPr>
    <w:rPr>
      <w:rFonts w:ascii="Arial" w:hAnsi="Arial" w:cs="Arial"/>
      <w:sz w:val="18"/>
    </w:rPr>
  </w:style>
  <w:style w:type="character" w:customStyle="1" w:styleId="BodyTextChar">
    <w:name w:val="Body Text Char"/>
    <w:link w:val="BodyText"/>
    <w:rsid w:val="0026276F"/>
    <w:rPr>
      <w:rFonts w:ascii="Arial" w:eastAsia="Times New Roman" w:hAnsi="Arial" w:cs="Arial"/>
      <w:snapToGrid w:val="0"/>
      <w:sz w:val="18"/>
    </w:rPr>
  </w:style>
  <w:style w:type="paragraph" w:styleId="BalloonText">
    <w:name w:val="Balloon Text"/>
    <w:basedOn w:val="Normal"/>
    <w:link w:val="BalloonTextChar"/>
    <w:rsid w:val="0026276F"/>
    <w:pPr>
      <w:spacing w:before="0" w:after="0"/>
    </w:pPr>
    <w:rPr>
      <w:rFonts w:ascii="Tahoma" w:hAnsi="Tahoma" w:cs="Tahoma"/>
      <w:sz w:val="16"/>
      <w:szCs w:val="16"/>
    </w:rPr>
  </w:style>
  <w:style w:type="character" w:customStyle="1" w:styleId="BalloonTextChar">
    <w:name w:val="Balloon Text Char"/>
    <w:link w:val="BalloonText"/>
    <w:rsid w:val="0026276F"/>
    <w:rPr>
      <w:rFonts w:ascii="Tahoma" w:eastAsia="Times New Roman" w:hAnsi="Tahoma" w:cs="Tahoma"/>
      <w:snapToGrid w:val="0"/>
      <w:sz w:val="16"/>
      <w:szCs w:val="16"/>
    </w:rPr>
  </w:style>
  <w:style w:type="paragraph" w:styleId="Header">
    <w:name w:val="header"/>
    <w:basedOn w:val="Normal"/>
    <w:link w:val="HeaderChar"/>
    <w:uiPriority w:val="99"/>
    <w:unhideWhenUsed/>
    <w:rsid w:val="000D0A37"/>
    <w:pPr>
      <w:tabs>
        <w:tab w:val="center" w:pos="4513"/>
        <w:tab w:val="right" w:pos="9026"/>
      </w:tabs>
    </w:pPr>
  </w:style>
  <w:style w:type="character" w:customStyle="1" w:styleId="HeaderChar">
    <w:name w:val="Header Char"/>
    <w:link w:val="Header"/>
    <w:uiPriority w:val="99"/>
    <w:rsid w:val="000D0A37"/>
    <w:rPr>
      <w:rFonts w:ascii="Times New Roman" w:eastAsia="Times New Roman" w:hAnsi="Times New Roman"/>
      <w:snapToGrid w:val="0"/>
      <w:sz w:val="24"/>
      <w:lang w:eastAsia="en-US"/>
    </w:rPr>
  </w:style>
  <w:style w:type="paragraph" w:styleId="Footer">
    <w:name w:val="footer"/>
    <w:basedOn w:val="Normal"/>
    <w:link w:val="FooterChar"/>
    <w:uiPriority w:val="99"/>
    <w:unhideWhenUsed/>
    <w:rsid w:val="000D0A37"/>
    <w:pPr>
      <w:tabs>
        <w:tab w:val="center" w:pos="4513"/>
        <w:tab w:val="right" w:pos="9026"/>
      </w:tabs>
    </w:pPr>
  </w:style>
  <w:style w:type="character" w:customStyle="1" w:styleId="FooterChar">
    <w:name w:val="Footer Char"/>
    <w:link w:val="Footer"/>
    <w:uiPriority w:val="99"/>
    <w:rsid w:val="000D0A37"/>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boro.ac.uk/admin/ar/policy/aqp/appendix/11/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13064</CharactersWithSpaces>
  <SharedDoc>false</SharedDoc>
  <HLinks>
    <vt:vector size="6" baseType="variant">
      <vt:variant>
        <vt:i4>5832783</vt:i4>
      </vt:variant>
      <vt:variant>
        <vt:i4>0</vt:i4>
      </vt:variant>
      <vt:variant>
        <vt:i4>0</vt:i4>
      </vt:variant>
      <vt:variant>
        <vt:i4>5</vt:i4>
      </vt:variant>
      <vt:variant>
        <vt:lpwstr>http://www.lboro.ac.uk/admin/ar/policy/aqp/appendix/11/index.htm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Staff/Research Student</cp:lastModifiedBy>
  <cp:revision>2</cp:revision>
  <cp:lastPrinted>2011-06-25T14:48:00Z</cp:lastPrinted>
  <dcterms:created xsi:type="dcterms:W3CDTF">2011-07-01T10:08:00Z</dcterms:created>
  <dcterms:modified xsi:type="dcterms:W3CDTF">2011-07-01T10:08:00Z</dcterms:modified>
</cp:coreProperties>
</file>