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CellMar>
          <w:left w:w="80" w:type="dxa"/>
          <w:right w:w="80" w:type="dxa"/>
        </w:tblCellMar>
        <w:tblLook w:val="0000" w:firstRow="0" w:lastRow="0" w:firstColumn="0" w:lastColumn="0" w:noHBand="0" w:noVBand="0"/>
      </w:tblPr>
      <w:tblGrid>
        <w:gridCol w:w="5760"/>
        <w:gridCol w:w="3600"/>
      </w:tblGrid>
      <w:tr w:rsidR="00C821CC" w:rsidTr="00F60761">
        <w:trPr>
          <w:cantSplit/>
          <w:trHeight w:val="2281"/>
        </w:trPr>
        <w:tc>
          <w:tcPr>
            <w:tcW w:w="5760" w:type="dxa"/>
          </w:tcPr>
          <w:p w:rsidR="00C821CC" w:rsidRDefault="00C821CC" w:rsidP="00F60761">
            <w:pPr>
              <w:spacing w:before="120"/>
              <w:ind w:right="26"/>
              <w:jc w:val="both"/>
              <w:rPr>
                <w:rFonts w:ascii="Arial" w:hAnsi="Arial" w:cs="Arial"/>
                <w:b/>
                <w:sz w:val="44"/>
              </w:rPr>
            </w:pPr>
          </w:p>
        </w:tc>
        <w:tc>
          <w:tcPr>
            <w:tcW w:w="3600" w:type="dxa"/>
          </w:tcPr>
          <w:p w:rsidR="00C821CC" w:rsidRDefault="00C821CC" w:rsidP="00F60761">
            <w:pPr>
              <w:rPr>
                <w:rFonts w:ascii="Arial" w:hAnsi="Arial" w:cs="Arial"/>
                <w:noProof/>
              </w:rPr>
            </w:pPr>
            <w:r>
              <w:rPr>
                <w:rFonts w:ascii="Arial" w:hAnsi="Arial" w:cs="Arial"/>
                <w:noProof/>
                <w:lang w:eastAsia="zh-CN"/>
              </w:rPr>
              <w:drawing>
                <wp:inline distT="0" distB="0" distL="0" distR="0">
                  <wp:extent cx="2124075" cy="447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24075" cy="447675"/>
                          </a:xfrm>
                          <a:prstGeom prst="rect">
                            <a:avLst/>
                          </a:prstGeom>
                          <a:noFill/>
                          <a:ln w="9525">
                            <a:noFill/>
                            <a:miter lim="800000"/>
                            <a:headEnd/>
                            <a:tailEnd/>
                          </a:ln>
                        </pic:spPr>
                      </pic:pic>
                    </a:graphicData>
                  </a:graphic>
                </wp:inline>
              </w:drawing>
            </w:r>
          </w:p>
          <w:p w:rsidR="00C821CC" w:rsidRDefault="00C821CC" w:rsidP="00F60761">
            <w:pPr>
              <w:spacing w:after="1100"/>
              <w:ind w:right="26"/>
              <w:jc w:val="both"/>
              <w:rPr>
                <w:rFonts w:ascii="Arial" w:hAnsi="Arial" w:cs="Arial"/>
              </w:rPr>
            </w:pPr>
          </w:p>
        </w:tc>
      </w:tr>
    </w:tbl>
    <w:p w:rsidR="00C821CC" w:rsidRPr="00125187" w:rsidRDefault="00117CBB" w:rsidP="00C821CC">
      <w:pPr>
        <w:pStyle w:val="H3"/>
        <w:keepNext w:val="0"/>
        <w:tabs>
          <w:tab w:val="left" w:pos="1170"/>
        </w:tabs>
        <w:jc w:val="both"/>
        <w:outlineLvl w:val="9"/>
        <w:rPr>
          <w:rFonts w:ascii="Arial" w:hAnsi="Arial" w:cs="Arial"/>
          <w:szCs w:val="28"/>
        </w:rPr>
      </w:pPr>
      <w:r>
        <w:rPr>
          <w:rFonts w:ascii="Arial" w:hAnsi="Arial" w:cs="Arial"/>
          <w:szCs w:val="28"/>
        </w:rPr>
        <w:t>Senate</w:t>
      </w:r>
    </w:p>
    <w:p w:rsidR="00C821CC" w:rsidRPr="00125187" w:rsidRDefault="00C821CC" w:rsidP="00C821CC"/>
    <w:p w:rsidR="00E8051D" w:rsidRPr="00BB0272" w:rsidRDefault="00C821CC" w:rsidP="00117CBB">
      <w:pPr>
        <w:ind w:left="1440" w:hanging="1440"/>
        <w:rPr>
          <w:rFonts w:ascii="Arial" w:hAnsi="Arial" w:cs="Arial"/>
          <w:b/>
          <w:bCs/>
          <w:szCs w:val="24"/>
        </w:rPr>
      </w:pPr>
      <w:r w:rsidRPr="00BB0272">
        <w:rPr>
          <w:rFonts w:ascii="Arial" w:hAnsi="Arial" w:cs="Arial"/>
          <w:b/>
          <w:szCs w:val="24"/>
        </w:rPr>
        <w:t xml:space="preserve">Subject: </w:t>
      </w:r>
      <w:r w:rsidR="00117CBB">
        <w:rPr>
          <w:rFonts w:ascii="Arial" w:hAnsi="Arial" w:cs="Arial"/>
          <w:b/>
          <w:szCs w:val="24"/>
        </w:rPr>
        <w:tab/>
      </w:r>
      <w:r w:rsidR="009E2791" w:rsidRPr="00BB0272">
        <w:rPr>
          <w:rFonts w:ascii="Arial" w:hAnsi="Arial" w:cs="Arial"/>
          <w:b/>
          <w:bCs/>
          <w:szCs w:val="24"/>
        </w:rPr>
        <w:t xml:space="preserve">Changes to the Composition of Committees </w:t>
      </w:r>
      <w:r w:rsidR="00117CBB">
        <w:rPr>
          <w:rFonts w:ascii="Arial" w:hAnsi="Arial" w:cs="Arial"/>
          <w:b/>
          <w:bCs/>
          <w:szCs w:val="24"/>
        </w:rPr>
        <w:t>relating to Enterprise required under the New</w:t>
      </w:r>
      <w:r w:rsidR="00BB0272">
        <w:rPr>
          <w:rFonts w:ascii="Arial" w:hAnsi="Arial" w:cs="Arial"/>
          <w:b/>
          <w:bCs/>
          <w:szCs w:val="24"/>
        </w:rPr>
        <w:t xml:space="preserve"> </w:t>
      </w:r>
      <w:r w:rsidR="009E2791" w:rsidRPr="00BB0272">
        <w:rPr>
          <w:rFonts w:ascii="Arial" w:hAnsi="Arial" w:cs="Arial"/>
          <w:b/>
          <w:bCs/>
          <w:szCs w:val="24"/>
        </w:rPr>
        <w:t xml:space="preserve">University Structures </w:t>
      </w:r>
      <w:r w:rsidRPr="00BB0272">
        <w:rPr>
          <w:rFonts w:ascii="Arial" w:hAnsi="Arial" w:cs="Arial"/>
          <w:b/>
          <w:szCs w:val="24"/>
        </w:rPr>
        <w:tab/>
      </w:r>
    </w:p>
    <w:p w:rsidR="00BB0272" w:rsidRDefault="00C821CC" w:rsidP="00BB0272">
      <w:pPr>
        <w:ind w:left="1440" w:hanging="1440"/>
        <w:rPr>
          <w:rFonts w:ascii="Arial" w:hAnsi="Arial" w:cs="Arial"/>
          <w:b/>
          <w:szCs w:val="24"/>
        </w:rPr>
      </w:pPr>
      <w:r w:rsidRPr="008B6557">
        <w:rPr>
          <w:rFonts w:ascii="Arial" w:hAnsi="Arial" w:cs="Arial"/>
          <w:b/>
        </w:rPr>
        <w:t xml:space="preserve"> </w:t>
      </w:r>
    </w:p>
    <w:p w:rsidR="00863A2A" w:rsidRPr="00BB0272" w:rsidRDefault="00C821CC" w:rsidP="00BB0272">
      <w:pPr>
        <w:ind w:left="1440" w:hanging="1440"/>
        <w:rPr>
          <w:rFonts w:ascii="Arial" w:hAnsi="Arial" w:cs="Arial"/>
          <w:b/>
          <w:szCs w:val="24"/>
        </w:rPr>
      </w:pPr>
      <w:r w:rsidRPr="001713E7">
        <w:rPr>
          <w:rFonts w:ascii="Arial" w:hAnsi="Arial" w:cs="Arial"/>
          <w:b/>
          <w:szCs w:val="24"/>
        </w:rPr>
        <w:t xml:space="preserve">Origin: </w:t>
      </w:r>
      <w:r w:rsidR="009E2791">
        <w:rPr>
          <w:rFonts w:ascii="Arial" w:hAnsi="Arial" w:cs="Arial"/>
          <w:b/>
          <w:szCs w:val="24"/>
        </w:rPr>
        <w:t xml:space="preserve">   </w:t>
      </w:r>
      <w:r w:rsidR="00117CBB">
        <w:rPr>
          <w:rFonts w:ascii="Arial" w:hAnsi="Arial" w:cs="Arial"/>
          <w:b/>
          <w:szCs w:val="24"/>
        </w:rPr>
        <w:tab/>
      </w:r>
      <w:r w:rsidR="009E2791">
        <w:rPr>
          <w:rFonts w:ascii="Arial" w:hAnsi="Arial" w:cs="Arial"/>
          <w:b/>
          <w:szCs w:val="24"/>
        </w:rPr>
        <w:t xml:space="preserve">Deputy </w:t>
      </w:r>
      <w:proofErr w:type="gramStart"/>
      <w:r w:rsidR="009E2791">
        <w:rPr>
          <w:rFonts w:ascii="Arial" w:hAnsi="Arial" w:cs="Arial"/>
          <w:b/>
          <w:szCs w:val="24"/>
        </w:rPr>
        <w:t>PVC(</w:t>
      </w:r>
      <w:proofErr w:type="gramEnd"/>
      <w:r w:rsidR="009E2791">
        <w:rPr>
          <w:rFonts w:ascii="Arial" w:hAnsi="Arial" w:cs="Arial"/>
          <w:b/>
          <w:szCs w:val="24"/>
        </w:rPr>
        <w:t>Enterprise)</w:t>
      </w:r>
    </w:p>
    <w:p w:rsidR="00C821CC" w:rsidRDefault="00C821CC" w:rsidP="00C821CC">
      <w:pPr>
        <w:tabs>
          <w:tab w:val="left" w:pos="1170"/>
          <w:tab w:val="left" w:pos="8910"/>
        </w:tabs>
        <w:rPr>
          <w:rFonts w:ascii="Arial" w:hAnsi="Arial" w:cs="Arial"/>
          <w:b/>
          <w:sz w:val="28"/>
          <w:u w:val="single"/>
        </w:rPr>
      </w:pPr>
      <w:r>
        <w:rPr>
          <w:rFonts w:ascii="Arial" w:hAnsi="Arial" w:cs="Arial"/>
          <w:b/>
          <w:sz w:val="28"/>
          <w:u w:val="single"/>
        </w:rPr>
        <w:tab/>
      </w:r>
      <w:r>
        <w:rPr>
          <w:rFonts w:ascii="Arial" w:hAnsi="Arial" w:cs="Arial"/>
          <w:b/>
          <w:sz w:val="28"/>
          <w:u w:val="single"/>
        </w:rPr>
        <w:tab/>
      </w:r>
    </w:p>
    <w:p w:rsidR="007853A5" w:rsidRPr="009E2791" w:rsidRDefault="007853A5" w:rsidP="009E2791">
      <w:pPr>
        <w:spacing w:before="0" w:after="0"/>
        <w:rPr>
          <w:rFonts w:ascii="Arial" w:hAnsi="Arial" w:cs="Arial"/>
          <w:b/>
          <w:sz w:val="22"/>
          <w:szCs w:val="22"/>
        </w:rPr>
      </w:pPr>
      <w:r w:rsidRPr="009E2791">
        <w:rPr>
          <w:rFonts w:ascii="Arial" w:hAnsi="Arial" w:cs="Arial"/>
          <w:b/>
          <w:sz w:val="22"/>
          <w:szCs w:val="22"/>
        </w:rPr>
        <w:t>Restructuring of the University and Governance of Enterprise</w:t>
      </w:r>
    </w:p>
    <w:p w:rsidR="007853A5" w:rsidRPr="009E2791" w:rsidRDefault="007853A5" w:rsidP="009E2791">
      <w:pPr>
        <w:spacing w:before="0" w:after="0"/>
        <w:rPr>
          <w:rFonts w:ascii="Arial" w:hAnsi="Arial" w:cs="Arial"/>
          <w:sz w:val="22"/>
          <w:szCs w:val="22"/>
        </w:rPr>
      </w:pPr>
    </w:p>
    <w:p w:rsidR="007853A5" w:rsidRDefault="005603EF" w:rsidP="009E2791">
      <w:pPr>
        <w:spacing w:before="0" w:after="0"/>
        <w:rPr>
          <w:rFonts w:ascii="Arial" w:hAnsi="Arial" w:cs="Arial"/>
          <w:sz w:val="22"/>
          <w:szCs w:val="22"/>
        </w:rPr>
      </w:pPr>
      <w:r>
        <w:rPr>
          <w:rFonts w:ascii="Arial" w:hAnsi="Arial" w:cs="Arial"/>
          <w:sz w:val="22"/>
          <w:szCs w:val="22"/>
        </w:rPr>
        <w:t xml:space="preserve">At its meeting on 6 April </w:t>
      </w:r>
      <w:r w:rsidR="007853A5" w:rsidRPr="009E2791">
        <w:rPr>
          <w:rFonts w:ascii="Arial" w:hAnsi="Arial" w:cs="Arial"/>
          <w:sz w:val="22"/>
          <w:szCs w:val="22"/>
        </w:rPr>
        <w:t xml:space="preserve">Enterprise Board </w:t>
      </w:r>
      <w:r>
        <w:rPr>
          <w:rFonts w:ascii="Arial" w:hAnsi="Arial" w:cs="Arial"/>
          <w:sz w:val="22"/>
          <w:szCs w:val="22"/>
        </w:rPr>
        <w:t>was</w:t>
      </w:r>
      <w:r w:rsidR="007853A5" w:rsidRPr="009E2791">
        <w:rPr>
          <w:rFonts w:ascii="Arial" w:hAnsi="Arial" w:cs="Arial"/>
          <w:sz w:val="22"/>
          <w:szCs w:val="22"/>
        </w:rPr>
        <w:t xml:space="preserve"> requested to note the changes in the University structure to come into effect on 1</w:t>
      </w:r>
      <w:r w:rsidR="007853A5" w:rsidRPr="009E2791">
        <w:rPr>
          <w:rFonts w:ascii="Arial" w:hAnsi="Arial" w:cs="Arial"/>
          <w:sz w:val="22"/>
          <w:szCs w:val="22"/>
          <w:vertAlign w:val="superscript"/>
        </w:rPr>
        <w:t>st</w:t>
      </w:r>
      <w:r w:rsidR="007853A5" w:rsidRPr="009E2791">
        <w:rPr>
          <w:rFonts w:ascii="Arial" w:hAnsi="Arial" w:cs="Arial"/>
          <w:sz w:val="22"/>
          <w:szCs w:val="22"/>
        </w:rPr>
        <w:t xml:space="preserve"> August</w:t>
      </w:r>
      <w:r>
        <w:rPr>
          <w:rFonts w:ascii="Arial" w:hAnsi="Arial" w:cs="Arial"/>
          <w:sz w:val="22"/>
          <w:szCs w:val="22"/>
        </w:rPr>
        <w:t xml:space="preserve"> and to </w:t>
      </w:r>
      <w:r w:rsidR="007853A5" w:rsidRPr="009E2791">
        <w:rPr>
          <w:rFonts w:ascii="Arial" w:hAnsi="Arial" w:cs="Arial"/>
          <w:sz w:val="22"/>
          <w:szCs w:val="22"/>
        </w:rPr>
        <w:t xml:space="preserve">note the consequent changes to the terms of reference of the Enterprise Board. </w:t>
      </w:r>
      <w:r>
        <w:rPr>
          <w:rFonts w:ascii="Arial" w:hAnsi="Arial" w:cs="Arial"/>
          <w:sz w:val="22"/>
          <w:szCs w:val="22"/>
        </w:rPr>
        <w:t>Members suggested a number of amendments to the Terms of reference of the new Enterprise Advisory Board and the Enterprise Committee. These changes are incorporated in the text below and underlined.</w:t>
      </w:r>
    </w:p>
    <w:p w:rsidR="005603EF" w:rsidRDefault="005603EF" w:rsidP="009E2791">
      <w:pPr>
        <w:spacing w:before="0" w:after="0"/>
        <w:rPr>
          <w:rFonts w:ascii="Arial" w:hAnsi="Arial" w:cs="Arial"/>
          <w:sz w:val="22"/>
          <w:szCs w:val="22"/>
        </w:rPr>
      </w:pPr>
      <w:r>
        <w:rPr>
          <w:rFonts w:ascii="Arial" w:hAnsi="Arial" w:cs="Arial"/>
          <w:sz w:val="22"/>
          <w:szCs w:val="22"/>
        </w:rPr>
        <w:t>The amendments will require the further approval of Senate.</w:t>
      </w:r>
    </w:p>
    <w:p w:rsidR="005603EF" w:rsidRDefault="005603EF" w:rsidP="009E2791">
      <w:pPr>
        <w:spacing w:before="0" w:after="0"/>
        <w:rPr>
          <w:rFonts w:ascii="Arial" w:hAnsi="Arial" w:cs="Arial"/>
          <w:sz w:val="22"/>
          <w:szCs w:val="22"/>
        </w:rPr>
      </w:pPr>
    </w:p>
    <w:p w:rsidR="007853A5" w:rsidRDefault="007853A5" w:rsidP="009E2791">
      <w:pPr>
        <w:spacing w:before="0" w:after="0"/>
        <w:rPr>
          <w:rFonts w:ascii="Arial" w:hAnsi="Arial" w:cs="Arial"/>
          <w:b/>
          <w:sz w:val="22"/>
          <w:szCs w:val="22"/>
        </w:rPr>
      </w:pPr>
      <w:r w:rsidRPr="009E2791">
        <w:rPr>
          <w:rFonts w:ascii="Arial" w:hAnsi="Arial" w:cs="Arial"/>
          <w:b/>
          <w:sz w:val="22"/>
          <w:szCs w:val="22"/>
        </w:rPr>
        <w:t>Restructuring of the University</w:t>
      </w:r>
    </w:p>
    <w:p w:rsidR="009E2791" w:rsidRPr="009E2791" w:rsidRDefault="009E2791" w:rsidP="009E2791">
      <w:pPr>
        <w:spacing w:before="0" w:after="0"/>
        <w:rPr>
          <w:rFonts w:ascii="Arial" w:hAnsi="Arial" w:cs="Arial"/>
          <w:b/>
          <w:sz w:val="22"/>
          <w:szCs w:val="22"/>
        </w:rPr>
      </w:pPr>
    </w:p>
    <w:p w:rsidR="007853A5" w:rsidRPr="009E2791" w:rsidRDefault="007853A5" w:rsidP="009E2791">
      <w:pPr>
        <w:pStyle w:val="NormalWeb"/>
        <w:spacing w:before="0" w:beforeAutospacing="0" w:after="0" w:afterAutospacing="0"/>
        <w:rPr>
          <w:rFonts w:ascii="Arial" w:hAnsi="Arial" w:cs="Arial"/>
          <w:sz w:val="22"/>
          <w:szCs w:val="22"/>
        </w:rPr>
      </w:pPr>
      <w:r w:rsidRPr="009E2791">
        <w:rPr>
          <w:rFonts w:ascii="Arial" w:hAnsi="Arial" w:cs="Arial"/>
          <w:sz w:val="22"/>
          <w:szCs w:val="22"/>
        </w:rPr>
        <w:t>In July 2010, Council approved the recommendation from Senate that the University should move away from Faculties in their current form and to establish no more than ten academic Schools. A Project Management Board has been established, chaired by the Vice Chancellor to manage the implementation process.</w:t>
      </w:r>
    </w:p>
    <w:p w:rsidR="007853A5" w:rsidRPr="009E2791" w:rsidRDefault="007853A5" w:rsidP="009E2791">
      <w:pPr>
        <w:pStyle w:val="NormalWeb"/>
        <w:spacing w:before="0" w:beforeAutospacing="0" w:after="0" w:afterAutospacing="0"/>
        <w:rPr>
          <w:rFonts w:ascii="Arial" w:hAnsi="Arial" w:cs="Arial"/>
          <w:sz w:val="22"/>
          <w:szCs w:val="22"/>
        </w:rPr>
      </w:pPr>
      <w:r w:rsidRPr="009E2791">
        <w:rPr>
          <w:rFonts w:ascii="Arial" w:hAnsi="Arial" w:cs="Arial"/>
          <w:sz w:val="22"/>
          <w:szCs w:val="22"/>
        </w:rPr>
        <w:t xml:space="preserve">The overriding aim is to ensure that the University is fit for purpose and emerges from the current climate of reduced resources even stronger than before. </w:t>
      </w:r>
    </w:p>
    <w:p w:rsidR="007853A5" w:rsidRDefault="007853A5" w:rsidP="009E2791">
      <w:pPr>
        <w:spacing w:before="0" w:after="0"/>
        <w:rPr>
          <w:rFonts w:ascii="Arial" w:hAnsi="Arial" w:cs="Arial"/>
          <w:sz w:val="22"/>
          <w:szCs w:val="22"/>
          <w:lang w:eastAsia="en-GB"/>
        </w:rPr>
      </w:pPr>
      <w:r w:rsidRPr="009E2791">
        <w:rPr>
          <w:rFonts w:ascii="Arial" w:hAnsi="Arial" w:cs="Arial"/>
          <w:sz w:val="22"/>
          <w:szCs w:val="22"/>
          <w:lang w:eastAsia="en-GB"/>
        </w:rPr>
        <w:t xml:space="preserve">The main objectives of restructuring are: </w:t>
      </w:r>
    </w:p>
    <w:p w:rsidR="009E2791" w:rsidRPr="009E2791" w:rsidRDefault="009E2791" w:rsidP="009E2791">
      <w:pPr>
        <w:spacing w:before="0" w:after="0"/>
        <w:rPr>
          <w:rFonts w:ascii="Arial" w:hAnsi="Arial" w:cs="Arial"/>
          <w:sz w:val="22"/>
          <w:szCs w:val="22"/>
          <w:lang w:eastAsia="en-GB"/>
        </w:rPr>
      </w:pPr>
    </w:p>
    <w:p w:rsidR="007853A5" w:rsidRPr="009E2791" w:rsidRDefault="007853A5" w:rsidP="009E2791">
      <w:pPr>
        <w:widowControl/>
        <w:numPr>
          <w:ilvl w:val="0"/>
          <w:numId w:val="3"/>
        </w:numPr>
        <w:spacing w:before="0" w:after="0"/>
        <w:rPr>
          <w:rFonts w:ascii="Arial" w:hAnsi="Arial" w:cs="Arial"/>
          <w:sz w:val="22"/>
          <w:szCs w:val="22"/>
          <w:lang w:eastAsia="en-GB"/>
        </w:rPr>
      </w:pPr>
      <w:r w:rsidRPr="009E2791">
        <w:rPr>
          <w:rFonts w:ascii="Arial" w:hAnsi="Arial" w:cs="Arial"/>
          <w:sz w:val="22"/>
          <w:szCs w:val="22"/>
          <w:lang w:eastAsia="en-GB"/>
        </w:rPr>
        <w:t xml:space="preserve">To ensure the University is fit for purpose in the face of a changing and challenging external environment. </w:t>
      </w:r>
    </w:p>
    <w:p w:rsidR="007853A5" w:rsidRPr="009E2791" w:rsidRDefault="007853A5" w:rsidP="009E2791">
      <w:pPr>
        <w:widowControl/>
        <w:numPr>
          <w:ilvl w:val="0"/>
          <w:numId w:val="3"/>
        </w:numPr>
        <w:spacing w:before="0" w:after="0"/>
        <w:rPr>
          <w:rFonts w:ascii="Arial" w:hAnsi="Arial" w:cs="Arial"/>
          <w:sz w:val="22"/>
          <w:szCs w:val="22"/>
          <w:lang w:eastAsia="en-GB"/>
        </w:rPr>
      </w:pPr>
      <w:r w:rsidRPr="009E2791">
        <w:rPr>
          <w:rFonts w:ascii="Arial" w:hAnsi="Arial" w:cs="Arial"/>
          <w:sz w:val="22"/>
          <w:szCs w:val="22"/>
          <w:lang w:eastAsia="en-GB"/>
        </w:rPr>
        <w:t xml:space="preserve">To enhance communications, improve and standardise systems and eliminate duplication of effort. </w:t>
      </w:r>
    </w:p>
    <w:p w:rsidR="007853A5" w:rsidRPr="009E2791" w:rsidRDefault="007853A5" w:rsidP="009E2791">
      <w:pPr>
        <w:widowControl/>
        <w:numPr>
          <w:ilvl w:val="0"/>
          <w:numId w:val="3"/>
        </w:numPr>
        <w:spacing w:before="0" w:after="0"/>
        <w:rPr>
          <w:rFonts w:ascii="Arial" w:hAnsi="Arial" w:cs="Arial"/>
          <w:sz w:val="22"/>
          <w:szCs w:val="22"/>
          <w:lang w:eastAsia="en-GB"/>
        </w:rPr>
      </w:pPr>
      <w:r w:rsidRPr="009E2791">
        <w:rPr>
          <w:rFonts w:ascii="Arial" w:hAnsi="Arial" w:cs="Arial"/>
          <w:sz w:val="22"/>
          <w:szCs w:val="22"/>
          <w:lang w:eastAsia="en-GB"/>
        </w:rPr>
        <w:t xml:space="preserve">To create robust team-based operational structures to improve efficiency and reduce the reliance on key individuals. </w:t>
      </w:r>
    </w:p>
    <w:p w:rsidR="007853A5" w:rsidRPr="009E2791" w:rsidRDefault="007853A5" w:rsidP="009E2791">
      <w:pPr>
        <w:widowControl/>
        <w:numPr>
          <w:ilvl w:val="0"/>
          <w:numId w:val="3"/>
        </w:numPr>
        <w:spacing w:before="0" w:after="0"/>
        <w:rPr>
          <w:rFonts w:ascii="Arial" w:hAnsi="Arial" w:cs="Arial"/>
          <w:sz w:val="22"/>
          <w:szCs w:val="22"/>
          <w:lang w:eastAsia="en-GB"/>
        </w:rPr>
      </w:pPr>
      <w:r w:rsidRPr="009E2791">
        <w:rPr>
          <w:rFonts w:ascii="Arial" w:hAnsi="Arial" w:cs="Arial"/>
          <w:sz w:val="22"/>
          <w:szCs w:val="22"/>
          <w:lang w:eastAsia="en-GB"/>
        </w:rPr>
        <w:t xml:space="preserve">To facilitate the sharing of staff and physical resource. </w:t>
      </w:r>
    </w:p>
    <w:p w:rsidR="007853A5" w:rsidRPr="009E2791" w:rsidRDefault="007853A5" w:rsidP="009E2791">
      <w:pPr>
        <w:widowControl/>
        <w:numPr>
          <w:ilvl w:val="0"/>
          <w:numId w:val="3"/>
        </w:numPr>
        <w:spacing w:before="0" w:after="0"/>
        <w:rPr>
          <w:rFonts w:ascii="Arial" w:hAnsi="Arial" w:cs="Arial"/>
          <w:sz w:val="22"/>
          <w:szCs w:val="22"/>
          <w:lang w:eastAsia="en-GB"/>
        </w:rPr>
      </w:pPr>
      <w:r w:rsidRPr="009E2791">
        <w:rPr>
          <w:rFonts w:ascii="Arial" w:hAnsi="Arial" w:cs="Arial"/>
          <w:sz w:val="22"/>
          <w:szCs w:val="22"/>
          <w:lang w:eastAsia="en-GB"/>
        </w:rPr>
        <w:t xml:space="preserve">To create an executive in which the academic body is strongly represented. </w:t>
      </w:r>
    </w:p>
    <w:p w:rsidR="007853A5" w:rsidRDefault="007853A5" w:rsidP="009E2791">
      <w:pPr>
        <w:spacing w:before="0" w:after="0"/>
        <w:rPr>
          <w:rFonts w:ascii="Arial" w:hAnsi="Arial" w:cs="Arial"/>
          <w:sz w:val="22"/>
          <w:szCs w:val="22"/>
          <w:lang w:eastAsia="en-GB"/>
        </w:rPr>
      </w:pPr>
      <w:r w:rsidRPr="009E2791">
        <w:rPr>
          <w:rFonts w:ascii="Arial" w:hAnsi="Arial" w:cs="Arial"/>
          <w:sz w:val="22"/>
          <w:szCs w:val="22"/>
          <w:lang w:eastAsia="en-GB"/>
        </w:rPr>
        <w:t>Senate and Council have agreed the composition of the new Schools outlined below. The proposals for the naming of individual schools will be submitted to Senate for approval.</w:t>
      </w:r>
    </w:p>
    <w:p w:rsidR="009E2791" w:rsidRPr="009E2791" w:rsidRDefault="009E2791" w:rsidP="009E2791">
      <w:pPr>
        <w:spacing w:before="0" w:after="0"/>
        <w:rPr>
          <w:rFonts w:ascii="Arial" w:hAnsi="Arial" w:cs="Arial"/>
          <w:sz w:val="22"/>
          <w:szCs w:val="22"/>
          <w:lang w:eastAsia="en-GB"/>
        </w:rPr>
      </w:pPr>
    </w:p>
    <w:p w:rsidR="007853A5" w:rsidRPr="009E2791" w:rsidRDefault="007853A5" w:rsidP="009E2791">
      <w:pPr>
        <w:widowControl/>
        <w:numPr>
          <w:ilvl w:val="0"/>
          <w:numId w:val="2"/>
        </w:numPr>
        <w:spacing w:before="0" w:after="0"/>
        <w:rPr>
          <w:rFonts w:ascii="Arial" w:hAnsi="Arial" w:cs="Arial"/>
          <w:sz w:val="22"/>
          <w:szCs w:val="22"/>
          <w:lang w:eastAsia="en-GB"/>
        </w:rPr>
      </w:pPr>
      <w:r w:rsidRPr="009E2791">
        <w:rPr>
          <w:rFonts w:ascii="Arial" w:hAnsi="Arial" w:cs="Arial"/>
          <w:sz w:val="22"/>
          <w:szCs w:val="22"/>
          <w:lang w:eastAsia="en-GB"/>
        </w:rPr>
        <w:t xml:space="preserve">School comprising the departments of Aeronautical and Automotive Engineering, Chemical Engineering and Materials </w:t>
      </w:r>
    </w:p>
    <w:p w:rsidR="007853A5" w:rsidRPr="009E2791" w:rsidRDefault="007853A5" w:rsidP="009E2791">
      <w:pPr>
        <w:widowControl/>
        <w:numPr>
          <w:ilvl w:val="0"/>
          <w:numId w:val="2"/>
        </w:numPr>
        <w:spacing w:before="0" w:after="0"/>
        <w:rPr>
          <w:rFonts w:ascii="Arial" w:hAnsi="Arial" w:cs="Arial"/>
          <w:sz w:val="22"/>
          <w:szCs w:val="22"/>
          <w:lang w:eastAsia="en-GB"/>
        </w:rPr>
      </w:pPr>
      <w:r w:rsidRPr="009E2791">
        <w:rPr>
          <w:rFonts w:ascii="Arial" w:hAnsi="Arial" w:cs="Arial"/>
          <w:sz w:val="22"/>
          <w:szCs w:val="22"/>
          <w:lang w:eastAsia="en-GB"/>
        </w:rPr>
        <w:t xml:space="preserve">School comprising the School of the Arts and the Department of English &amp; Drama </w:t>
      </w:r>
    </w:p>
    <w:p w:rsidR="007853A5" w:rsidRPr="009E2791" w:rsidRDefault="007853A5" w:rsidP="009E2791">
      <w:pPr>
        <w:widowControl/>
        <w:numPr>
          <w:ilvl w:val="0"/>
          <w:numId w:val="2"/>
        </w:numPr>
        <w:spacing w:before="0" w:after="0"/>
        <w:rPr>
          <w:rFonts w:ascii="Arial" w:hAnsi="Arial" w:cs="Arial"/>
          <w:sz w:val="22"/>
          <w:szCs w:val="22"/>
          <w:lang w:eastAsia="en-GB"/>
        </w:rPr>
      </w:pPr>
      <w:r w:rsidRPr="009E2791">
        <w:rPr>
          <w:rFonts w:ascii="Arial" w:hAnsi="Arial" w:cs="Arial"/>
          <w:sz w:val="22"/>
          <w:szCs w:val="22"/>
          <w:lang w:eastAsia="en-GB"/>
        </w:rPr>
        <w:t xml:space="preserve">School of Business and Economics </w:t>
      </w:r>
    </w:p>
    <w:p w:rsidR="007853A5" w:rsidRPr="009E2791" w:rsidRDefault="007853A5" w:rsidP="009E2791">
      <w:pPr>
        <w:widowControl/>
        <w:numPr>
          <w:ilvl w:val="0"/>
          <w:numId w:val="2"/>
        </w:numPr>
        <w:spacing w:before="0" w:after="0"/>
        <w:rPr>
          <w:rFonts w:ascii="Arial" w:hAnsi="Arial" w:cs="Arial"/>
          <w:sz w:val="22"/>
          <w:szCs w:val="22"/>
          <w:lang w:eastAsia="en-GB"/>
        </w:rPr>
      </w:pPr>
      <w:r w:rsidRPr="009E2791">
        <w:rPr>
          <w:rFonts w:ascii="Arial" w:hAnsi="Arial" w:cs="Arial"/>
          <w:sz w:val="22"/>
          <w:szCs w:val="22"/>
          <w:lang w:eastAsia="en-GB"/>
        </w:rPr>
        <w:lastRenderedPageBreak/>
        <w:t xml:space="preserve">School comprising the departments of Chemistry, Computer Science, Information Science, Physics and the School of Mathematics </w:t>
      </w:r>
    </w:p>
    <w:p w:rsidR="007853A5" w:rsidRPr="009E2791" w:rsidRDefault="007853A5" w:rsidP="009E2791">
      <w:pPr>
        <w:widowControl/>
        <w:numPr>
          <w:ilvl w:val="0"/>
          <w:numId w:val="2"/>
        </w:numPr>
        <w:spacing w:before="0" w:after="0"/>
        <w:rPr>
          <w:rFonts w:ascii="Arial" w:hAnsi="Arial" w:cs="Arial"/>
          <w:sz w:val="22"/>
          <w:szCs w:val="22"/>
          <w:lang w:eastAsia="en-GB"/>
        </w:rPr>
      </w:pPr>
      <w:r w:rsidRPr="009E2791">
        <w:rPr>
          <w:rFonts w:ascii="Arial" w:hAnsi="Arial" w:cs="Arial"/>
          <w:sz w:val="22"/>
          <w:szCs w:val="22"/>
          <w:lang w:eastAsia="en-GB"/>
        </w:rPr>
        <w:t xml:space="preserve">School of Civil and Building Engineering </w:t>
      </w:r>
    </w:p>
    <w:p w:rsidR="007853A5" w:rsidRPr="009E2791" w:rsidRDefault="007853A5" w:rsidP="009E2791">
      <w:pPr>
        <w:widowControl/>
        <w:numPr>
          <w:ilvl w:val="0"/>
          <w:numId w:val="2"/>
        </w:numPr>
        <w:spacing w:before="0" w:after="0"/>
        <w:rPr>
          <w:rFonts w:ascii="Arial" w:hAnsi="Arial" w:cs="Arial"/>
          <w:sz w:val="22"/>
          <w:szCs w:val="22"/>
          <w:lang w:eastAsia="en-GB"/>
        </w:rPr>
      </w:pPr>
      <w:r w:rsidRPr="009E2791">
        <w:rPr>
          <w:rFonts w:ascii="Arial" w:hAnsi="Arial" w:cs="Arial"/>
          <w:sz w:val="22"/>
          <w:szCs w:val="22"/>
          <w:lang w:eastAsia="en-GB"/>
        </w:rPr>
        <w:t xml:space="preserve">Loughborough Design School </w:t>
      </w:r>
    </w:p>
    <w:p w:rsidR="007853A5" w:rsidRPr="009E2791" w:rsidRDefault="007853A5" w:rsidP="009E2791">
      <w:pPr>
        <w:widowControl/>
        <w:numPr>
          <w:ilvl w:val="0"/>
          <w:numId w:val="2"/>
        </w:numPr>
        <w:spacing w:before="0" w:after="0"/>
        <w:rPr>
          <w:rFonts w:ascii="Arial" w:hAnsi="Arial" w:cs="Arial"/>
          <w:sz w:val="22"/>
          <w:szCs w:val="22"/>
          <w:lang w:eastAsia="en-GB"/>
        </w:rPr>
      </w:pPr>
      <w:r w:rsidRPr="009E2791">
        <w:rPr>
          <w:rFonts w:ascii="Arial" w:hAnsi="Arial" w:cs="Arial"/>
          <w:sz w:val="22"/>
          <w:szCs w:val="22"/>
          <w:lang w:eastAsia="en-GB"/>
        </w:rPr>
        <w:t xml:space="preserve">School of Electronic, Electrical and Systems Engineering </w:t>
      </w:r>
    </w:p>
    <w:p w:rsidR="007853A5" w:rsidRPr="009E2791" w:rsidRDefault="007853A5" w:rsidP="009E2791">
      <w:pPr>
        <w:widowControl/>
        <w:numPr>
          <w:ilvl w:val="0"/>
          <w:numId w:val="2"/>
        </w:numPr>
        <w:spacing w:before="0" w:after="0"/>
        <w:rPr>
          <w:rFonts w:ascii="Arial" w:hAnsi="Arial" w:cs="Arial"/>
          <w:sz w:val="22"/>
          <w:szCs w:val="22"/>
          <w:lang w:eastAsia="en-GB"/>
        </w:rPr>
      </w:pPr>
      <w:r w:rsidRPr="009E2791">
        <w:rPr>
          <w:rFonts w:ascii="Arial" w:hAnsi="Arial" w:cs="Arial"/>
          <w:sz w:val="22"/>
          <w:szCs w:val="22"/>
          <w:lang w:eastAsia="en-GB"/>
        </w:rPr>
        <w:t xml:space="preserve">School comprising the departments of Geography, PHIR and Social Sciences </w:t>
      </w:r>
    </w:p>
    <w:p w:rsidR="007853A5" w:rsidRPr="009E2791" w:rsidRDefault="007853A5" w:rsidP="009E2791">
      <w:pPr>
        <w:widowControl/>
        <w:numPr>
          <w:ilvl w:val="0"/>
          <w:numId w:val="2"/>
        </w:numPr>
        <w:spacing w:before="0" w:after="0"/>
        <w:rPr>
          <w:rFonts w:ascii="Arial" w:hAnsi="Arial" w:cs="Arial"/>
          <w:sz w:val="22"/>
          <w:szCs w:val="22"/>
          <w:lang w:eastAsia="en-GB"/>
        </w:rPr>
      </w:pPr>
      <w:r w:rsidRPr="009E2791">
        <w:rPr>
          <w:rFonts w:ascii="Arial" w:hAnsi="Arial" w:cs="Arial"/>
          <w:sz w:val="22"/>
          <w:szCs w:val="22"/>
          <w:lang w:eastAsia="en-GB"/>
        </w:rPr>
        <w:t xml:space="preserve">Wolfson School of Mechanical and Manufacturing Engineering </w:t>
      </w:r>
    </w:p>
    <w:p w:rsidR="007853A5" w:rsidRDefault="007853A5" w:rsidP="009E2791">
      <w:pPr>
        <w:widowControl/>
        <w:numPr>
          <w:ilvl w:val="0"/>
          <w:numId w:val="2"/>
        </w:numPr>
        <w:spacing w:before="0" w:after="0"/>
        <w:rPr>
          <w:rFonts w:ascii="Arial" w:hAnsi="Arial" w:cs="Arial"/>
          <w:sz w:val="22"/>
          <w:szCs w:val="22"/>
          <w:lang w:eastAsia="en-GB"/>
        </w:rPr>
      </w:pPr>
      <w:r w:rsidRPr="009E2791">
        <w:rPr>
          <w:rFonts w:ascii="Arial" w:hAnsi="Arial" w:cs="Arial"/>
          <w:sz w:val="22"/>
          <w:szCs w:val="22"/>
          <w:lang w:eastAsia="en-GB"/>
        </w:rPr>
        <w:t xml:space="preserve">School of Sports, Exercise and Health Sciences </w:t>
      </w:r>
    </w:p>
    <w:p w:rsidR="009E2791" w:rsidRPr="009E2791" w:rsidRDefault="009E2791" w:rsidP="009E2791">
      <w:pPr>
        <w:widowControl/>
        <w:numPr>
          <w:ilvl w:val="0"/>
          <w:numId w:val="2"/>
        </w:numPr>
        <w:spacing w:before="0" w:after="0"/>
        <w:rPr>
          <w:rFonts w:ascii="Arial" w:hAnsi="Arial" w:cs="Arial"/>
          <w:sz w:val="22"/>
          <w:szCs w:val="22"/>
          <w:lang w:eastAsia="en-GB"/>
        </w:rPr>
      </w:pPr>
    </w:p>
    <w:p w:rsidR="007853A5" w:rsidRDefault="007853A5" w:rsidP="009E2791">
      <w:pPr>
        <w:spacing w:before="0" w:after="0"/>
        <w:rPr>
          <w:rFonts w:ascii="Arial" w:hAnsi="Arial" w:cs="Arial"/>
          <w:sz w:val="22"/>
          <w:szCs w:val="22"/>
        </w:rPr>
      </w:pPr>
      <w:r w:rsidRPr="009E2791">
        <w:rPr>
          <w:rFonts w:ascii="Arial" w:hAnsi="Arial" w:cs="Arial"/>
          <w:sz w:val="22"/>
          <w:szCs w:val="22"/>
        </w:rPr>
        <w:t xml:space="preserve">Each school will have a senior management team, comprising the Dean, Associate Deans for Research, Teaching and Enterprise and an Operations Manager. </w:t>
      </w:r>
    </w:p>
    <w:p w:rsidR="009E2791" w:rsidRPr="009E2791" w:rsidRDefault="009E2791" w:rsidP="009E2791">
      <w:pPr>
        <w:spacing w:before="0" w:after="0"/>
        <w:rPr>
          <w:rFonts w:ascii="Arial" w:hAnsi="Arial" w:cs="Arial"/>
          <w:sz w:val="22"/>
          <w:szCs w:val="22"/>
        </w:rPr>
      </w:pPr>
    </w:p>
    <w:p w:rsidR="007853A5" w:rsidRDefault="007853A5" w:rsidP="009E2791">
      <w:pPr>
        <w:spacing w:before="0" w:after="0"/>
        <w:rPr>
          <w:rFonts w:ascii="Arial" w:hAnsi="Arial" w:cs="Arial"/>
          <w:sz w:val="22"/>
          <w:szCs w:val="22"/>
        </w:rPr>
      </w:pPr>
      <w:r w:rsidRPr="009E2791">
        <w:rPr>
          <w:rFonts w:ascii="Arial" w:hAnsi="Arial" w:cs="Arial"/>
          <w:sz w:val="22"/>
          <w:szCs w:val="22"/>
        </w:rPr>
        <w:t xml:space="preserve">There will consequently be strong representation of the Enterprise issues at the senior management level within each school. </w:t>
      </w:r>
    </w:p>
    <w:p w:rsidR="009E2791" w:rsidRPr="009E2791" w:rsidRDefault="009E2791" w:rsidP="009E2791">
      <w:pPr>
        <w:spacing w:before="0" w:after="0"/>
        <w:rPr>
          <w:rFonts w:ascii="Arial" w:hAnsi="Arial" w:cs="Arial"/>
          <w:sz w:val="22"/>
          <w:szCs w:val="22"/>
        </w:rPr>
      </w:pPr>
    </w:p>
    <w:p w:rsidR="007853A5" w:rsidRPr="009E2791" w:rsidRDefault="007853A5" w:rsidP="009E2791">
      <w:pPr>
        <w:spacing w:before="0" w:after="0"/>
        <w:rPr>
          <w:rFonts w:ascii="Arial" w:hAnsi="Arial" w:cs="Arial"/>
          <w:sz w:val="22"/>
          <w:szCs w:val="22"/>
        </w:rPr>
      </w:pPr>
      <w:r w:rsidRPr="009E2791">
        <w:rPr>
          <w:rFonts w:ascii="Arial" w:hAnsi="Arial" w:cs="Arial"/>
          <w:sz w:val="22"/>
          <w:szCs w:val="22"/>
        </w:rPr>
        <w:t xml:space="preserve">All Deans and operations managers have now been appointed, and the appointment of Associate Deans is nearing completion. A list of the appointments is given in Annex A. </w:t>
      </w:r>
    </w:p>
    <w:p w:rsidR="009E2791" w:rsidRDefault="009E2791" w:rsidP="009E2791">
      <w:pPr>
        <w:spacing w:before="0" w:after="0"/>
        <w:rPr>
          <w:rFonts w:ascii="Arial" w:hAnsi="Arial" w:cs="Arial"/>
          <w:b/>
          <w:sz w:val="22"/>
          <w:szCs w:val="22"/>
        </w:rPr>
      </w:pPr>
    </w:p>
    <w:p w:rsidR="007853A5" w:rsidRDefault="007853A5" w:rsidP="009E2791">
      <w:pPr>
        <w:spacing w:before="0" w:after="0"/>
        <w:rPr>
          <w:rFonts w:ascii="Arial" w:hAnsi="Arial" w:cs="Arial"/>
          <w:b/>
          <w:sz w:val="22"/>
          <w:szCs w:val="22"/>
        </w:rPr>
      </w:pPr>
      <w:r w:rsidRPr="009E2791">
        <w:rPr>
          <w:rFonts w:ascii="Arial" w:hAnsi="Arial" w:cs="Arial"/>
          <w:b/>
          <w:sz w:val="22"/>
          <w:szCs w:val="22"/>
        </w:rPr>
        <w:t>Governance of Enterprise</w:t>
      </w:r>
    </w:p>
    <w:p w:rsidR="009E2791" w:rsidRPr="009E2791" w:rsidRDefault="009E2791" w:rsidP="009E2791">
      <w:pPr>
        <w:spacing w:before="0" w:after="0"/>
        <w:rPr>
          <w:rFonts w:ascii="Arial" w:hAnsi="Arial" w:cs="Arial"/>
          <w:b/>
          <w:sz w:val="22"/>
          <w:szCs w:val="22"/>
        </w:rPr>
      </w:pPr>
    </w:p>
    <w:p w:rsidR="007853A5" w:rsidRDefault="007853A5" w:rsidP="009E2791">
      <w:pPr>
        <w:spacing w:before="0" w:after="0"/>
        <w:rPr>
          <w:rFonts w:ascii="Arial" w:hAnsi="Arial" w:cs="Arial"/>
          <w:sz w:val="22"/>
          <w:szCs w:val="22"/>
        </w:rPr>
      </w:pPr>
      <w:r w:rsidRPr="009E2791">
        <w:rPr>
          <w:rFonts w:ascii="Arial" w:hAnsi="Arial" w:cs="Arial"/>
          <w:sz w:val="22"/>
          <w:szCs w:val="22"/>
        </w:rPr>
        <w:t xml:space="preserve">Through its work reviewing governance arrangements in preparation for the new University structure, the Research and Enterprise Working Group of the Project Management Board brought forward proposals for a new Enterprise Committee to be a Joint Committee of Senate and Council and to include the 10 ADEs in its membership. This will largely parallel Research Committee and Learning and Teaching Committee (although the latter is exclusively a committee of Senate at present). The aim is to strengthen the mechanisms by which Enterprise can be embedded in the work of the University. </w:t>
      </w:r>
    </w:p>
    <w:p w:rsidR="009E2791" w:rsidRPr="009E2791" w:rsidRDefault="009E2791" w:rsidP="009E2791">
      <w:pPr>
        <w:spacing w:before="0" w:after="0"/>
        <w:rPr>
          <w:rFonts w:ascii="Arial" w:hAnsi="Arial" w:cs="Arial"/>
          <w:sz w:val="22"/>
          <w:szCs w:val="22"/>
        </w:rPr>
      </w:pPr>
    </w:p>
    <w:p w:rsidR="007853A5" w:rsidRDefault="007853A5" w:rsidP="009E2791">
      <w:pPr>
        <w:spacing w:before="0" w:after="0"/>
        <w:rPr>
          <w:rFonts w:ascii="Arial" w:hAnsi="Arial" w:cs="Arial"/>
          <w:sz w:val="22"/>
          <w:szCs w:val="22"/>
        </w:rPr>
      </w:pPr>
      <w:r w:rsidRPr="009E2791">
        <w:rPr>
          <w:rFonts w:ascii="Arial" w:hAnsi="Arial" w:cs="Arial"/>
          <w:sz w:val="22"/>
          <w:szCs w:val="22"/>
        </w:rPr>
        <w:t xml:space="preserve">Recognising the particular value of external input in the Enterprise area, the Working Group proposes to retain the Enterprise Board as a Sub-Committee of the new Enterprise Committee and to rename it the Enterprise Advisory Board (EAB). It is proposed that the EAB provides an independent report annually on its work directly to Council, although it would be appropriate for this report also to be considered at Senate and at the Enterprise Committee. </w:t>
      </w:r>
    </w:p>
    <w:p w:rsidR="009E2791" w:rsidRPr="009E2791" w:rsidRDefault="009E2791" w:rsidP="009E2791">
      <w:pPr>
        <w:spacing w:before="0" w:after="0"/>
        <w:rPr>
          <w:rFonts w:ascii="Arial" w:hAnsi="Arial" w:cs="Arial"/>
          <w:sz w:val="22"/>
          <w:szCs w:val="22"/>
        </w:rPr>
      </w:pPr>
    </w:p>
    <w:p w:rsidR="007853A5" w:rsidRDefault="007853A5" w:rsidP="009E2791">
      <w:pPr>
        <w:spacing w:before="0" w:after="0"/>
        <w:rPr>
          <w:rFonts w:ascii="Arial" w:hAnsi="Arial" w:cs="Arial"/>
          <w:sz w:val="22"/>
          <w:szCs w:val="22"/>
        </w:rPr>
      </w:pPr>
      <w:r w:rsidRPr="009E2791">
        <w:rPr>
          <w:rFonts w:ascii="Arial" w:hAnsi="Arial" w:cs="Arial"/>
          <w:sz w:val="22"/>
          <w:szCs w:val="22"/>
        </w:rPr>
        <w:t xml:space="preserve">Terms of reference for the Enterprise Advisory Board and the Enterprise Committee are appended at Annex B. </w:t>
      </w:r>
    </w:p>
    <w:p w:rsidR="009E2791" w:rsidRPr="009E2791" w:rsidRDefault="009E2791" w:rsidP="009E2791">
      <w:pPr>
        <w:spacing w:before="0" w:after="0"/>
        <w:rPr>
          <w:rFonts w:ascii="Arial" w:hAnsi="Arial" w:cs="Arial"/>
          <w:sz w:val="22"/>
          <w:szCs w:val="22"/>
        </w:rPr>
      </w:pPr>
    </w:p>
    <w:p w:rsidR="007853A5" w:rsidRPr="009E2791" w:rsidRDefault="007853A5" w:rsidP="009E2791">
      <w:pPr>
        <w:spacing w:before="0" w:after="0"/>
        <w:rPr>
          <w:rFonts w:ascii="Arial" w:hAnsi="Arial" w:cs="Arial"/>
          <w:sz w:val="22"/>
          <w:szCs w:val="22"/>
        </w:rPr>
      </w:pPr>
      <w:r w:rsidRPr="009E2791">
        <w:rPr>
          <w:rFonts w:ascii="Arial" w:hAnsi="Arial" w:cs="Arial"/>
          <w:sz w:val="22"/>
          <w:szCs w:val="22"/>
        </w:rPr>
        <w:t xml:space="preserve">Enterprise Projects Group and Knowledge </w:t>
      </w:r>
      <w:r w:rsidR="009E2791">
        <w:rPr>
          <w:rFonts w:ascii="Arial" w:hAnsi="Arial" w:cs="Arial"/>
          <w:sz w:val="22"/>
          <w:szCs w:val="22"/>
        </w:rPr>
        <w:t xml:space="preserve">Transfer Advisory Group become </w:t>
      </w:r>
      <w:r w:rsidRPr="009E2791">
        <w:rPr>
          <w:rFonts w:ascii="Arial" w:hAnsi="Arial" w:cs="Arial"/>
          <w:sz w:val="22"/>
          <w:szCs w:val="22"/>
        </w:rPr>
        <w:t xml:space="preserve">working groups with terms of reference determined by the Enterprise Committee. </w:t>
      </w:r>
    </w:p>
    <w:p w:rsidR="007853A5" w:rsidRPr="009E2791" w:rsidRDefault="007853A5" w:rsidP="009E2791">
      <w:pPr>
        <w:spacing w:before="0" w:after="0"/>
        <w:rPr>
          <w:rFonts w:ascii="Arial" w:hAnsi="Arial" w:cs="Arial"/>
          <w:b/>
          <w:sz w:val="22"/>
          <w:szCs w:val="22"/>
        </w:rPr>
      </w:pPr>
      <w:r w:rsidRPr="009E2791">
        <w:rPr>
          <w:rFonts w:ascii="Arial" w:hAnsi="Arial" w:cs="Arial"/>
          <w:b/>
          <w:sz w:val="22"/>
          <w:szCs w:val="22"/>
        </w:rPr>
        <w:br w:type="page"/>
      </w:r>
    </w:p>
    <w:p w:rsidR="009E2791" w:rsidRDefault="009E2791">
      <w:pPr>
        <w:widowControl/>
        <w:spacing w:before="0" w:after="200" w:line="276" w:lineRule="auto"/>
        <w:rPr>
          <w:rFonts w:ascii="Arial" w:hAnsi="Arial" w:cs="Arial"/>
          <w:b/>
          <w:sz w:val="22"/>
          <w:szCs w:val="22"/>
        </w:rPr>
      </w:pPr>
      <w:r>
        <w:rPr>
          <w:rFonts w:ascii="Arial" w:hAnsi="Arial" w:cs="Arial"/>
          <w:b/>
          <w:sz w:val="22"/>
          <w:szCs w:val="22"/>
        </w:rPr>
        <w:lastRenderedPageBreak/>
        <w:t>Annex A:</w:t>
      </w:r>
    </w:p>
    <w:tbl>
      <w:tblPr>
        <w:tblStyle w:val="TableGrid"/>
        <w:tblW w:w="0" w:type="auto"/>
        <w:tblLook w:val="04A0" w:firstRow="1" w:lastRow="0" w:firstColumn="1" w:lastColumn="0" w:noHBand="0" w:noVBand="1"/>
      </w:tblPr>
      <w:tblGrid>
        <w:gridCol w:w="2965"/>
        <w:gridCol w:w="2787"/>
        <w:gridCol w:w="3490"/>
      </w:tblGrid>
      <w:tr w:rsidR="00E16054" w:rsidRPr="00E16054" w:rsidTr="00271168">
        <w:tc>
          <w:tcPr>
            <w:tcW w:w="2965" w:type="dxa"/>
          </w:tcPr>
          <w:p w:rsidR="00E16054" w:rsidRPr="00E16054" w:rsidRDefault="00E16054" w:rsidP="00271168">
            <w:pPr>
              <w:rPr>
                <w:rFonts w:ascii="Arial" w:hAnsi="Arial" w:cs="Arial"/>
                <w:b/>
                <w:szCs w:val="22"/>
              </w:rPr>
            </w:pPr>
            <w:r w:rsidRPr="00E16054">
              <w:rPr>
                <w:rFonts w:ascii="Arial" w:hAnsi="Arial" w:cs="Arial"/>
                <w:b/>
                <w:szCs w:val="22"/>
              </w:rPr>
              <w:t>SCHOOL</w:t>
            </w:r>
          </w:p>
        </w:tc>
        <w:tc>
          <w:tcPr>
            <w:tcW w:w="2787" w:type="dxa"/>
          </w:tcPr>
          <w:p w:rsidR="00E16054" w:rsidRPr="00E16054" w:rsidRDefault="00E16054" w:rsidP="00271168">
            <w:pPr>
              <w:rPr>
                <w:rFonts w:ascii="Arial" w:hAnsi="Arial" w:cs="Arial"/>
                <w:b/>
                <w:szCs w:val="22"/>
              </w:rPr>
            </w:pPr>
            <w:r w:rsidRPr="00E16054">
              <w:rPr>
                <w:rFonts w:ascii="Arial" w:hAnsi="Arial" w:cs="Arial"/>
                <w:b/>
                <w:szCs w:val="22"/>
              </w:rPr>
              <w:t>DEANS</w:t>
            </w:r>
          </w:p>
        </w:tc>
        <w:tc>
          <w:tcPr>
            <w:tcW w:w="3490" w:type="dxa"/>
          </w:tcPr>
          <w:p w:rsidR="00E16054" w:rsidRPr="00E16054" w:rsidRDefault="00E16054" w:rsidP="00271168">
            <w:pPr>
              <w:rPr>
                <w:rFonts w:ascii="Arial" w:hAnsi="Arial" w:cs="Arial"/>
                <w:b/>
                <w:szCs w:val="22"/>
              </w:rPr>
            </w:pPr>
            <w:r w:rsidRPr="00E16054">
              <w:rPr>
                <w:rFonts w:ascii="Arial" w:hAnsi="Arial" w:cs="Arial"/>
                <w:b/>
                <w:szCs w:val="22"/>
              </w:rPr>
              <w:t>ASSOCIATE DEANS (ENTERPRISE)</w:t>
            </w:r>
          </w:p>
        </w:tc>
      </w:tr>
      <w:tr w:rsidR="00E16054" w:rsidRPr="00E16054" w:rsidTr="00271168">
        <w:tc>
          <w:tcPr>
            <w:tcW w:w="2965" w:type="dxa"/>
          </w:tcPr>
          <w:p w:rsidR="00E16054" w:rsidRPr="00E16054" w:rsidRDefault="00E16054" w:rsidP="00271168">
            <w:pPr>
              <w:rPr>
                <w:rFonts w:ascii="Arial" w:hAnsi="Arial" w:cs="Arial"/>
                <w:szCs w:val="22"/>
              </w:rPr>
            </w:pPr>
            <w:r w:rsidRPr="00E16054">
              <w:rPr>
                <w:rFonts w:ascii="Arial" w:hAnsi="Arial" w:cs="Arial"/>
                <w:szCs w:val="22"/>
              </w:rPr>
              <w:t>School comprising the departments of Aeronautical &amp; Automotive Engineering, Chemical Engineering and Materials</w:t>
            </w:r>
          </w:p>
        </w:tc>
        <w:tc>
          <w:tcPr>
            <w:tcW w:w="2787" w:type="dxa"/>
          </w:tcPr>
          <w:p w:rsidR="00E16054" w:rsidRPr="00E16054" w:rsidRDefault="00E16054" w:rsidP="00271168">
            <w:pPr>
              <w:rPr>
                <w:rFonts w:ascii="Arial" w:hAnsi="Arial" w:cs="Arial"/>
                <w:szCs w:val="22"/>
              </w:rPr>
            </w:pPr>
            <w:r w:rsidRPr="00E16054">
              <w:rPr>
                <w:rFonts w:ascii="Arial" w:hAnsi="Arial" w:cs="Arial"/>
                <w:szCs w:val="22"/>
              </w:rPr>
              <w:t>Professor Jon Binner</w:t>
            </w:r>
          </w:p>
        </w:tc>
        <w:tc>
          <w:tcPr>
            <w:tcW w:w="3490" w:type="dxa"/>
          </w:tcPr>
          <w:p w:rsidR="00E16054" w:rsidRPr="00E16054" w:rsidRDefault="00E16054" w:rsidP="00271168">
            <w:pPr>
              <w:rPr>
                <w:rFonts w:ascii="Arial" w:hAnsi="Arial" w:cs="Arial"/>
                <w:szCs w:val="22"/>
              </w:rPr>
            </w:pPr>
            <w:r w:rsidRPr="00E16054">
              <w:rPr>
                <w:rFonts w:ascii="Arial" w:hAnsi="Arial" w:cs="Arial"/>
                <w:szCs w:val="22"/>
              </w:rPr>
              <w:t>Dr Bala Vaidhyanthan</w:t>
            </w:r>
          </w:p>
        </w:tc>
      </w:tr>
      <w:tr w:rsidR="00E16054" w:rsidRPr="00E16054" w:rsidTr="00271168">
        <w:tc>
          <w:tcPr>
            <w:tcW w:w="2965" w:type="dxa"/>
          </w:tcPr>
          <w:p w:rsidR="00E16054" w:rsidRPr="00E16054" w:rsidRDefault="00E16054" w:rsidP="00271168">
            <w:pPr>
              <w:rPr>
                <w:rFonts w:ascii="Arial" w:hAnsi="Arial" w:cs="Arial"/>
                <w:szCs w:val="22"/>
              </w:rPr>
            </w:pPr>
            <w:r w:rsidRPr="00E16054">
              <w:rPr>
                <w:rFonts w:ascii="Arial" w:hAnsi="Arial" w:cs="Arial"/>
                <w:szCs w:val="22"/>
              </w:rPr>
              <w:t>School comprising the School of Arts and the Department of English &amp; Drama</w:t>
            </w:r>
          </w:p>
        </w:tc>
        <w:tc>
          <w:tcPr>
            <w:tcW w:w="2787" w:type="dxa"/>
          </w:tcPr>
          <w:p w:rsidR="00E16054" w:rsidRPr="00E16054" w:rsidRDefault="00E16054" w:rsidP="00271168">
            <w:pPr>
              <w:rPr>
                <w:rFonts w:ascii="Arial" w:hAnsi="Arial" w:cs="Arial"/>
                <w:szCs w:val="22"/>
              </w:rPr>
            </w:pPr>
            <w:r w:rsidRPr="00E16054">
              <w:rPr>
                <w:rFonts w:ascii="Arial" w:hAnsi="Arial" w:cs="Arial"/>
                <w:szCs w:val="22"/>
              </w:rPr>
              <w:t>Professor Terry Kavanagh</w:t>
            </w:r>
          </w:p>
        </w:tc>
        <w:tc>
          <w:tcPr>
            <w:tcW w:w="3490" w:type="dxa"/>
          </w:tcPr>
          <w:p w:rsidR="00E16054" w:rsidRPr="00E16054" w:rsidRDefault="00E16054" w:rsidP="00271168">
            <w:pPr>
              <w:rPr>
                <w:rFonts w:ascii="Arial" w:hAnsi="Arial" w:cs="Arial"/>
                <w:szCs w:val="22"/>
              </w:rPr>
            </w:pPr>
            <w:r w:rsidRPr="00E16054">
              <w:rPr>
                <w:rFonts w:ascii="Arial" w:hAnsi="Arial" w:cs="Arial"/>
                <w:szCs w:val="22"/>
              </w:rPr>
              <w:t>Professor Terry Kavanagh</w:t>
            </w:r>
          </w:p>
        </w:tc>
      </w:tr>
      <w:tr w:rsidR="00E16054" w:rsidRPr="00E16054" w:rsidTr="00271168">
        <w:tc>
          <w:tcPr>
            <w:tcW w:w="2965" w:type="dxa"/>
          </w:tcPr>
          <w:p w:rsidR="00E16054" w:rsidRPr="00E16054" w:rsidRDefault="00E16054" w:rsidP="00271168">
            <w:pPr>
              <w:rPr>
                <w:rFonts w:ascii="Arial" w:hAnsi="Arial" w:cs="Arial"/>
                <w:szCs w:val="22"/>
              </w:rPr>
            </w:pPr>
            <w:r w:rsidRPr="00E16054">
              <w:rPr>
                <w:rFonts w:ascii="Arial" w:hAnsi="Arial" w:cs="Arial"/>
                <w:szCs w:val="22"/>
              </w:rPr>
              <w:t>School of Business &amp; Economics</w:t>
            </w:r>
          </w:p>
        </w:tc>
        <w:tc>
          <w:tcPr>
            <w:tcW w:w="2787" w:type="dxa"/>
          </w:tcPr>
          <w:p w:rsidR="00E16054" w:rsidRPr="00E16054" w:rsidRDefault="00E16054" w:rsidP="00271168">
            <w:pPr>
              <w:rPr>
                <w:rFonts w:ascii="Arial" w:hAnsi="Arial" w:cs="Arial"/>
                <w:szCs w:val="22"/>
              </w:rPr>
            </w:pPr>
            <w:r w:rsidRPr="00E16054">
              <w:rPr>
                <w:rFonts w:ascii="Arial" w:hAnsi="Arial" w:cs="Arial"/>
                <w:szCs w:val="22"/>
              </w:rPr>
              <w:t>Professor Angus Laing</w:t>
            </w:r>
          </w:p>
        </w:tc>
        <w:tc>
          <w:tcPr>
            <w:tcW w:w="3490" w:type="dxa"/>
          </w:tcPr>
          <w:p w:rsidR="00E16054" w:rsidRPr="00E16054" w:rsidRDefault="00E16054" w:rsidP="00271168">
            <w:pPr>
              <w:rPr>
                <w:rFonts w:ascii="Arial" w:hAnsi="Arial" w:cs="Arial"/>
                <w:szCs w:val="22"/>
              </w:rPr>
            </w:pPr>
            <w:r w:rsidRPr="00E16054">
              <w:rPr>
                <w:rFonts w:ascii="Arial" w:hAnsi="Arial" w:cs="Arial"/>
                <w:szCs w:val="22"/>
              </w:rPr>
              <w:t>Professor Jim Saker</w:t>
            </w:r>
          </w:p>
        </w:tc>
      </w:tr>
      <w:tr w:rsidR="00E16054" w:rsidRPr="00E16054" w:rsidTr="00271168">
        <w:tc>
          <w:tcPr>
            <w:tcW w:w="2965" w:type="dxa"/>
          </w:tcPr>
          <w:p w:rsidR="00E16054" w:rsidRPr="00E16054" w:rsidRDefault="00E16054" w:rsidP="00271168">
            <w:pPr>
              <w:rPr>
                <w:rFonts w:ascii="Arial" w:hAnsi="Arial" w:cs="Arial"/>
                <w:szCs w:val="22"/>
              </w:rPr>
            </w:pPr>
            <w:r w:rsidRPr="00E16054">
              <w:rPr>
                <w:rFonts w:ascii="Arial" w:hAnsi="Arial" w:cs="Arial"/>
                <w:szCs w:val="22"/>
              </w:rPr>
              <w:t>School comprising the departments of Chemistry, Computer Science, Information Science, Physics and the School of Mathematics</w:t>
            </w:r>
          </w:p>
        </w:tc>
        <w:tc>
          <w:tcPr>
            <w:tcW w:w="2787" w:type="dxa"/>
          </w:tcPr>
          <w:p w:rsidR="00E16054" w:rsidRPr="00E16054" w:rsidRDefault="00E16054" w:rsidP="00271168">
            <w:pPr>
              <w:rPr>
                <w:rFonts w:ascii="Arial" w:hAnsi="Arial" w:cs="Arial"/>
                <w:szCs w:val="22"/>
              </w:rPr>
            </w:pPr>
            <w:r w:rsidRPr="00E16054">
              <w:rPr>
                <w:rFonts w:ascii="Arial" w:hAnsi="Arial" w:cs="Arial"/>
                <w:szCs w:val="22"/>
              </w:rPr>
              <w:t>Professor Chris Linton</w:t>
            </w:r>
          </w:p>
          <w:p w:rsidR="00E16054" w:rsidRPr="00E16054" w:rsidRDefault="00E16054" w:rsidP="00271168">
            <w:pPr>
              <w:rPr>
                <w:rFonts w:ascii="Arial" w:hAnsi="Arial" w:cs="Arial"/>
                <w:i/>
                <w:szCs w:val="22"/>
              </w:rPr>
            </w:pPr>
          </w:p>
          <w:p w:rsidR="00E16054" w:rsidRPr="00E16054" w:rsidRDefault="00E16054" w:rsidP="00271168">
            <w:pPr>
              <w:rPr>
                <w:rFonts w:ascii="Arial" w:hAnsi="Arial" w:cs="Arial"/>
                <w:i/>
                <w:szCs w:val="22"/>
              </w:rPr>
            </w:pPr>
            <w:r w:rsidRPr="00E16054">
              <w:rPr>
                <w:rFonts w:ascii="Arial" w:hAnsi="Arial" w:cs="Arial"/>
                <w:i/>
                <w:szCs w:val="22"/>
              </w:rPr>
              <w:t>Professor Paul Chung from Aug 2011</w:t>
            </w:r>
          </w:p>
        </w:tc>
        <w:tc>
          <w:tcPr>
            <w:tcW w:w="3490" w:type="dxa"/>
          </w:tcPr>
          <w:p w:rsidR="00E16054" w:rsidRPr="00E16054" w:rsidRDefault="00360D28" w:rsidP="00271168">
            <w:pPr>
              <w:rPr>
                <w:rFonts w:ascii="Arial" w:hAnsi="Arial" w:cs="Arial"/>
                <w:szCs w:val="22"/>
              </w:rPr>
            </w:pPr>
            <w:r>
              <w:rPr>
                <w:rFonts w:ascii="Arial" w:hAnsi="Arial" w:cs="Arial"/>
                <w:szCs w:val="22"/>
              </w:rPr>
              <w:t>Dr Steven Kenny</w:t>
            </w:r>
          </w:p>
        </w:tc>
      </w:tr>
      <w:tr w:rsidR="00E16054" w:rsidRPr="00E16054" w:rsidTr="00271168">
        <w:tc>
          <w:tcPr>
            <w:tcW w:w="2965" w:type="dxa"/>
          </w:tcPr>
          <w:p w:rsidR="00E16054" w:rsidRPr="00E16054" w:rsidRDefault="00E16054" w:rsidP="00271168">
            <w:pPr>
              <w:rPr>
                <w:rFonts w:ascii="Arial" w:hAnsi="Arial" w:cs="Arial"/>
                <w:szCs w:val="22"/>
              </w:rPr>
            </w:pPr>
            <w:r w:rsidRPr="00E16054">
              <w:rPr>
                <w:rFonts w:ascii="Arial" w:hAnsi="Arial" w:cs="Arial"/>
                <w:szCs w:val="22"/>
              </w:rPr>
              <w:t>School of Civil &amp; Building Engineering</w:t>
            </w:r>
          </w:p>
        </w:tc>
        <w:tc>
          <w:tcPr>
            <w:tcW w:w="2787" w:type="dxa"/>
          </w:tcPr>
          <w:p w:rsidR="00E16054" w:rsidRPr="00E16054" w:rsidRDefault="00E16054" w:rsidP="00271168">
            <w:pPr>
              <w:rPr>
                <w:rFonts w:ascii="Arial" w:hAnsi="Arial" w:cs="Arial"/>
                <w:szCs w:val="22"/>
              </w:rPr>
            </w:pPr>
            <w:r w:rsidRPr="00E16054">
              <w:rPr>
                <w:rFonts w:ascii="Arial" w:hAnsi="Arial" w:cs="Arial"/>
                <w:szCs w:val="22"/>
              </w:rPr>
              <w:t>Professor Tony Thorpe</w:t>
            </w:r>
          </w:p>
        </w:tc>
        <w:tc>
          <w:tcPr>
            <w:tcW w:w="3490" w:type="dxa"/>
          </w:tcPr>
          <w:p w:rsidR="00E16054" w:rsidRPr="00E16054" w:rsidRDefault="00360D28" w:rsidP="00360D28">
            <w:pPr>
              <w:rPr>
                <w:rFonts w:ascii="Arial" w:hAnsi="Arial" w:cs="Arial"/>
                <w:szCs w:val="22"/>
              </w:rPr>
            </w:pPr>
            <w:r>
              <w:rPr>
                <w:rFonts w:ascii="Arial" w:hAnsi="Arial" w:cs="Arial"/>
                <w:szCs w:val="22"/>
              </w:rPr>
              <w:t>Professor Neil Dixon</w:t>
            </w:r>
          </w:p>
        </w:tc>
      </w:tr>
      <w:tr w:rsidR="00E16054" w:rsidRPr="00E16054" w:rsidTr="00271168">
        <w:tc>
          <w:tcPr>
            <w:tcW w:w="2965" w:type="dxa"/>
          </w:tcPr>
          <w:p w:rsidR="00E16054" w:rsidRPr="00E16054" w:rsidRDefault="00E16054" w:rsidP="00271168">
            <w:pPr>
              <w:rPr>
                <w:rFonts w:ascii="Arial" w:hAnsi="Arial" w:cs="Arial"/>
                <w:szCs w:val="22"/>
              </w:rPr>
            </w:pPr>
            <w:r w:rsidRPr="00E16054">
              <w:rPr>
                <w:rFonts w:ascii="Arial" w:hAnsi="Arial" w:cs="Arial"/>
                <w:szCs w:val="22"/>
              </w:rPr>
              <w:t>Loughborough Design School</w:t>
            </w:r>
          </w:p>
        </w:tc>
        <w:tc>
          <w:tcPr>
            <w:tcW w:w="2787" w:type="dxa"/>
          </w:tcPr>
          <w:p w:rsidR="00E16054" w:rsidRPr="00E16054" w:rsidRDefault="00E16054" w:rsidP="00271168">
            <w:pPr>
              <w:rPr>
                <w:rFonts w:ascii="Arial" w:hAnsi="Arial" w:cs="Arial"/>
                <w:szCs w:val="22"/>
              </w:rPr>
            </w:pPr>
            <w:r w:rsidRPr="00E16054">
              <w:rPr>
                <w:rFonts w:ascii="Arial" w:hAnsi="Arial" w:cs="Arial"/>
                <w:szCs w:val="22"/>
              </w:rPr>
              <w:t>Professor Tony Hodgson</w:t>
            </w:r>
          </w:p>
        </w:tc>
        <w:tc>
          <w:tcPr>
            <w:tcW w:w="3490" w:type="dxa"/>
          </w:tcPr>
          <w:p w:rsidR="00E16054" w:rsidRPr="00E16054" w:rsidRDefault="00E16054" w:rsidP="00271168">
            <w:pPr>
              <w:rPr>
                <w:rFonts w:ascii="Arial" w:hAnsi="Arial" w:cs="Arial"/>
                <w:szCs w:val="22"/>
              </w:rPr>
            </w:pPr>
            <w:r w:rsidRPr="00E16054">
              <w:rPr>
                <w:rFonts w:ascii="Arial" w:hAnsi="Arial" w:cs="Arial"/>
                <w:szCs w:val="22"/>
              </w:rPr>
              <w:t>Tracy Ross</w:t>
            </w:r>
          </w:p>
        </w:tc>
      </w:tr>
      <w:tr w:rsidR="00E16054" w:rsidRPr="00E16054" w:rsidTr="00271168">
        <w:tc>
          <w:tcPr>
            <w:tcW w:w="2965" w:type="dxa"/>
          </w:tcPr>
          <w:p w:rsidR="00E16054" w:rsidRPr="00E16054" w:rsidRDefault="00E16054" w:rsidP="00271168">
            <w:pPr>
              <w:rPr>
                <w:rFonts w:ascii="Arial" w:hAnsi="Arial" w:cs="Arial"/>
                <w:szCs w:val="22"/>
              </w:rPr>
            </w:pPr>
            <w:r w:rsidRPr="00E16054">
              <w:rPr>
                <w:rFonts w:ascii="Arial" w:hAnsi="Arial" w:cs="Arial"/>
                <w:szCs w:val="22"/>
              </w:rPr>
              <w:t>School of Electronic, Electrical &amp; Systems Engineering</w:t>
            </w:r>
          </w:p>
        </w:tc>
        <w:tc>
          <w:tcPr>
            <w:tcW w:w="2787" w:type="dxa"/>
          </w:tcPr>
          <w:p w:rsidR="00E16054" w:rsidRPr="00E16054" w:rsidRDefault="00E16054" w:rsidP="00271168">
            <w:pPr>
              <w:rPr>
                <w:rFonts w:ascii="Arial" w:hAnsi="Arial" w:cs="Arial"/>
                <w:szCs w:val="22"/>
              </w:rPr>
            </w:pPr>
            <w:r w:rsidRPr="00E16054">
              <w:rPr>
                <w:rFonts w:ascii="Arial" w:hAnsi="Arial" w:cs="Arial"/>
                <w:szCs w:val="22"/>
              </w:rPr>
              <w:t>Professor Yiannis Vardaxoglou</w:t>
            </w:r>
          </w:p>
        </w:tc>
        <w:tc>
          <w:tcPr>
            <w:tcW w:w="3490" w:type="dxa"/>
          </w:tcPr>
          <w:p w:rsidR="00E16054" w:rsidRPr="00E16054" w:rsidRDefault="00E16054" w:rsidP="00271168">
            <w:pPr>
              <w:rPr>
                <w:rFonts w:ascii="Arial" w:hAnsi="Arial" w:cs="Arial"/>
                <w:szCs w:val="22"/>
              </w:rPr>
            </w:pPr>
            <w:r w:rsidRPr="00E16054">
              <w:rPr>
                <w:rFonts w:ascii="Arial" w:hAnsi="Arial" w:cs="Arial"/>
                <w:szCs w:val="22"/>
              </w:rPr>
              <w:t>Professor Jonathan Chambers</w:t>
            </w:r>
          </w:p>
        </w:tc>
      </w:tr>
      <w:tr w:rsidR="00E16054" w:rsidRPr="00E16054" w:rsidTr="00271168">
        <w:tc>
          <w:tcPr>
            <w:tcW w:w="2965" w:type="dxa"/>
          </w:tcPr>
          <w:p w:rsidR="00E16054" w:rsidRPr="00E16054" w:rsidRDefault="00E16054" w:rsidP="00271168">
            <w:pPr>
              <w:rPr>
                <w:rFonts w:ascii="Arial" w:hAnsi="Arial" w:cs="Arial"/>
                <w:szCs w:val="22"/>
              </w:rPr>
            </w:pPr>
            <w:r w:rsidRPr="00E16054">
              <w:rPr>
                <w:rFonts w:ascii="Arial" w:hAnsi="Arial" w:cs="Arial"/>
                <w:szCs w:val="22"/>
              </w:rPr>
              <w:t>School comprising the departments of Geography, PHIR &amp; Social Sciences</w:t>
            </w:r>
          </w:p>
        </w:tc>
        <w:tc>
          <w:tcPr>
            <w:tcW w:w="2787" w:type="dxa"/>
          </w:tcPr>
          <w:p w:rsidR="00E16054" w:rsidRPr="00E16054" w:rsidRDefault="00E16054" w:rsidP="00271168">
            <w:pPr>
              <w:rPr>
                <w:rFonts w:ascii="Arial" w:hAnsi="Arial" w:cs="Arial"/>
                <w:szCs w:val="22"/>
              </w:rPr>
            </w:pPr>
            <w:r w:rsidRPr="00E16054">
              <w:rPr>
                <w:rFonts w:ascii="Arial" w:hAnsi="Arial" w:cs="Arial"/>
                <w:szCs w:val="22"/>
              </w:rPr>
              <w:t>Professor Jonathan Potter</w:t>
            </w:r>
          </w:p>
        </w:tc>
        <w:tc>
          <w:tcPr>
            <w:tcW w:w="3490" w:type="dxa"/>
          </w:tcPr>
          <w:p w:rsidR="00E16054" w:rsidRPr="00E16054" w:rsidRDefault="00E16054" w:rsidP="00271168">
            <w:pPr>
              <w:rPr>
                <w:rFonts w:ascii="Arial" w:hAnsi="Arial" w:cs="Arial"/>
                <w:szCs w:val="22"/>
              </w:rPr>
            </w:pPr>
            <w:r w:rsidRPr="00E16054">
              <w:rPr>
                <w:rFonts w:ascii="Arial" w:hAnsi="Arial" w:cs="Arial"/>
                <w:szCs w:val="22"/>
              </w:rPr>
              <w:t>Professor Rob Wilby</w:t>
            </w:r>
          </w:p>
        </w:tc>
      </w:tr>
      <w:tr w:rsidR="00E16054" w:rsidRPr="00E16054" w:rsidTr="00271168">
        <w:tc>
          <w:tcPr>
            <w:tcW w:w="2965" w:type="dxa"/>
          </w:tcPr>
          <w:p w:rsidR="00E16054" w:rsidRPr="00E16054" w:rsidRDefault="00E16054" w:rsidP="00271168">
            <w:pPr>
              <w:rPr>
                <w:rFonts w:ascii="Arial" w:hAnsi="Arial" w:cs="Arial"/>
                <w:szCs w:val="22"/>
              </w:rPr>
            </w:pPr>
            <w:r w:rsidRPr="00E16054">
              <w:rPr>
                <w:rFonts w:ascii="Arial" w:hAnsi="Arial" w:cs="Arial"/>
                <w:szCs w:val="22"/>
              </w:rPr>
              <w:t>Wolfson School of Mechanical &amp; Manufacturing Engineering</w:t>
            </w:r>
          </w:p>
        </w:tc>
        <w:tc>
          <w:tcPr>
            <w:tcW w:w="2787" w:type="dxa"/>
          </w:tcPr>
          <w:p w:rsidR="00E16054" w:rsidRPr="00E16054" w:rsidRDefault="00E16054" w:rsidP="00271168">
            <w:pPr>
              <w:rPr>
                <w:rFonts w:ascii="Arial" w:hAnsi="Arial" w:cs="Arial"/>
                <w:szCs w:val="22"/>
              </w:rPr>
            </w:pPr>
            <w:r w:rsidRPr="00E16054">
              <w:rPr>
                <w:rFonts w:ascii="Arial" w:hAnsi="Arial" w:cs="Arial"/>
                <w:szCs w:val="22"/>
              </w:rPr>
              <w:t>Professor Rob Parkin</w:t>
            </w:r>
          </w:p>
        </w:tc>
        <w:tc>
          <w:tcPr>
            <w:tcW w:w="3490" w:type="dxa"/>
          </w:tcPr>
          <w:p w:rsidR="00E16054" w:rsidRPr="00E16054" w:rsidRDefault="00E16054" w:rsidP="00271168">
            <w:pPr>
              <w:rPr>
                <w:rFonts w:ascii="Arial" w:hAnsi="Arial" w:cs="Arial"/>
                <w:szCs w:val="22"/>
              </w:rPr>
            </w:pPr>
            <w:r w:rsidRPr="00E16054">
              <w:rPr>
                <w:rFonts w:ascii="Arial" w:hAnsi="Arial" w:cs="Arial"/>
                <w:szCs w:val="22"/>
              </w:rPr>
              <w:t>Professor Mike Caine</w:t>
            </w:r>
          </w:p>
        </w:tc>
      </w:tr>
      <w:tr w:rsidR="00E16054" w:rsidRPr="00E16054" w:rsidTr="00271168">
        <w:tc>
          <w:tcPr>
            <w:tcW w:w="2965" w:type="dxa"/>
          </w:tcPr>
          <w:p w:rsidR="00E16054" w:rsidRPr="00E16054" w:rsidRDefault="00E16054" w:rsidP="00271168">
            <w:pPr>
              <w:rPr>
                <w:rFonts w:ascii="Arial" w:hAnsi="Arial" w:cs="Arial"/>
                <w:szCs w:val="22"/>
              </w:rPr>
            </w:pPr>
            <w:r w:rsidRPr="00E16054">
              <w:rPr>
                <w:rFonts w:ascii="Arial" w:hAnsi="Arial" w:cs="Arial"/>
                <w:szCs w:val="22"/>
              </w:rPr>
              <w:t>School of Sports Exercise &amp; Health Sciences</w:t>
            </w:r>
          </w:p>
        </w:tc>
        <w:tc>
          <w:tcPr>
            <w:tcW w:w="2787" w:type="dxa"/>
          </w:tcPr>
          <w:p w:rsidR="00E16054" w:rsidRPr="00E16054" w:rsidRDefault="00E16054" w:rsidP="00271168">
            <w:pPr>
              <w:rPr>
                <w:rFonts w:ascii="Arial" w:hAnsi="Arial" w:cs="Arial"/>
                <w:szCs w:val="22"/>
              </w:rPr>
            </w:pPr>
            <w:r w:rsidRPr="00E16054">
              <w:rPr>
                <w:rFonts w:ascii="Arial" w:hAnsi="Arial" w:cs="Arial"/>
                <w:szCs w:val="22"/>
              </w:rPr>
              <w:t>Professor Myra Nimmo</w:t>
            </w:r>
          </w:p>
        </w:tc>
        <w:tc>
          <w:tcPr>
            <w:tcW w:w="3490" w:type="dxa"/>
          </w:tcPr>
          <w:p w:rsidR="00E16054" w:rsidRPr="00E16054" w:rsidRDefault="00E16054" w:rsidP="00271168">
            <w:pPr>
              <w:rPr>
                <w:rFonts w:ascii="Arial" w:hAnsi="Arial" w:cs="Arial"/>
                <w:szCs w:val="22"/>
              </w:rPr>
            </w:pPr>
            <w:r w:rsidRPr="00E16054">
              <w:rPr>
                <w:rFonts w:ascii="Arial" w:hAnsi="Arial" w:cs="Arial"/>
                <w:szCs w:val="22"/>
              </w:rPr>
              <w:t>Professor Myra Nimmo</w:t>
            </w:r>
          </w:p>
        </w:tc>
      </w:tr>
    </w:tbl>
    <w:p w:rsidR="009E2791" w:rsidRPr="00E16054" w:rsidRDefault="009E2791">
      <w:pPr>
        <w:widowControl/>
        <w:spacing w:before="0" w:after="200" w:line="276" w:lineRule="auto"/>
        <w:rPr>
          <w:rFonts w:ascii="Arial" w:hAnsi="Arial" w:cs="Arial"/>
          <w:b/>
          <w:sz w:val="22"/>
          <w:szCs w:val="22"/>
        </w:rPr>
      </w:pPr>
      <w:r w:rsidRPr="00E16054">
        <w:rPr>
          <w:rFonts w:ascii="Arial" w:hAnsi="Arial" w:cs="Arial"/>
          <w:b/>
          <w:sz w:val="22"/>
          <w:szCs w:val="22"/>
        </w:rPr>
        <w:br w:type="page"/>
      </w:r>
    </w:p>
    <w:p w:rsidR="007853A5" w:rsidRPr="009E2791" w:rsidRDefault="007853A5" w:rsidP="009E2791">
      <w:pPr>
        <w:spacing w:before="0" w:after="0"/>
        <w:ind w:right="-514"/>
        <w:rPr>
          <w:rFonts w:ascii="Arial" w:hAnsi="Arial" w:cs="Arial"/>
          <w:b/>
          <w:sz w:val="22"/>
          <w:szCs w:val="22"/>
        </w:rPr>
      </w:pPr>
      <w:r w:rsidRPr="009E2791">
        <w:rPr>
          <w:rFonts w:ascii="Arial" w:hAnsi="Arial" w:cs="Arial"/>
          <w:b/>
          <w:sz w:val="22"/>
          <w:szCs w:val="22"/>
        </w:rPr>
        <w:lastRenderedPageBreak/>
        <w:t xml:space="preserve">Annex B: </w:t>
      </w:r>
    </w:p>
    <w:p w:rsidR="009E2791" w:rsidRDefault="009E2791" w:rsidP="009E2791">
      <w:pPr>
        <w:spacing w:before="0" w:after="0"/>
        <w:ind w:right="-514"/>
        <w:rPr>
          <w:rFonts w:ascii="Arial" w:hAnsi="Arial" w:cs="Arial"/>
          <w:b/>
          <w:sz w:val="22"/>
          <w:szCs w:val="22"/>
        </w:rPr>
      </w:pPr>
    </w:p>
    <w:p w:rsidR="007853A5" w:rsidRPr="009E2791" w:rsidRDefault="007853A5" w:rsidP="009E2791">
      <w:pPr>
        <w:spacing w:before="0" w:after="0"/>
        <w:ind w:right="-514"/>
        <w:rPr>
          <w:rFonts w:ascii="Arial" w:hAnsi="Arial" w:cs="Arial"/>
          <w:b/>
          <w:sz w:val="22"/>
          <w:szCs w:val="22"/>
        </w:rPr>
      </w:pPr>
      <w:r w:rsidRPr="009E2791">
        <w:rPr>
          <w:rFonts w:ascii="Arial" w:hAnsi="Arial" w:cs="Arial"/>
          <w:b/>
          <w:sz w:val="22"/>
          <w:szCs w:val="22"/>
        </w:rPr>
        <w:t xml:space="preserve">Enterprise Advisory Board: </w:t>
      </w:r>
    </w:p>
    <w:p w:rsidR="009E2791" w:rsidRDefault="009E2791" w:rsidP="009E2791">
      <w:pPr>
        <w:spacing w:before="0" w:after="0"/>
        <w:ind w:right="-514"/>
        <w:rPr>
          <w:rFonts w:ascii="Arial" w:hAnsi="Arial" w:cs="Arial"/>
          <w:b/>
          <w:sz w:val="22"/>
          <w:szCs w:val="22"/>
        </w:rPr>
      </w:pPr>
    </w:p>
    <w:p w:rsidR="007853A5" w:rsidRDefault="007853A5" w:rsidP="009E2791">
      <w:pPr>
        <w:spacing w:before="0" w:after="0"/>
        <w:ind w:right="-514"/>
        <w:rPr>
          <w:rFonts w:ascii="Arial" w:hAnsi="Arial" w:cs="Arial"/>
          <w:b/>
          <w:sz w:val="22"/>
          <w:szCs w:val="22"/>
        </w:rPr>
      </w:pPr>
      <w:r w:rsidRPr="009E2791">
        <w:rPr>
          <w:rFonts w:ascii="Arial" w:hAnsi="Arial" w:cs="Arial"/>
          <w:b/>
          <w:sz w:val="22"/>
          <w:szCs w:val="22"/>
        </w:rPr>
        <w:t>Terms of Reference</w:t>
      </w:r>
    </w:p>
    <w:p w:rsidR="009E2791" w:rsidRPr="009E2791" w:rsidRDefault="009E2791" w:rsidP="009E2791">
      <w:pPr>
        <w:spacing w:before="0" w:after="0"/>
        <w:ind w:right="-514"/>
        <w:rPr>
          <w:rFonts w:ascii="Arial" w:hAnsi="Arial" w:cs="Arial"/>
          <w:b/>
          <w:sz w:val="22"/>
          <w:szCs w:val="22"/>
        </w:rPr>
      </w:pPr>
    </w:p>
    <w:p w:rsidR="007853A5" w:rsidRPr="009E2791" w:rsidRDefault="007853A5" w:rsidP="009E2791">
      <w:pPr>
        <w:widowControl/>
        <w:numPr>
          <w:ilvl w:val="0"/>
          <w:numId w:val="4"/>
        </w:numPr>
        <w:spacing w:before="0" w:after="0"/>
        <w:ind w:right="-514"/>
        <w:jc w:val="both"/>
        <w:rPr>
          <w:rFonts w:ascii="Arial" w:hAnsi="Arial" w:cs="Arial"/>
          <w:sz w:val="22"/>
          <w:szCs w:val="22"/>
        </w:rPr>
      </w:pPr>
      <w:r w:rsidRPr="009E2791">
        <w:rPr>
          <w:rFonts w:ascii="Arial" w:hAnsi="Arial" w:cs="Arial"/>
          <w:sz w:val="22"/>
          <w:szCs w:val="22"/>
        </w:rPr>
        <w:t>To consider and advise on Enterprise strategy</w:t>
      </w:r>
      <w:r w:rsidRPr="009E2791" w:rsidDel="001961B8">
        <w:rPr>
          <w:rFonts w:ascii="Arial" w:hAnsi="Arial" w:cs="Arial"/>
          <w:sz w:val="22"/>
          <w:szCs w:val="22"/>
        </w:rPr>
        <w:t xml:space="preserve"> </w:t>
      </w:r>
      <w:r w:rsidRPr="009E2791">
        <w:rPr>
          <w:rFonts w:ascii="Arial" w:hAnsi="Arial" w:cs="Arial"/>
          <w:sz w:val="22"/>
          <w:szCs w:val="22"/>
        </w:rPr>
        <w:t>and policy</w:t>
      </w:r>
      <w:r w:rsidRPr="009E2791" w:rsidDel="001961B8">
        <w:rPr>
          <w:rFonts w:ascii="Arial" w:hAnsi="Arial" w:cs="Arial"/>
          <w:sz w:val="22"/>
          <w:szCs w:val="22"/>
        </w:rPr>
        <w:t xml:space="preserve"> </w:t>
      </w:r>
      <w:r w:rsidRPr="009E2791">
        <w:rPr>
          <w:rFonts w:ascii="Arial" w:hAnsi="Arial" w:cs="Arial"/>
          <w:sz w:val="22"/>
          <w:szCs w:val="22"/>
        </w:rPr>
        <w:t>matters.</w:t>
      </w:r>
    </w:p>
    <w:p w:rsidR="007853A5" w:rsidRPr="009E2791" w:rsidRDefault="007853A5" w:rsidP="009E2791">
      <w:pPr>
        <w:spacing w:before="0" w:after="0"/>
        <w:ind w:left="360" w:right="-514"/>
        <w:jc w:val="both"/>
        <w:rPr>
          <w:rFonts w:ascii="Arial" w:hAnsi="Arial" w:cs="Arial"/>
          <w:sz w:val="22"/>
          <w:szCs w:val="22"/>
        </w:rPr>
      </w:pPr>
    </w:p>
    <w:p w:rsidR="007853A5" w:rsidRPr="00AE79C2" w:rsidRDefault="007853A5" w:rsidP="009E2791">
      <w:pPr>
        <w:widowControl/>
        <w:numPr>
          <w:ilvl w:val="0"/>
          <w:numId w:val="4"/>
        </w:numPr>
        <w:spacing w:before="0" w:after="0"/>
        <w:jc w:val="both"/>
        <w:rPr>
          <w:rFonts w:ascii="Arial" w:hAnsi="Arial" w:cs="Arial"/>
          <w:sz w:val="22"/>
          <w:szCs w:val="22"/>
        </w:rPr>
      </w:pPr>
      <w:r w:rsidRPr="009E2791">
        <w:rPr>
          <w:rFonts w:ascii="Arial" w:hAnsi="Arial" w:cs="Arial"/>
          <w:sz w:val="22"/>
          <w:szCs w:val="22"/>
        </w:rPr>
        <w:t>To provide advice and support on the University’s implementation of its Enterprise Strategy</w:t>
      </w:r>
      <w:r w:rsidR="005603EF">
        <w:rPr>
          <w:rFonts w:ascii="Arial" w:hAnsi="Arial" w:cs="Arial"/>
          <w:sz w:val="22"/>
          <w:szCs w:val="22"/>
        </w:rPr>
        <w:t xml:space="preserve"> </w:t>
      </w:r>
      <w:r w:rsidR="005603EF" w:rsidRPr="00AE79C2">
        <w:rPr>
          <w:rFonts w:ascii="Arial" w:hAnsi="Arial" w:cs="Arial"/>
          <w:sz w:val="22"/>
          <w:szCs w:val="22"/>
          <w:u w:val="single"/>
        </w:rPr>
        <w:t>and to provide the University with the benefit of the external members</w:t>
      </w:r>
      <w:r w:rsidR="008A6A4D" w:rsidRPr="00AE79C2">
        <w:rPr>
          <w:rFonts w:ascii="Arial" w:hAnsi="Arial" w:cs="Arial"/>
          <w:sz w:val="22"/>
          <w:szCs w:val="22"/>
          <w:u w:val="single"/>
        </w:rPr>
        <w:t>’</w:t>
      </w:r>
      <w:r w:rsidR="005603EF" w:rsidRPr="00AE79C2">
        <w:rPr>
          <w:rFonts w:ascii="Arial" w:hAnsi="Arial" w:cs="Arial"/>
          <w:sz w:val="22"/>
          <w:szCs w:val="22"/>
          <w:u w:val="single"/>
        </w:rPr>
        <w:t xml:space="preserve"> expertise</w:t>
      </w:r>
      <w:r w:rsidRPr="00AE79C2">
        <w:rPr>
          <w:rFonts w:ascii="Arial" w:hAnsi="Arial" w:cs="Arial"/>
          <w:sz w:val="22"/>
          <w:szCs w:val="22"/>
        </w:rPr>
        <w:t>.</w:t>
      </w:r>
    </w:p>
    <w:p w:rsidR="007853A5" w:rsidRPr="009E2791" w:rsidRDefault="007853A5" w:rsidP="009E2791">
      <w:pPr>
        <w:widowControl/>
        <w:numPr>
          <w:ilvl w:val="0"/>
          <w:numId w:val="4"/>
        </w:numPr>
        <w:spacing w:before="0" w:after="0"/>
        <w:jc w:val="both"/>
        <w:rPr>
          <w:rFonts w:ascii="Arial" w:hAnsi="Arial" w:cs="Arial"/>
          <w:sz w:val="22"/>
          <w:szCs w:val="22"/>
        </w:rPr>
      </w:pPr>
      <w:r w:rsidRPr="009E2791">
        <w:rPr>
          <w:rFonts w:ascii="Arial" w:hAnsi="Arial" w:cs="Arial"/>
          <w:sz w:val="22"/>
          <w:szCs w:val="22"/>
        </w:rPr>
        <w:t>To receive reports on KPIs in the area of Enterprise.</w:t>
      </w:r>
    </w:p>
    <w:p w:rsidR="007853A5" w:rsidRPr="009E2791" w:rsidRDefault="007853A5" w:rsidP="009E2791">
      <w:pPr>
        <w:spacing w:before="0" w:after="0"/>
        <w:ind w:left="360"/>
        <w:jc w:val="both"/>
        <w:rPr>
          <w:rFonts w:ascii="Arial" w:hAnsi="Arial" w:cs="Arial"/>
          <w:sz w:val="22"/>
          <w:szCs w:val="22"/>
        </w:rPr>
      </w:pPr>
    </w:p>
    <w:p w:rsidR="007853A5" w:rsidRDefault="007853A5" w:rsidP="009E2791">
      <w:pPr>
        <w:widowControl/>
        <w:numPr>
          <w:ilvl w:val="0"/>
          <w:numId w:val="4"/>
        </w:numPr>
        <w:spacing w:before="0" w:after="0"/>
        <w:ind w:right="-514"/>
        <w:jc w:val="both"/>
        <w:rPr>
          <w:rFonts w:ascii="Arial" w:hAnsi="Arial" w:cs="Arial"/>
          <w:sz w:val="22"/>
          <w:szCs w:val="22"/>
        </w:rPr>
      </w:pPr>
      <w:r w:rsidRPr="009E2791">
        <w:rPr>
          <w:rFonts w:ascii="Arial" w:hAnsi="Arial" w:cs="Arial"/>
          <w:sz w:val="22"/>
          <w:szCs w:val="22"/>
        </w:rPr>
        <w:t xml:space="preserve">To receive reports on matters of significance for the development and execution of the agreed Enterprise strategy and policy. </w:t>
      </w:r>
    </w:p>
    <w:p w:rsidR="00C5583F" w:rsidRDefault="00C5583F" w:rsidP="00C5583F">
      <w:pPr>
        <w:pStyle w:val="ListParagraph"/>
        <w:rPr>
          <w:rFonts w:ascii="Arial" w:hAnsi="Arial" w:cs="Arial"/>
        </w:rPr>
      </w:pPr>
    </w:p>
    <w:p w:rsidR="00C5583F" w:rsidRPr="00AE79C2" w:rsidRDefault="00C5583F" w:rsidP="009E2791">
      <w:pPr>
        <w:widowControl/>
        <w:numPr>
          <w:ilvl w:val="0"/>
          <w:numId w:val="4"/>
        </w:numPr>
        <w:spacing w:before="0" w:after="0"/>
        <w:ind w:right="-514"/>
        <w:jc w:val="both"/>
        <w:rPr>
          <w:rFonts w:ascii="Arial" w:hAnsi="Arial" w:cs="Arial"/>
          <w:sz w:val="22"/>
          <w:szCs w:val="22"/>
          <w:u w:val="single"/>
        </w:rPr>
      </w:pPr>
      <w:r w:rsidRPr="00AE79C2">
        <w:rPr>
          <w:rFonts w:ascii="Arial" w:hAnsi="Arial" w:cs="Arial"/>
          <w:sz w:val="22"/>
          <w:szCs w:val="22"/>
          <w:u w:val="single"/>
        </w:rPr>
        <w:t>To ensure that University processes and practices support the development of Enterprise</w:t>
      </w:r>
    </w:p>
    <w:p w:rsidR="007853A5" w:rsidRPr="009E2791" w:rsidRDefault="007853A5" w:rsidP="009E2791">
      <w:pPr>
        <w:spacing w:before="0" w:after="0"/>
        <w:ind w:right="-514"/>
        <w:jc w:val="both"/>
        <w:rPr>
          <w:rFonts w:ascii="Arial" w:hAnsi="Arial" w:cs="Arial"/>
          <w:sz w:val="22"/>
          <w:szCs w:val="22"/>
        </w:rPr>
      </w:pPr>
      <w:r w:rsidRPr="009E2791">
        <w:rPr>
          <w:rFonts w:ascii="Arial" w:hAnsi="Arial" w:cs="Arial"/>
          <w:sz w:val="22"/>
          <w:szCs w:val="22"/>
        </w:rPr>
        <w:t xml:space="preserve"> </w:t>
      </w:r>
    </w:p>
    <w:p w:rsidR="007853A5" w:rsidRPr="009E2791" w:rsidRDefault="007853A5" w:rsidP="009E2791">
      <w:pPr>
        <w:widowControl/>
        <w:numPr>
          <w:ilvl w:val="0"/>
          <w:numId w:val="4"/>
        </w:numPr>
        <w:spacing w:before="0" w:after="0"/>
        <w:jc w:val="both"/>
        <w:rPr>
          <w:rFonts w:ascii="Arial" w:hAnsi="Arial" w:cs="Arial"/>
          <w:sz w:val="22"/>
          <w:szCs w:val="22"/>
        </w:rPr>
      </w:pPr>
      <w:r w:rsidRPr="009E2791">
        <w:rPr>
          <w:rFonts w:ascii="Arial" w:hAnsi="Arial" w:cs="Arial"/>
          <w:sz w:val="22"/>
          <w:szCs w:val="22"/>
        </w:rPr>
        <w:t xml:space="preserve">To report annually to Council via the Enterprise Committee and Senate. </w:t>
      </w:r>
    </w:p>
    <w:p w:rsidR="007853A5" w:rsidRPr="009E2791" w:rsidRDefault="007853A5" w:rsidP="009E2791">
      <w:pPr>
        <w:spacing w:before="0" w:after="0"/>
        <w:ind w:right="-514"/>
        <w:rPr>
          <w:rFonts w:ascii="Arial" w:hAnsi="Arial" w:cs="Arial"/>
          <w:sz w:val="22"/>
          <w:szCs w:val="22"/>
        </w:rPr>
      </w:pPr>
    </w:p>
    <w:p w:rsidR="007853A5" w:rsidRDefault="007853A5" w:rsidP="009E2791">
      <w:pPr>
        <w:spacing w:before="0" w:after="0"/>
        <w:ind w:right="-514"/>
        <w:rPr>
          <w:rFonts w:ascii="Arial" w:hAnsi="Arial" w:cs="Arial"/>
          <w:b/>
          <w:sz w:val="22"/>
          <w:szCs w:val="22"/>
        </w:rPr>
      </w:pPr>
      <w:r w:rsidRPr="009E2791">
        <w:rPr>
          <w:rFonts w:ascii="Arial" w:hAnsi="Arial" w:cs="Arial"/>
          <w:b/>
          <w:sz w:val="22"/>
          <w:szCs w:val="22"/>
        </w:rPr>
        <w:t>Proposed Composition of Enterprise Advisory Board</w:t>
      </w:r>
    </w:p>
    <w:p w:rsidR="009E2791" w:rsidRPr="009E2791" w:rsidRDefault="009E2791" w:rsidP="009E2791">
      <w:pPr>
        <w:spacing w:before="0" w:after="0"/>
        <w:ind w:right="-514"/>
        <w:rPr>
          <w:rFonts w:ascii="Arial" w:hAnsi="Arial" w:cs="Arial"/>
          <w:b/>
          <w:sz w:val="22"/>
          <w:szCs w:val="22"/>
        </w:rPr>
      </w:pPr>
    </w:p>
    <w:p w:rsidR="007853A5" w:rsidRPr="009E2791" w:rsidRDefault="007853A5" w:rsidP="009E2791">
      <w:pPr>
        <w:spacing w:before="0" w:after="0"/>
        <w:ind w:right="-514"/>
        <w:rPr>
          <w:rFonts w:ascii="Arial" w:hAnsi="Arial" w:cs="Arial"/>
          <w:sz w:val="22"/>
          <w:szCs w:val="22"/>
          <w:lang w:val="fr-FR"/>
        </w:rPr>
      </w:pPr>
      <w:r w:rsidRPr="009E2791">
        <w:rPr>
          <w:rFonts w:ascii="Arial" w:hAnsi="Arial" w:cs="Arial"/>
          <w:sz w:val="22"/>
          <w:szCs w:val="22"/>
          <w:lang w:val="fr-FR"/>
        </w:rPr>
        <w:t>Provost &amp; Deputy Vice-Chancellor - Chair</w:t>
      </w:r>
    </w:p>
    <w:p w:rsidR="007853A5" w:rsidRPr="009E2791" w:rsidRDefault="007853A5" w:rsidP="009E2791">
      <w:pPr>
        <w:spacing w:before="0" w:after="0"/>
        <w:ind w:right="-514"/>
        <w:rPr>
          <w:rFonts w:ascii="Arial" w:hAnsi="Arial" w:cs="Arial"/>
          <w:sz w:val="22"/>
          <w:szCs w:val="22"/>
          <w:lang w:val="fr-FR"/>
        </w:rPr>
      </w:pPr>
      <w:r w:rsidRPr="009E2791">
        <w:rPr>
          <w:rFonts w:ascii="Arial" w:hAnsi="Arial" w:cs="Arial"/>
          <w:sz w:val="22"/>
          <w:szCs w:val="22"/>
          <w:lang w:val="fr-FR"/>
        </w:rPr>
        <w:t xml:space="preserve"> PVC (E)</w:t>
      </w:r>
    </w:p>
    <w:p w:rsidR="007853A5" w:rsidRPr="009E2791" w:rsidRDefault="007853A5" w:rsidP="009E2791">
      <w:pPr>
        <w:spacing w:before="0" w:after="0"/>
        <w:ind w:right="-514"/>
        <w:rPr>
          <w:rFonts w:ascii="Arial" w:hAnsi="Arial" w:cs="Arial"/>
          <w:sz w:val="22"/>
          <w:szCs w:val="22"/>
        </w:rPr>
      </w:pPr>
      <w:r w:rsidRPr="009E2791">
        <w:rPr>
          <w:rFonts w:ascii="Arial" w:hAnsi="Arial" w:cs="Arial"/>
          <w:sz w:val="22"/>
          <w:szCs w:val="22"/>
        </w:rPr>
        <w:t>Deputy PVC(E)</w:t>
      </w:r>
    </w:p>
    <w:p w:rsidR="007853A5" w:rsidRPr="009E2791" w:rsidRDefault="007853A5" w:rsidP="009E2791">
      <w:pPr>
        <w:spacing w:before="0" w:after="0"/>
        <w:ind w:right="-514"/>
        <w:rPr>
          <w:rFonts w:ascii="Arial" w:hAnsi="Arial" w:cs="Arial"/>
          <w:sz w:val="22"/>
          <w:szCs w:val="22"/>
        </w:rPr>
      </w:pPr>
      <w:r w:rsidRPr="009E2791">
        <w:rPr>
          <w:rFonts w:ascii="Arial" w:hAnsi="Arial" w:cs="Arial"/>
          <w:sz w:val="22"/>
          <w:szCs w:val="22"/>
        </w:rPr>
        <w:t>PVC(R)</w:t>
      </w:r>
    </w:p>
    <w:p w:rsidR="007853A5" w:rsidRPr="009E2791" w:rsidRDefault="007853A5" w:rsidP="009E2791">
      <w:pPr>
        <w:spacing w:before="0" w:after="0"/>
        <w:ind w:right="-514"/>
        <w:rPr>
          <w:rFonts w:ascii="Arial" w:hAnsi="Arial" w:cs="Arial"/>
          <w:sz w:val="22"/>
          <w:szCs w:val="22"/>
        </w:rPr>
      </w:pPr>
      <w:r w:rsidRPr="009E2791">
        <w:rPr>
          <w:rFonts w:ascii="Arial" w:hAnsi="Arial" w:cs="Arial"/>
          <w:sz w:val="22"/>
          <w:szCs w:val="22"/>
        </w:rPr>
        <w:t>One lay Member of Council nominated by the Chair of Council</w:t>
      </w:r>
    </w:p>
    <w:p w:rsidR="007853A5" w:rsidRPr="009E2791" w:rsidRDefault="007853A5" w:rsidP="009E2791">
      <w:pPr>
        <w:spacing w:before="0" w:after="0"/>
        <w:ind w:right="-514"/>
        <w:rPr>
          <w:rFonts w:ascii="Arial" w:hAnsi="Arial" w:cs="Arial"/>
          <w:sz w:val="22"/>
          <w:szCs w:val="22"/>
        </w:rPr>
      </w:pPr>
      <w:r w:rsidRPr="009E2791">
        <w:rPr>
          <w:rFonts w:ascii="Arial" w:hAnsi="Arial" w:cs="Arial"/>
          <w:sz w:val="22"/>
          <w:szCs w:val="22"/>
        </w:rPr>
        <w:t>Chief Operating Officer</w:t>
      </w:r>
    </w:p>
    <w:p w:rsidR="007853A5" w:rsidRPr="009E2791" w:rsidRDefault="007853A5" w:rsidP="009E2791">
      <w:pPr>
        <w:spacing w:before="0" w:after="0"/>
        <w:ind w:right="-514"/>
        <w:rPr>
          <w:rFonts w:ascii="Arial" w:hAnsi="Arial" w:cs="Arial"/>
          <w:sz w:val="22"/>
          <w:szCs w:val="22"/>
        </w:rPr>
      </w:pPr>
      <w:r w:rsidRPr="009E2791">
        <w:rPr>
          <w:rFonts w:ascii="Arial" w:hAnsi="Arial" w:cs="Arial"/>
          <w:sz w:val="22"/>
          <w:szCs w:val="22"/>
        </w:rPr>
        <w:t>External member from the Business community</w:t>
      </w:r>
    </w:p>
    <w:p w:rsidR="007853A5" w:rsidRPr="009E2791" w:rsidRDefault="007853A5" w:rsidP="009E2791">
      <w:pPr>
        <w:spacing w:before="0" w:after="0"/>
        <w:ind w:right="-514"/>
        <w:rPr>
          <w:rFonts w:ascii="Arial" w:hAnsi="Arial" w:cs="Arial"/>
          <w:sz w:val="22"/>
          <w:szCs w:val="22"/>
        </w:rPr>
      </w:pPr>
      <w:r w:rsidRPr="009E2791">
        <w:rPr>
          <w:rFonts w:ascii="Arial" w:hAnsi="Arial" w:cs="Arial"/>
          <w:sz w:val="22"/>
          <w:szCs w:val="22"/>
        </w:rPr>
        <w:t>External member from the Legal/IP field</w:t>
      </w:r>
    </w:p>
    <w:p w:rsidR="007853A5" w:rsidRPr="009E2791" w:rsidRDefault="007853A5" w:rsidP="009E2791">
      <w:pPr>
        <w:spacing w:before="0" w:after="0"/>
        <w:ind w:right="-514"/>
        <w:rPr>
          <w:rFonts w:ascii="Arial" w:hAnsi="Arial" w:cs="Arial"/>
          <w:sz w:val="22"/>
          <w:szCs w:val="22"/>
        </w:rPr>
      </w:pPr>
      <w:r w:rsidRPr="009E2791">
        <w:rPr>
          <w:rFonts w:ascii="Arial" w:hAnsi="Arial" w:cs="Arial"/>
          <w:sz w:val="22"/>
          <w:szCs w:val="22"/>
        </w:rPr>
        <w:t>External member from the new ventures/SME community</w:t>
      </w:r>
    </w:p>
    <w:p w:rsidR="007853A5" w:rsidRPr="009E2791" w:rsidRDefault="007853A5" w:rsidP="009E2791">
      <w:pPr>
        <w:spacing w:before="0" w:after="0"/>
        <w:ind w:right="-514"/>
        <w:rPr>
          <w:rFonts w:ascii="Arial" w:hAnsi="Arial" w:cs="Arial"/>
          <w:sz w:val="22"/>
          <w:szCs w:val="22"/>
        </w:rPr>
      </w:pPr>
      <w:r w:rsidRPr="009E2791">
        <w:rPr>
          <w:rFonts w:ascii="Arial" w:hAnsi="Arial" w:cs="Arial"/>
          <w:sz w:val="22"/>
          <w:szCs w:val="22"/>
        </w:rPr>
        <w:t>External member from the Local Enterprise Partnership or other Governmental body</w:t>
      </w:r>
    </w:p>
    <w:p w:rsidR="007853A5" w:rsidRPr="009E2791" w:rsidRDefault="007853A5" w:rsidP="009E2791">
      <w:pPr>
        <w:spacing w:before="0" w:after="0"/>
        <w:ind w:right="-514"/>
        <w:rPr>
          <w:rFonts w:ascii="Arial" w:hAnsi="Arial" w:cs="Arial"/>
          <w:sz w:val="22"/>
          <w:szCs w:val="22"/>
        </w:rPr>
      </w:pPr>
      <w:r w:rsidRPr="009E2791">
        <w:rPr>
          <w:rFonts w:ascii="Arial" w:hAnsi="Arial" w:cs="Arial"/>
          <w:sz w:val="22"/>
          <w:szCs w:val="22"/>
        </w:rPr>
        <w:t>External member from the Social Enterprise Community</w:t>
      </w:r>
    </w:p>
    <w:p w:rsidR="007853A5" w:rsidRPr="009E2791" w:rsidRDefault="007853A5" w:rsidP="009E2791">
      <w:pPr>
        <w:spacing w:before="0" w:after="0"/>
        <w:ind w:right="-514"/>
        <w:rPr>
          <w:rFonts w:ascii="Arial" w:hAnsi="Arial" w:cs="Arial"/>
          <w:sz w:val="22"/>
          <w:szCs w:val="22"/>
        </w:rPr>
      </w:pPr>
    </w:p>
    <w:p w:rsidR="007853A5" w:rsidRPr="009E2791" w:rsidRDefault="007853A5" w:rsidP="009E2791">
      <w:pPr>
        <w:keepNext/>
        <w:adjustRightInd w:val="0"/>
        <w:spacing w:before="0" w:after="0"/>
        <w:rPr>
          <w:rFonts w:ascii="Arial" w:hAnsi="Arial" w:cs="Arial"/>
          <w:sz w:val="22"/>
          <w:szCs w:val="22"/>
        </w:rPr>
      </w:pPr>
      <w:r w:rsidRPr="009E2791">
        <w:rPr>
          <w:rFonts w:ascii="Arial" w:hAnsi="Arial" w:cs="Arial"/>
          <w:sz w:val="22"/>
          <w:szCs w:val="22"/>
        </w:rPr>
        <w:t xml:space="preserve">The external members will be appointed on a three year basis in the first instance, with those appointments being reviewed annually.  The Chair will offer the appointments in consultation with the </w:t>
      </w:r>
      <w:r w:rsidRPr="009E2791">
        <w:rPr>
          <w:rFonts w:ascii="Arial" w:hAnsi="Arial" w:cs="Arial"/>
          <w:i/>
          <w:sz w:val="22"/>
          <w:szCs w:val="22"/>
        </w:rPr>
        <w:t>ex officio</w:t>
      </w:r>
      <w:r w:rsidRPr="009E2791">
        <w:rPr>
          <w:rFonts w:ascii="Arial" w:hAnsi="Arial" w:cs="Arial"/>
          <w:sz w:val="22"/>
          <w:szCs w:val="22"/>
        </w:rPr>
        <w:t xml:space="preserve"> members.</w:t>
      </w:r>
    </w:p>
    <w:p w:rsidR="007853A5" w:rsidRPr="009E2791" w:rsidRDefault="007853A5" w:rsidP="009E2791">
      <w:pPr>
        <w:keepNext/>
        <w:adjustRightInd w:val="0"/>
        <w:spacing w:before="0" w:after="0"/>
        <w:rPr>
          <w:rFonts w:ascii="Arial" w:hAnsi="Arial" w:cs="Arial"/>
          <w:sz w:val="22"/>
          <w:szCs w:val="22"/>
        </w:rPr>
      </w:pPr>
      <w:r w:rsidRPr="009E2791">
        <w:rPr>
          <w:rFonts w:ascii="Arial" w:hAnsi="Arial" w:cs="Arial"/>
          <w:sz w:val="22"/>
          <w:szCs w:val="22"/>
        </w:rPr>
        <w:br/>
        <w:t>Other individuals may also be invited to attend for items relevant to their area of expertise.</w:t>
      </w:r>
    </w:p>
    <w:p w:rsidR="007853A5" w:rsidRPr="009E2791" w:rsidRDefault="007853A5" w:rsidP="009E2791">
      <w:pPr>
        <w:spacing w:before="0" w:after="0"/>
        <w:ind w:right="-514"/>
        <w:rPr>
          <w:rFonts w:ascii="Arial" w:hAnsi="Arial" w:cs="Arial"/>
          <w:sz w:val="22"/>
          <w:szCs w:val="22"/>
        </w:rPr>
      </w:pPr>
      <w:r w:rsidRPr="009E2791">
        <w:rPr>
          <w:rFonts w:ascii="Arial" w:hAnsi="Arial" w:cs="Arial"/>
          <w:sz w:val="22"/>
          <w:szCs w:val="22"/>
        </w:rPr>
        <w:t xml:space="preserve">The Board will meet a minimum of </w:t>
      </w:r>
      <w:r w:rsidR="00AE79C2" w:rsidRPr="00AE79C2">
        <w:rPr>
          <w:rFonts w:ascii="Arial" w:hAnsi="Arial" w:cs="Arial"/>
          <w:sz w:val="22"/>
          <w:szCs w:val="22"/>
          <w:u w:val="single"/>
        </w:rPr>
        <w:t>four times</w:t>
      </w:r>
      <w:r w:rsidRPr="009E2791">
        <w:rPr>
          <w:rFonts w:ascii="Arial" w:hAnsi="Arial" w:cs="Arial"/>
          <w:sz w:val="22"/>
          <w:szCs w:val="22"/>
        </w:rPr>
        <w:t xml:space="preserve"> per annum and more frequently if necessary.</w:t>
      </w:r>
    </w:p>
    <w:p w:rsidR="007853A5" w:rsidRPr="009E2791" w:rsidRDefault="007853A5" w:rsidP="009E2791">
      <w:pPr>
        <w:spacing w:before="0" w:after="0"/>
        <w:ind w:right="-514"/>
        <w:rPr>
          <w:rFonts w:ascii="Arial" w:hAnsi="Arial" w:cs="Arial"/>
          <w:sz w:val="22"/>
          <w:szCs w:val="22"/>
        </w:rPr>
      </w:pPr>
      <w:r w:rsidRPr="009E2791">
        <w:rPr>
          <w:rFonts w:ascii="Arial" w:hAnsi="Arial" w:cs="Arial"/>
          <w:sz w:val="22"/>
          <w:szCs w:val="22"/>
        </w:rPr>
        <w:t>Meetings will normally be in person at Loughborough University</w:t>
      </w:r>
      <w:r w:rsidRPr="009E2791">
        <w:rPr>
          <w:rFonts w:ascii="Arial" w:hAnsi="Arial" w:cs="Arial"/>
          <w:sz w:val="22"/>
          <w:szCs w:val="22"/>
        </w:rPr>
        <w:br/>
      </w:r>
      <w:r w:rsidRPr="009E2791">
        <w:rPr>
          <w:rFonts w:ascii="Arial" w:hAnsi="Arial" w:cs="Arial"/>
          <w:b/>
          <w:sz w:val="22"/>
          <w:szCs w:val="22"/>
        </w:rPr>
        <w:tab/>
      </w:r>
    </w:p>
    <w:p w:rsidR="007853A5" w:rsidRPr="009E2791" w:rsidRDefault="007853A5" w:rsidP="009E2791">
      <w:pPr>
        <w:spacing w:before="0" w:after="0"/>
        <w:rPr>
          <w:rFonts w:ascii="Arial" w:hAnsi="Arial" w:cs="Arial"/>
          <w:b/>
          <w:sz w:val="22"/>
          <w:szCs w:val="22"/>
        </w:rPr>
      </w:pPr>
      <w:r w:rsidRPr="009E2791">
        <w:rPr>
          <w:rFonts w:ascii="Arial" w:hAnsi="Arial" w:cs="Arial"/>
          <w:b/>
          <w:sz w:val="22"/>
          <w:szCs w:val="22"/>
        </w:rPr>
        <w:t>New Enterprise Committee - Joint Committee of Senate and Council</w:t>
      </w:r>
    </w:p>
    <w:p w:rsidR="007853A5" w:rsidRPr="009E2791" w:rsidRDefault="007853A5" w:rsidP="009E2791">
      <w:pPr>
        <w:pStyle w:val="ListParagraph"/>
        <w:ind w:left="0"/>
        <w:rPr>
          <w:rFonts w:ascii="Arial" w:hAnsi="Arial" w:cs="Arial"/>
          <w:b/>
        </w:rPr>
      </w:pPr>
      <w:r w:rsidRPr="009E2791">
        <w:rPr>
          <w:rFonts w:ascii="Arial" w:hAnsi="Arial" w:cs="Arial"/>
          <w:b/>
        </w:rPr>
        <w:br/>
        <w:t>Terms of Reference</w:t>
      </w:r>
    </w:p>
    <w:p w:rsidR="007853A5" w:rsidRPr="009E2791" w:rsidRDefault="007853A5" w:rsidP="009E2791">
      <w:pPr>
        <w:pStyle w:val="ListParagraph"/>
        <w:ind w:left="0"/>
        <w:rPr>
          <w:rFonts w:ascii="Arial" w:hAnsi="Arial" w:cs="Arial"/>
          <w:b/>
        </w:rPr>
      </w:pPr>
    </w:p>
    <w:p w:rsidR="007853A5" w:rsidRPr="009E2791" w:rsidRDefault="007853A5" w:rsidP="009E2791">
      <w:pPr>
        <w:pStyle w:val="ListParagraph"/>
        <w:numPr>
          <w:ilvl w:val="0"/>
          <w:numId w:val="5"/>
        </w:numPr>
        <w:ind w:right="-514" w:hanging="720"/>
        <w:jc w:val="both"/>
        <w:rPr>
          <w:rFonts w:ascii="Arial" w:hAnsi="Arial" w:cs="Arial"/>
        </w:rPr>
      </w:pPr>
      <w:r w:rsidRPr="009E2791">
        <w:rPr>
          <w:rFonts w:ascii="Arial" w:hAnsi="Arial" w:cs="Arial"/>
        </w:rPr>
        <w:t>To develop Enterprise strategy</w:t>
      </w:r>
      <w:r w:rsidRPr="009E2791" w:rsidDel="001961B8">
        <w:rPr>
          <w:rFonts w:ascii="Arial" w:hAnsi="Arial" w:cs="Arial"/>
        </w:rPr>
        <w:t xml:space="preserve"> </w:t>
      </w:r>
      <w:r w:rsidRPr="009E2791">
        <w:rPr>
          <w:rFonts w:ascii="Arial" w:hAnsi="Arial" w:cs="Arial"/>
        </w:rPr>
        <w:t>and policy</w:t>
      </w:r>
      <w:r w:rsidRPr="009E2791" w:rsidDel="001961B8">
        <w:rPr>
          <w:rFonts w:ascii="Arial" w:hAnsi="Arial" w:cs="Arial"/>
        </w:rPr>
        <w:t xml:space="preserve"> </w:t>
      </w:r>
      <w:r w:rsidRPr="009E2791">
        <w:rPr>
          <w:rFonts w:ascii="Arial" w:hAnsi="Arial" w:cs="Arial"/>
        </w:rPr>
        <w:t>matters.</w:t>
      </w:r>
    </w:p>
    <w:p w:rsidR="007853A5" w:rsidRPr="009E2791" w:rsidRDefault="007853A5" w:rsidP="009E2791">
      <w:pPr>
        <w:pStyle w:val="ListParagraph"/>
        <w:ind w:right="-514"/>
        <w:jc w:val="both"/>
        <w:rPr>
          <w:rFonts w:ascii="Arial" w:hAnsi="Arial" w:cs="Arial"/>
        </w:rPr>
      </w:pPr>
    </w:p>
    <w:p w:rsidR="007853A5" w:rsidRPr="009E2791" w:rsidRDefault="007853A5" w:rsidP="009E2791">
      <w:pPr>
        <w:pStyle w:val="ListParagraph"/>
        <w:numPr>
          <w:ilvl w:val="0"/>
          <w:numId w:val="5"/>
        </w:numPr>
        <w:ind w:hanging="720"/>
        <w:jc w:val="both"/>
        <w:rPr>
          <w:rFonts w:ascii="Arial" w:hAnsi="Arial" w:cs="Arial"/>
        </w:rPr>
      </w:pPr>
      <w:r w:rsidRPr="009E2791">
        <w:rPr>
          <w:rFonts w:ascii="Arial" w:hAnsi="Arial" w:cs="Arial"/>
        </w:rPr>
        <w:t xml:space="preserve">To receive reports on matters of significance for the development and execution of the agreed Enterprise strategy and policy. </w:t>
      </w:r>
    </w:p>
    <w:p w:rsidR="007853A5" w:rsidRPr="009E2791" w:rsidRDefault="007853A5" w:rsidP="009E2791">
      <w:pPr>
        <w:pStyle w:val="ListParagraph"/>
        <w:jc w:val="both"/>
        <w:rPr>
          <w:rFonts w:ascii="Arial" w:hAnsi="Arial" w:cs="Arial"/>
        </w:rPr>
      </w:pPr>
    </w:p>
    <w:p w:rsidR="007853A5" w:rsidRPr="009E2791" w:rsidRDefault="007853A5" w:rsidP="009E2791">
      <w:pPr>
        <w:pStyle w:val="ListParagraph"/>
        <w:numPr>
          <w:ilvl w:val="0"/>
          <w:numId w:val="5"/>
        </w:numPr>
        <w:ind w:hanging="720"/>
        <w:jc w:val="both"/>
        <w:rPr>
          <w:rFonts w:ascii="Arial" w:hAnsi="Arial" w:cs="Arial"/>
        </w:rPr>
      </w:pPr>
      <w:r w:rsidRPr="009E2791">
        <w:rPr>
          <w:rFonts w:ascii="Arial" w:hAnsi="Arial" w:cs="Arial"/>
        </w:rPr>
        <w:t xml:space="preserve">To </w:t>
      </w:r>
      <w:r w:rsidRPr="005603EF">
        <w:rPr>
          <w:rFonts w:ascii="Arial" w:hAnsi="Arial" w:cs="Arial"/>
          <w:strike/>
        </w:rPr>
        <w:t>assist in embedding</w:t>
      </w:r>
      <w:r w:rsidRPr="009E2791">
        <w:rPr>
          <w:rFonts w:ascii="Arial" w:hAnsi="Arial" w:cs="Arial"/>
        </w:rPr>
        <w:t xml:space="preserve"> </w:t>
      </w:r>
      <w:r w:rsidR="005603EF" w:rsidRPr="00AE79C2">
        <w:rPr>
          <w:rFonts w:ascii="Arial" w:hAnsi="Arial" w:cs="Arial"/>
          <w:u w:val="single"/>
        </w:rPr>
        <w:t>embed</w:t>
      </w:r>
      <w:r w:rsidR="005603EF">
        <w:rPr>
          <w:rFonts w:ascii="Arial" w:hAnsi="Arial" w:cs="Arial"/>
        </w:rPr>
        <w:t xml:space="preserve"> </w:t>
      </w:r>
      <w:r w:rsidRPr="009E2791">
        <w:rPr>
          <w:rFonts w:ascii="Arial" w:hAnsi="Arial" w:cs="Arial"/>
        </w:rPr>
        <w:t>Enterprise activity in all schools</w:t>
      </w:r>
    </w:p>
    <w:p w:rsidR="007853A5" w:rsidRPr="009E2791" w:rsidRDefault="007853A5" w:rsidP="009E2791">
      <w:pPr>
        <w:pStyle w:val="ListParagraph"/>
        <w:jc w:val="both"/>
        <w:rPr>
          <w:rFonts w:ascii="Arial" w:hAnsi="Arial" w:cs="Arial"/>
        </w:rPr>
      </w:pPr>
    </w:p>
    <w:p w:rsidR="007853A5" w:rsidRPr="009E2791" w:rsidRDefault="007853A5" w:rsidP="009E2791">
      <w:pPr>
        <w:pStyle w:val="ListParagraph"/>
        <w:numPr>
          <w:ilvl w:val="0"/>
          <w:numId w:val="5"/>
        </w:numPr>
        <w:ind w:hanging="720"/>
        <w:jc w:val="both"/>
        <w:rPr>
          <w:rFonts w:ascii="Arial" w:hAnsi="Arial" w:cs="Arial"/>
        </w:rPr>
      </w:pPr>
      <w:r w:rsidRPr="00AF3C1D">
        <w:rPr>
          <w:rFonts w:ascii="Arial" w:hAnsi="Arial" w:cs="Arial"/>
          <w:strike/>
        </w:rPr>
        <w:t>To assist with delivery of</w:t>
      </w:r>
      <w:r w:rsidR="00AF3C1D">
        <w:rPr>
          <w:rFonts w:ascii="Arial" w:hAnsi="Arial" w:cs="Arial"/>
          <w:strike/>
        </w:rPr>
        <w:t xml:space="preserve">  </w:t>
      </w:r>
      <w:r w:rsidR="00AF3C1D" w:rsidRPr="00AE79C2">
        <w:rPr>
          <w:rFonts w:ascii="Arial" w:hAnsi="Arial" w:cs="Arial"/>
          <w:u w:val="single"/>
        </w:rPr>
        <w:t>To deliver</w:t>
      </w:r>
      <w:r w:rsidR="00AF3C1D">
        <w:rPr>
          <w:rFonts w:ascii="Arial" w:hAnsi="Arial" w:cs="Arial"/>
        </w:rPr>
        <w:t xml:space="preserve"> the </w:t>
      </w:r>
      <w:r w:rsidRPr="009E2791">
        <w:rPr>
          <w:rFonts w:ascii="Arial" w:hAnsi="Arial" w:cs="Arial"/>
        </w:rPr>
        <w:t xml:space="preserve"> School and University Enterprise Strategy.</w:t>
      </w:r>
    </w:p>
    <w:p w:rsidR="007853A5" w:rsidRPr="009E2791" w:rsidRDefault="007853A5" w:rsidP="009E2791">
      <w:pPr>
        <w:pStyle w:val="ListParagraph"/>
        <w:jc w:val="both"/>
        <w:rPr>
          <w:rFonts w:ascii="Arial" w:hAnsi="Arial" w:cs="Arial"/>
        </w:rPr>
      </w:pPr>
    </w:p>
    <w:p w:rsidR="007853A5" w:rsidRPr="009E2791" w:rsidRDefault="007853A5" w:rsidP="009E2791">
      <w:pPr>
        <w:pStyle w:val="ListParagraph"/>
        <w:numPr>
          <w:ilvl w:val="0"/>
          <w:numId w:val="5"/>
        </w:numPr>
        <w:ind w:hanging="720"/>
        <w:jc w:val="both"/>
        <w:rPr>
          <w:rFonts w:ascii="Arial" w:hAnsi="Arial" w:cs="Arial"/>
        </w:rPr>
      </w:pPr>
      <w:r w:rsidRPr="009E2791">
        <w:rPr>
          <w:rFonts w:ascii="Arial" w:hAnsi="Arial" w:cs="Arial"/>
        </w:rPr>
        <w:lastRenderedPageBreak/>
        <w:t>To define</w:t>
      </w:r>
      <w:r w:rsidR="00FF4E31">
        <w:rPr>
          <w:rFonts w:ascii="Arial" w:hAnsi="Arial" w:cs="Arial"/>
        </w:rPr>
        <w:t xml:space="preserve">, </w:t>
      </w:r>
      <w:r w:rsidR="00FF4E31" w:rsidRPr="00AE79C2">
        <w:rPr>
          <w:rFonts w:ascii="Arial" w:hAnsi="Arial" w:cs="Arial"/>
          <w:u w:val="single"/>
        </w:rPr>
        <w:t>monitor and review</w:t>
      </w:r>
      <w:r w:rsidRPr="009E2791">
        <w:rPr>
          <w:rFonts w:ascii="Arial" w:hAnsi="Arial" w:cs="Arial"/>
        </w:rPr>
        <w:t xml:space="preserve"> KPIs in the area of Enterprise. </w:t>
      </w:r>
    </w:p>
    <w:p w:rsidR="007853A5" w:rsidRPr="009E2791" w:rsidRDefault="007853A5" w:rsidP="009E2791">
      <w:pPr>
        <w:pStyle w:val="ListParagraph"/>
        <w:jc w:val="both"/>
        <w:rPr>
          <w:rFonts w:ascii="Arial" w:hAnsi="Arial" w:cs="Arial"/>
        </w:rPr>
      </w:pPr>
    </w:p>
    <w:p w:rsidR="007853A5" w:rsidRPr="009E2791" w:rsidRDefault="007853A5" w:rsidP="009E2791">
      <w:pPr>
        <w:pStyle w:val="ListParagraph"/>
        <w:numPr>
          <w:ilvl w:val="0"/>
          <w:numId w:val="5"/>
        </w:numPr>
        <w:ind w:hanging="720"/>
        <w:jc w:val="both"/>
        <w:rPr>
          <w:rFonts w:ascii="Arial" w:hAnsi="Arial" w:cs="Arial"/>
        </w:rPr>
      </w:pPr>
      <w:r w:rsidRPr="009E2791">
        <w:rPr>
          <w:rFonts w:ascii="Arial" w:hAnsi="Arial" w:cs="Arial"/>
        </w:rPr>
        <w:t xml:space="preserve">To establish and approve terms of reference for working groups. </w:t>
      </w:r>
    </w:p>
    <w:p w:rsidR="007853A5" w:rsidRPr="009E2791" w:rsidRDefault="007853A5" w:rsidP="009E2791">
      <w:pPr>
        <w:pStyle w:val="ListParagraph"/>
        <w:jc w:val="both"/>
        <w:rPr>
          <w:rFonts w:ascii="Arial" w:hAnsi="Arial" w:cs="Arial"/>
        </w:rPr>
      </w:pPr>
    </w:p>
    <w:p w:rsidR="007853A5" w:rsidRPr="009E2791" w:rsidRDefault="007853A5" w:rsidP="009E2791">
      <w:pPr>
        <w:pStyle w:val="ListParagraph"/>
        <w:numPr>
          <w:ilvl w:val="0"/>
          <w:numId w:val="5"/>
        </w:numPr>
        <w:ind w:hanging="720"/>
        <w:jc w:val="both"/>
        <w:rPr>
          <w:rFonts w:ascii="Arial" w:hAnsi="Arial" w:cs="Arial"/>
        </w:rPr>
      </w:pPr>
      <w:r w:rsidRPr="009E2791">
        <w:rPr>
          <w:rFonts w:ascii="Arial" w:hAnsi="Arial" w:cs="Arial"/>
        </w:rPr>
        <w:t>To receive reports on matters of significance and recommendations from working groups.</w:t>
      </w:r>
    </w:p>
    <w:p w:rsidR="007853A5" w:rsidRPr="009E2791" w:rsidRDefault="007853A5" w:rsidP="009E2791">
      <w:pPr>
        <w:pStyle w:val="ListParagraph"/>
        <w:jc w:val="both"/>
        <w:rPr>
          <w:rFonts w:ascii="Arial" w:hAnsi="Arial" w:cs="Arial"/>
        </w:rPr>
      </w:pPr>
    </w:p>
    <w:p w:rsidR="007853A5" w:rsidRPr="00AE79C2" w:rsidRDefault="007853A5" w:rsidP="009E2791">
      <w:pPr>
        <w:pStyle w:val="ListParagraph"/>
        <w:numPr>
          <w:ilvl w:val="0"/>
          <w:numId w:val="5"/>
        </w:numPr>
        <w:ind w:hanging="720"/>
        <w:jc w:val="both"/>
        <w:rPr>
          <w:rFonts w:ascii="Arial" w:hAnsi="Arial" w:cs="Arial"/>
        </w:rPr>
      </w:pPr>
      <w:r w:rsidRPr="009E2791">
        <w:rPr>
          <w:rFonts w:ascii="Arial" w:hAnsi="Arial" w:cs="Arial"/>
        </w:rPr>
        <w:t>To receive reports regarding the formation and withdrawal from University spin out companies</w:t>
      </w:r>
      <w:r w:rsidR="0032611C" w:rsidRPr="00AE79C2">
        <w:rPr>
          <w:rFonts w:ascii="Arial" w:hAnsi="Arial" w:cs="Arial"/>
        </w:rPr>
        <w:t xml:space="preserve">, </w:t>
      </w:r>
      <w:r w:rsidR="0032611C" w:rsidRPr="00AE79C2">
        <w:rPr>
          <w:rFonts w:ascii="Arial" w:hAnsi="Arial" w:cs="Arial"/>
          <w:u w:val="single"/>
        </w:rPr>
        <w:t>portfolio review and the monitoring of progress of University investments</w:t>
      </w:r>
      <w:r w:rsidR="00AE79C2">
        <w:rPr>
          <w:rFonts w:ascii="Arial" w:hAnsi="Arial" w:cs="Arial"/>
          <w:u w:val="single"/>
        </w:rPr>
        <w:t xml:space="preserve"> and commercial income streams</w:t>
      </w:r>
      <w:r w:rsidRPr="00AE79C2">
        <w:rPr>
          <w:rFonts w:ascii="Arial" w:hAnsi="Arial" w:cs="Arial"/>
          <w:u w:val="single"/>
        </w:rPr>
        <w:t>.</w:t>
      </w:r>
      <w:r w:rsidRPr="00AE79C2">
        <w:rPr>
          <w:rFonts w:ascii="Arial" w:hAnsi="Arial" w:cs="Arial"/>
        </w:rPr>
        <w:t xml:space="preserve"> </w:t>
      </w:r>
    </w:p>
    <w:p w:rsidR="007853A5" w:rsidRPr="009E2791" w:rsidRDefault="007853A5" w:rsidP="009E2791">
      <w:pPr>
        <w:pStyle w:val="ListParagraph"/>
        <w:jc w:val="both"/>
        <w:rPr>
          <w:rFonts w:ascii="Arial" w:hAnsi="Arial" w:cs="Arial"/>
        </w:rPr>
      </w:pPr>
    </w:p>
    <w:p w:rsidR="007853A5" w:rsidRDefault="007853A5" w:rsidP="009E2791">
      <w:pPr>
        <w:pStyle w:val="ListParagraph"/>
        <w:numPr>
          <w:ilvl w:val="0"/>
          <w:numId w:val="5"/>
        </w:numPr>
        <w:ind w:hanging="720"/>
        <w:jc w:val="both"/>
        <w:rPr>
          <w:rFonts w:ascii="Arial" w:hAnsi="Arial" w:cs="Arial"/>
        </w:rPr>
      </w:pPr>
      <w:r w:rsidRPr="009E2791">
        <w:rPr>
          <w:rFonts w:ascii="Arial" w:hAnsi="Arial" w:cs="Arial"/>
        </w:rPr>
        <w:t xml:space="preserve">To receive reports and recommendations from Enterprise Advisory Board. </w:t>
      </w:r>
    </w:p>
    <w:p w:rsidR="003B5EC4" w:rsidRPr="003B5EC4" w:rsidRDefault="003B5EC4" w:rsidP="003B5EC4">
      <w:pPr>
        <w:pStyle w:val="ListParagraph"/>
        <w:rPr>
          <w:rFonts w:ascii="Arial" w:hAnsi="Arial" w:cs="Arial"/>
        </w:rPr>
      </w:pPr>
    </w:p>
    <w:p w:rsidR="003B5EC4" w:rsidRPr="00AE79C2" w:rsidRDefault="003B5EC4" w:rsidP="009E2791">
      <w:pPr>
        <w:pStyle w:val="ListParagraph"/>
        <w:numPr>
          <w:ilvl w:val="0"/>
          <w:numId w:val="5"/>
        </w:numPr>
        <w:ind w:hanging="720"/>
        <w:jc w:val="both"/>
        <w:rPr>
          <w:rFonts w:ascii="Arial" w:hAnsi="Arial" w:cs="Arial"/>
        </w:rPr>
      </w:pPr>
      <w:r w:rsidRPr="00AE79C2">
        <w:rPr>
          <w:rFonts w:ascii="Arial" w:hAnsi="Arial" w:cs="Arial"/>
          <w:u w:val="single"/>
        </w:rPr>
        <w:t>To receive reports from the</w:t>
      </w:r>
      <w:r w:rsidRPr="00AE79C2">
        <w:rPr>
          <w:rFonts w:ascii="Arial" w:hAnsi="Arial" w:cs="Arial"/>
        </w:rPr>
        <w:t xml:space="preserve"> </w:t>
      </w:r>
      <w:r w:rsidRPr="00AE79C2">
        <w:rPr>
          <w:rFonts w:ascii="Arial" w:hAnsi="Arial" w:cs="Arial"/>
          <w:u w:val="single"/>
        </w:rPr>
        <w:t>Enterprise Projects Group</w:t>
      </w:r>
      <w:r w:rsidR="003563A1" w:rsidRPr="00AE79C2">
        <w:rPr>
          <w:rFonts w:ascii="Arial" w:hAnsi="Arial" w:cs="Arial"/>
          <w:u w:val="single"/>
        </w:rPr>
        <w:t xml:space="preserve"> after each meeting</w:t>
      </w:r>
    </w:p>
    <w:p w:rsidR="00AE79C2" w:rsidRPr="00AE79C2" w:rsidRDefault="00AE79C2" w:rsidP="00AE79C2">
      <w:pPr>
        <w:pStyle w:val="ListParagraph"/>
        <w:rPr>
          <w:rFonts w:ascii="Arial" w:hAnsi="Arial" w:cs="Arial"/>
        </w:rPr>
      </w:pPr>
    </w:p>
    <w:p w:rsidR="00AE79C2" w:rsidRPr="00AE79C2" w:rsidRDefault="00AE79C2" w:rsidP="009E2791">
      <w:pPr>
        <w:pStyle w:val="ListParagraph"/>
        <w:numPr>
          <w:ilvl w:val="0"/>
          <w:numId w:val="5"/>
        </w:numPr>
        <w:ind w:hanging="720"/>
        <w:jc w:val="both"/>
        <w:rPr>
          <w:rFonts w:ascii="Arial" w:hAnsi="Arial" w:cs="Arial"/>
          <w:u w:val="single"/>
        </w:rPr>
      </w:pPr>
      <w:r w:rsidRPr="00AE79C2">
        <w:rPr>
          <w:rFonts w:ascii="Arial" w:hAnsi="Arial" w:cs="Arial"/>
          <w:u w:val="single"/>
        </w:rPr>
        <w:t>To monitor the Risk Register in relation to Enterprise</w:t>
      </w:r>
    </w:p>
    <w:p w:rsidR="007853A5" w:rsidRPr="009E2791" w:rsidRDefault="007853A5" w:rsidP="009E2791">
      <w:pPr>
        <w:pStyle w:val="ListParagraph"/>
        <w:jc w:val="both"/>
        <w:rPr>
          <w:rFonts w:ascii="Arial" w:hAnsi="Arial" w:cs="Arial"/>
        </w:rPr>
      </w:pPr>
    </w:p>
    <w:p w:rsidR="007853A5" w:rsidRPr="009E2791" w:rsidRDefault="007853A5" w:rsidP="009E2791">
      <w:pPr>
        <w:pStyle w:val="ListParagraph"/>
        <w:numPr>
          <w:ilvl w:val="0"/>
          <w:numId w:val="5"/>
        </w:numPr>
        <w:ind w:hanging="720"/>
        <w:jc w:val="both"/>
        <w:rPr>
          <w:rFonts w:ascii="Arial" w:hAnsi="Arial" w:cs="Arial"/>
        </w:rPr>
      </w:pPr>
      <w:r w:rsidRPr="009E2791">
        <w:rPr>
          <w:rFonts w:ascii="Arial" w:hAnsi="Arial" w:cs="Arial"/>
        </w:rPr>
        <w:t>To report</w:t>
      </w:r>
      <w:r w:rsidR="00AE79C2">
        <w:rPr>
          <w:rFonts w:ascii="Arial" w:hAnsi="Arial" w:cs="Arial"/>
        </w:rPr>
        <w:t xml:space="preserve"> </w:t>
      </w:r>
      <w:r w:rsidR="00AE79C2" w:rsidRPr="00AE79C2">
        <w:rPr>
          <w:rFonts w:ascii="Arial" w:hAnsi="Arial" w:cs="Arial"/>
          <w:u w:val="single"/>
        </w:rPr>
        <w:t>after each meeting</w:t>
      </w:r>
      <w:r w:rsidRPr="009E2791">
        <w:rPr>
          <w:rFonts w:ascii="Arial" w:hAnsi="Arial" w:cs="Arial"/>
        </w:rPr>
        <w:t xml:space="preserve"> to Senate and Council</w:t>
      </w:r>
      <w:r w:rsidR="003B5EC4">
        <w:rPr>
          <w:rFonts w:ascii="Arial" w:hAnsi="Arial" w:cs="Arial"/>
        </w:rPr>
        <w:t xml:space="preserve"> </w:t>
      </w:r>
      <w:r w:rsidRPr="009E2791">
        <w:rPr>
          <w:rFonts w:ascii="Arial" w:hAnsi="Arial" w:cs="Arial"/>
        </w:rPr>
        <w:t xml:space="preserve"> </w:t>
      </w:r>
    </w:p>
    <w:p w:rsidR="007853A5" w:rsidRPr="009E2791" w:rsidRDefault="007853A5" w:rsidP="009E2791">
      <w:pPr>
        <w:spacing w:before="0" w:after="0"/>
        <w:rPr>
          <w:rFonts w:ascii="Arial" w:hAnsi="Arial" w:cs="Arial"/>
          <w:sz w:val="22"/>
          <w:szCs w:val="22"/>
        </w:rPr>
      </w:pPr>
    </w:p>
    <w:p w:rsidR="007853A5" w:rsidRPr="009E2791" w:rsidRDefault="007853A5" w:rsidP="009E2791">
      <w:pPr>
        <w:spacing w:before="0" w:after="0"/>
        <w:rPr>
          <w:rFonts w:ascii="Arial" w:hAnsi="Arial" w:cs="Arial"/>
          <w:b/>
          <w:sz w:val="22"/>
          <w:szCs w:val="22"/>
        </w:rPr>
      </w:pPr>
      <w:r w:rsidRPr="009E2791">
        <w:rPr>
          <w:rFonts w:ascii="Arial" w:hAnsi="Arial" w:cs="Arial"/>
          <w:b/>
          <w:sz w:val="22"/>
          <w:szCs w:val="22"/>
        </w:rPr>
        <w:t>Proposed Composition of Enterprise Committee</w:t>
      </w:r>
    </w:p>
    <w:p w:rsidR="009E2791" w:rsidRDefault="009E2791" w:rsidP="009E2791">
      <w:pPr>
        <w:spacing w:before="0" w:after="0"/>
        <w:rPr>
          <w:rFonts w:ascii="Arial" w:hAnsi="Arial" w:cs="Arial"/>
          <w:sz w:val="22"/>
          <w:szCs w:val="22"/>
        </w:rPr>
      </w:pPr>
    </w:p>
    <w:p w:rsidR="007853A5" w:rsidRPr="009E2791" w:rsidRDefault="007853A5" w:rsidP="009E2791">
      <w:pPr>
        <w:spacing w:before="0" w:after="0"/>
        <w:rPr>
          <w:rFonts w:ascii="Arial" w:hAnsi="Arial" w:cs="Arial"/>
          <w:sz w:val="22"/>
          <w:szCs w:val="22"/>
        </w:rPr>
      </w:pPr>
      <w:r w:rsidRPr="009E2791">
        <w:rPr>
          <w:rFonts w:ascii="Arial" w:hAnsi="Arial" w:cs="Arial"/>
          <w:sz w:val="22"/>
          <w:szCs w:val="22"/>
        </w:rPr>
        <w:t>PVC(E) – Chair</w:t>
      </w:r>
    </w:p>
    <w:p w:rsidR="007853A5" w:rsidRPr="009E2791" w:rsidRDefault="007853A5" w:rsidP="009E2791">
      <w:pPr>
        <w:spacing w:before="0" w:after="0"/>
        <w:rPr>
          <w:rFonts w:ascii="Arial" w:hAnsi="Arial" w:cs="Arial"/>
          <w:sz w:val="22"/>
          <w:szCs w:val="22"/>
        </w:rPr>
      </w:pPr>
      <w:r w:rsidRPr="009E2791">
        <w:rPr>
          <w:rFonts w:ascii="Arial" w:hAnsi="Arial" w:cs="Arial"/>
          <w:sz w:val="22"/>
          <w:szCs w:val="22"/>
        </w:rPr>
        <w:t>Deputy PVC(E)</w:t>
      </w:r>
    </w:p>
    <w:p w:rsidR="007853A5" w:rsidRPr="009E2791" w:rsidRDefault="007853A5" w:rsidP="009E2791">
      <w:pPr>
        <w:spacing w:before="0" w:after="0"/>
        <w:rPr>
          <w:rFonts w:ascii="Arial" w:hAnsi="Arial" w:cs="Arial"/>
          <w:sz w:val="22"/>
          <w:szCs w:val="22"/>
        </w:rPr>
      </w:pPr>
      <w:r w:rsidRPr="009E2791">
        <w:rPr>
          <w:rFonts w:ascii="Arial" w:hAnsi="Arial" w:cs="Arial"/>
          <w:sz w:val="22"/>
          <w:szCs w:val="22"/>
        </w:rPr>
        <w:t>Head of Business Partnerships</w:t>
      </w:r>
    </w:p>
    <w:p w:rsidR="007853A5" w:rsidRPr="009E2791" w:rsidRDefault="007853A5" w:rsidP="009E2791">
      <w:pPr>
        <w:spacing w:before="0" w:after="0"/>
        <w:rPr>
          <w:rFonts w:ascii="Arial" w:hAnsi="Arial" w:cs="Arial"/>
          <w:sz w:val="22"/>
          <w:szCs w:val="22"/>
        </w:rPr>
      </w:pPr>
      <w:r w:rsidRPr="009E2791">
        <w:rPr>
          <w:rFonts w:ascii="Arial" w:hAnsi="Arial" w:cs="Arial"/>
          <w:sz w:val="22"/>
          <w:szCs w:val="22"/>
        </w:rPr>
        <w:t>Head of IP Commercialisation</w:t>
      </w:r>
    </w:p>
    <w:p w:rsidR="007853A5" w:rsidRPr="009E2791" w:rsidRDefault="007853A5" w:rsidP="009E2791">
      <w:pPr>
        <w:spacing w:before="0" w:after="0"/>
        <w:rPr>
          <w:rFonts w:ascii="Arial" w:hAnsi="Arial" w:cs="Arial"/>
          <w:sz w:val="22"/>
          <w:szCs w:val="22"/>
        </w:rPr>
      </w:pPr>
      <w:r w:rsidRPr="009E2791">
        <w:rPr>
          <w:rFonts w:ascii="Arial" w:hAnsi="Arial" w:cs="Arial"/>
          <w:sz w:val="22"/>
          <w:szCs w:val="22"/>
        </w:rPr>
        <w:t>Associate Deans (Enterprise)</w:t>
      </w:r>
    </w:p>
    <w:p w:rsidR="007853A5" w:rsidRPr="009E2791" w:rsidRDefault="007853A5" w:rsidP="009E2791">
      <w:pPr>
        <w:spacing w:before="0" w:after="0"/>
        <w:rPr>
          <w:rFonts w:ascii="Arial" w:hAnsi="Arial" w:cs="Arial"/>
          <w:sz w:val="22"/>
          <w:szCs w:val="22"/>
        </w:rPr>
      </w:pPr>
      <w:r w:rsidRPr="009E2791">
        <w:rPr>
          <w:rFonts w:ascii="Arial" w:hAnsi="Arial" w:cs="Arial"/>
          <w:sz w:val="22"/>
          <w:szCs w:val="22"/>
        </w:rPr>
        <w:t>Student representative</w:t>
      </w:r>
    </w:p>
    <w:p w:rsidR="007853A5" w:rsidRPr="009E2791" w:rsidRDefault="007853A5" w:rsidP="009E2791">
      <w:pPr>
        <w:spacing w:before="0" w:after="0"/>
        <w:rPr>
          <w:rFonts w:ascii="Arial" w:hAnsi="Arial" w:cs="Arial"/>
          <w:sz w:val="22"/>
          <w:szCs w:val="22"/>
        </w:rPr>
      </w:pPr>
    </w:p>
    <w:p w:rsidR="007853A5" w:rsidRPr="009E2791" w:rsidRDefault="007853A5" w:rsidP="009E2791">
      <w:pPr>
        <w:spacing w:before="0" w:after="0"/>
        <w:ind w:right="-514"/>
        <w:rPr>
          <w:rFonts w:ascii="Arial" w:hAnsi="Arial" w:cs="Arial"/>
          <w:sz w:val="22"/>
          <w:szCs w:val="22"/>
        </w:rPr>
      </w:pPr>
      <w:r w:rsidRPr="009E2791">
        <w:rPr>
          <w:rFonts w:ascii="Arial" w:hAnsi="Arial" w:cs="Arial"/>
          <w:sz w:val="22"/>
          <w:szCs w:val="22"/>
        </w:rPr>
        <w:t xml:space="preserve">Other individuals may also be invited to attend for items relevant to their area of expertise. </w:t>
      </w:r>
    </w:p>
    <w:p w:rsidR="007853A5" w:rsidRPr="009E2791" w:rsidRDefault="007853A5" w:rsidP="009E2791">
      <w:pPr>
        <w:spacing w:before="0" w:after="0"/>
        <w:rPr>
          <w:rFonts w:ascii="Arial" w:hAnsi="Arial" w:cs="Arial"/>
          <w:sz w:val="22"/>
          <w:szCs w:val="22"/>
        </w:rPr>
      </w:pPr>
    </w:p>
    <w:p w:rsidR="007853A5" w:rsidRPr="009E2791" w:rsidRDefault="007853A5" w:rsidP="009E2791">
      <w:pPr>
        <w:spacing w:before="0" w:after="0"/>
        <w:rPr>
          <w:rFonts w:ascii="Arial" w:hAnsi="Arial" w:cs="Arial"/>
          <w:sz w:val="22"/>
          <w:szCs w:val="22"/>
        </w:rPr>
      </w:pPr>
    </w:p>
    <w:p w:rsidR="007853A5" w:rsidRPr="009E2791" w:rsidRDefault="007853A5" w:rsidP="009E2791">
      <w:pPr>
        <w:tabs>
          <w:tab w:val="left" w:pos="1170"/>
          <w:tab w:val="left" w:pos="8910"/>
        </w:tabs>
        <w:spacing w:before="0" w:after="0"/>
        <w:rPr>
          <w:rFonts w:ascii="Arial" w:hAnsi="Arial" w:cs="Arial"/>
          <w:b/>
          <w:sz w:val="22"/>
          <w:szCs w:val="22"/>
          <w:u w:val="single"/>
        </w:rPr>
      </w:pPr>
    </w:p>
    <w:sectPr w:rsidR="007853A5" w:rsidRPr="009E2791" w:rsidSect="003314A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BB" w:rsidRDefault="00117CBB" w:rsidP="00117CBB">
      <w:pPr>
        <w:spacing w:before="0" w:after="0"/>
      </w:pPr>
      <w:r>
        <w:separator/>
      </w:r>
    </w:p>
  </w:endnote>
  <w:endnote w:type="continuationSeparator" w:id="0">
    <w:p w:rsidR="00117CBB" w:rsidRDefault="00117CBB" w:rsidP="00117C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A0" w:rsidRDefault="00331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A0" w:rsidRDefault="003314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A0" w:rsidRDefault="00331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BB" w:rsidRDefault="00117CBB" w:rsidP="00117CBB">
      <w:pPr>
        <w:spacing w:before="0" w:after="0"/>
      </w:pPr>
      <w:r>
        <w:separator/>
      </w:r>
    </w:p>
  </w:footnote>
  <w:footnote w:type="continuationSeparator" w:id="0">
    <w:p w:rsidR="00117CBB" w:rsidRDefault="00117CBB" w:rsidP="00117CB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A0" w:rsidRDefault="00331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A0" w:rsidRDefault="003314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A0" w:rsidRPr="003314A0" w:rsidRDefault="003314A0" w:rsidP="003314A0">
    <w:pPr>
      <w:pStyle w:val="Header"/>
      <w:jc w:val="right"/>
      <w:rPr>
        <w:rFonts w:ascii="Arial" w:hAnsi="Arial" w:cs="Arial"/>
        <w:sz w:val="22"/>
        <w:szCs w:val="22"/>
      </w:rPr>
    </w:pPr>
    <w:bookmarkStart w:id="0" w:name="_GoBack"/>
    <w:r w:rsidRPr="003314A0">
      <w:rPr>
        <w:rFonts w:ascii="Arial" w:hAnsi="Arial" w:cs="Arial"/>
        <w:sz w:val="22"/>
        <w:szCs w:val="22"/>
      </w:rPr>
      <w:t>SEN11-P53 ANNEX E</w:t>
    </w:r>
  </w:p>
  <w:p w:rsidR="003314A0" w:rsidRPr="003314A0" w:rsidRDefault="003314A0" w:rsidP="003314A0">
    <w:pPr>
      <w:pStyle w:val="Header"/>
      <w:jc w:val="right"/>
      <w:rPr>
        <w:rFonts w:ascii="Arial" w:hAnsi="Arial" w:cs="Arial"/>
        <w:sz w:val="22"/>
        <w:szCs w:val="22"/>
      </w:rPr>
    </w:pPr>
    <w:r w:rsidRPr="003314A0">
      <w:rPr>
        <w:rFonts w:ascii="Arial" w:hAnsi="Arial" w:cs="Arial"/>
        <w:sz w:val="22"/>
        <w:szCs w:val="22"/>
      </w:rPr>
      <w:t>8 July 2011</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4257"/>
    <w:multiLevelType w:val="multilevel"/>
    <w:tmpl w:val="9F40D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AA3CE3"/>
    <w:multiLevelType w:val="hybridMultilevel"/>
    <w:tmpl w:val="21946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307F45"/>
    <w:multiLevelType w:val="multilevel"/>
    <w:tmpl w:val="15F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0644D"/>
    <w:multiLevelType w:val="hybridMultilevel"/>
    <w:tmpl w:val="5D8C3F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7D3D6C0C"/>
    <w:multiLevelType w:val="hybridMultilevel"/>
    <w:tmpl w:val="93989652"/>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CC"/>
    <w:rsid w:val="00033F8C"/>
    <w:rsid w:val="000C3984"/>
    <w:rsid w:val="000C7B92"/>
    <w:rsid w:val="00117CBB"/>
    <w:rsid w:val="001B506F"/>
    <w:rsid w:val="00265D39"/>
    <w:rsid w:val="002B20EC"/>
    <w:rsid w:val="0032611C"/>
    <w:rsid w:val="003314A0"/>
    <w:rsid w:val="003563A1"/>
    <w:rsid w:val="00360D28"/>
    <w:rsid w:val="00391F9C"/>
    <w:rsid w:val="003A61AB"/>
    <w:rsid w:val="003B5EC4"/>
    <w:rsid w:val="003D1F07"/>
    <w:rsid w:val="003D6250"/>
    <w:rsid w:val="00444351"/>
    <w:rsid w:val="00447923"/>
    <w:rsid w:val="00495B1B"/>
    <w:rsid w:val="004B5AAC"/>
    <w:rsid w:val="005603EF"/>
    <w:rsid w:val="00574257"/>
    <w:rsid w:val="005E5971"/>
    <w:rsid w:val="006661A0"/>
    <w:rsid w:val="006C7481"/>
    <w:rsid w:val="006D4136"/>
    <w:rsid w:val="006E0723"/>
    <w:rsid w:val="007415AE"/>
    <w:rsid w:val="007853A5"/>
    <w:rsid w:val="00863A2A"/>
    <w:rsid w:val="0086545B"/>
    <w:rsid w:val="00886284"/>
    <w:rsid w:val="008A175C"/>
    <w:rsid w:val="008A6A4D"/>
    <w:rsid w:val="008B0B6C"/>
    <w:rsid w:val="008D2015"/>
    <w:rsid w:val="008E34F5"/>
    <w:rsid w:val="008E4F2E"/>
    <w:rsid w:val="00931949"/>
    <w:rsid w:val="009C0DC2"/>
    <w:rsid w:val="009E2791"/>
    <w:rsid w:val="00A22BD5"/>
    <w:rsid w:val="00AE79C2"/>
    <w:rsid w:val="00AF3C1D"/>
    <w:rsid w:val="00B059C6"/>
    <w:rsid w:val="00B05F6E"/>
    <w:rsid w:val="00B76847"/>
    <w:rsid w:val="00BA6111"/>
    <w:rsid w:val="00BB0272"/>
    <w:rsid w:val="00C277D3"/>
    <w:rsid w:val="00C5583F"/>
    <w:rsid w:val="00C821CC"/>
    <w:rsid w:val="00CB0309"/>
    <w:rsid w:val="00D41165"/>
    <w:rsid w:val="00D8659C"/>
    <w:rsid w:val="00DA71DE"/>
    <w:rsid w:val="00E16054"/>
    <w:rsid w:val="00E5008F"/>
    <w:rsid w:val="00E561C5"/>
    <w:rsid w:val="00E8051D"/>
    <w:rsid w:val="00F019E9"/>
    <w:rsid w:val="00F42FDA"/>
    <w:rsid w:val="00F60761"/>
    <w:rsid w:val="00FD6AA6"/>
    <w:rsid w:val="00FF4E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1CC"/>
    <w:pPr>
      <w:widowControl w:val="0"/>
      <w:spacing w:before="100" w:after="10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uiPriority w:val="99"/>
    <w:rsid w:val="00C821CC"/>
    <w:pPr>
      <w:keepNext/>
      <w:outlineLvl w:val="3"/>
    </w:pPr>
    <w:rPr>
      <w:b/>
      <w:sz w:val="28"/>
    </w:rPr>
  </w:style>
  <w:style w:type="paragraph" w:styleId="BalloonText">
    <w:name w:val="Balloon Text"/>
    <w:basedOn w:val="Normal"/>
    <w:link w:val="BalloonTextChar"/>
    <w:uiPriority w:val="99"/>
    <w:semiHidden/>
    <w:unhideWhenUsed/>
    <w:rsid w:val="009319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49"/>
    <w:rPr>
      <w:rFonts w:ascii="Tahoma" w:eastAsia="Times New Roman" w:hAnsi="Tahoma" w:cs="Tahoma"/>
      <w:sz w:val="16"/>
      <w:szCs w:val="16"/>
      <w:lang w:eastAsia="en-US"/>
    </w:rPr>
  </w:style>
  <w:style w:type="table" w:styleId="TableGrid">
    <w:name w:val="Table Grid"/>
    <w:basedOn w:val="TableNormal"/>
    <w:uiPriority w:val="59"/>
    <w:rsid w:val="00863A2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853A5"/>
    <w:pPr>
      <w:widowControl/>
      <w:spacing w:beforeAutospacing="1" w:afterAutospacing="1"/>
    </w:pPr>
    <w:rPr>
      <w:szCs w:val="24"/>
      <w:lang w:eastAsia="en-GB"/>
    </w:rPr>
  </w:style>
  <w:style w:type="paragraph" w:styleId="ListParagraph">
    <w:name w:val="List Paragraph"/>
    <w:basedOn w:val="Normal"/>
    <w:uiPriority w:val="34"/>
    <w:qFormat/>
    <w:rsid w:val="007853A5"/>
    <w:pPr>
      <w:widowControl/>
      <w:spacing w:before="0" w:after="0"/>
      <w:ind w:left="720"/>
      <w:contextualSpacing/>
    </w:pPr>
    <w:rPr>
      <w:rFonts w:ascii="Calibri" w:eastAsia="Calibri" w:hAnsi="Calibri"/>
      <w:sz w:val="22"/>
      <w:szCs w:val="22"/>
    </w:rPr>
  </w:style>
  <w:style w:type="paragraph" w:styleId="Header">
    <w:name w:val="header"/>
    <w:basedOn w:val="Normal"/>
    <w:link w:val="HeaderChar"/>
    <w:uiPriority w:val="99"/>
    <w:unhideWhenUsed/>
    <w:rsid w:val="00117CBB"/>
    <w:pPr>
      <w:tabs>
        <w:tab w:val="center" w:pos="4513"/>
        <w:tab w:val="right" w:pos="9026"/>
      </w:tabs>
      <w:spacing w:before="0" w:after="0"/>
    </w:pPr>
  </w:style>
  <w:style w:type="character" w:customStyle="1" w:styleId="HeaderChar">
    <w:name w:val="Header Char"/>
    <w:basedOn w:val="DefaultParagraphFont"/>
    <w:link w:val="Header"/>
    <w:uiPriority w:val="99"/>
    <w:rsid w:val="00117CBB"/>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117CBB"/>
    <w:pPr>
      <w:tabs>
        <w:tab w:val="center" w:pos="4513"/>
        <w:tab w:val="right" w:pos="9026"/>
      </w:tabs>
      <w:spacing w:before="0" w:after="0"/>
    </w:pPr>
  </w:style>
  <w:style w:type="character" w:customStyle="1" w:styleId="FooterChar">
    <w:name w:val="Footer Char"/>
    <w:basedOn w:val="DefaultParagraphFont"/>
    <w:link w:val="Footer"/>
    <w:uiPriority w:val="99"/>
    <w:rsid w:val="00117CBB"/>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1CC"/>
    <w:pPr>
      <w:widowControl w:val="0"/>
      <w:spacing w:before="100" w:after="10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uiPriority w:val="99"/>
    <w:rsid w:val="00C821CC"/>
    <w:pPr>
      <w:keepNext/>
      <w:outlineLvl w:val="3"/>
    </w:pPr>
    <w:rPr>
      <w:b/>
      <w:sz w:val="28"/>
    </w:rPr>
  </w:style>
  <w:style w:type="paragraph" w:styleId="BalloonText">
    <w:name w:val="Balloon Text"/>
    <w:basedOn w:val="Normal"/>
    <w:link w:val="BalloonTextChar"/>
    <w:uiPriority w:val="99"/>
    <w:semiHidden/>
    <w:unhideWhenUsed/>
    <w:rsid w:val="009319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49"/>
    <w:rPr>
      <w:rFonts w:ascii="Tahoma" w:eastAsia="Times New Roman" w:hAnsi="Tahoma" w:cs="Tahoma"/>
      <w:sz w:val="16"/>
      <w:szCs w:val="16"/>
      <w:lang w:eastAsia="en-US"/>
    </w:rPr>
  </w:style>
  <w:style w:type="table" w:styleId="TableGrid">
    <w:name w:val="Table Grid"/>
    <w:basedOn w:val="TableNormal"/>
    <w:uiPriority w:val="59"/>
    <w:rsid w:val="00863A2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853A5"/>
    <w:pPr>
      <w:widowControl/>
      <w:spacing w:beforeAutospacing="1" w:afterAutospacing="1"/>
    </w:pPr>
    <w:rPr>
      <w:szCs w:val="24"/>
      <w:lang w:eastAsia="en-GB"/>
    </w:rPr>
  </w:style>
  <w:style w:type="paragraph" w:styleId="ListParagraph">
    <w:name w:val="List Paragraph"/>
    <w:basedOn w:val="Normal"/>
    <w:uiPriority w:val="34"/>
    <w:qFormat/>
    <w:rsid w:val="007853A5"/>
    <w:pPr>
      <w:widowControl/>
      <w:spacing w:before="0" w:after="0"/>
      <w:ind w:left="720"/>
      <w:contextualSpacing/>
    </w:pPr>
    <w:rPr>
      <w:rFonts w:ascii="Calibri" w:eastAsia="Calibri" w:hAnsi="Calibri"/>
      <w:sz w:val="22"/>
      <w:szCs w:val="22"/>
    </w:rPr>
  </w:style>
  <w:style w:type="paragraph" w:styleId="Header">
    <w:name w:val="header"/>
    <w:basedOn w:val="Normal"/>
    <w:link w:val="HeaderChar"/>
    <w:uiPriority w:val="99"/>
    <w:unhideWhenUsed/>
    <w:rsid w:val="00117CBB"/>
    <w:pPr>
      <w:tabs>
        <w:tab w:val="center" w:pos="4513"/>
        <w:tab w:val="right" w:pos="9026"/>
      </w:tabs>
      <w:spacing w:before="0" w:after="0"/>
    </w:pPr>
  </w:style>
  <w:style w:type="character" w:customStyle="1" w:styleId="HeaderChar">
    <w:name w:val="Header Char"/>
    <w:basedOn w:val="DefaultParagraphFont"/>
    <w:link w:val="Header"/>
    <w:uiPriority w:val="99"/>
    <w:rsid w:val="00117CBB"/>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117CBB"/>
    <w:pPr>
      <w:tabs>
        <w:tab w:val="center" w:pos="4513"/>
        <w:tab w:val="right" w:pos="9026"/>
      </w:tabs>
      <w:spacing w:before="0" w:after="0"/>
    </w:pPr>
  </w:style>
  <w:style w:type="character" w:customStyle="1" w:styleId="FooterChar">
    <w:name w:val="Footer Char"/>
    <w:basedOn w:val="DefaultParagraphFont"/>
    <w:link w:val="Footer"/>
    <w:uiPriority w:val="99"/>
    <w:rsid w:val="00117CBB"/>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0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outb2</dc:creator>
  <cp:lastModifiedBy>Staff/Research Student</cp:lastModifiedBy>
  <cp:revision>3</cp:revision>
  <cp:lastPrinted>2010-10-04T07:53:00Z</cp:lastPrinted>
  <dcterms:created xsi:type="dcterms:W3CDTF">2011-07-04T09:41:00Z</dcterms:created>
  <dcterms:modified xsi:type="dcterms:W3CDTF">2011-07-04T09:42:00Z</dcterms:modified>
</cp:coreProperties>
</file>