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D9" w:rsidRDefault="00F954D9" w:rsidP="00F954D9">
      <w:pPr>
        <w:spacing w:after="0" w:line="240" w:lineRule="auto"/>
        <w:rPr>
          <w:rFonts w:ascii="Arial" w:hAnsi="Arial"/>
          <w:b/>
          <w:sz w:val="24"/>
          <w:szCs w:val="24"/>
        </w:rPr>
      </w:pPr>
      <w:bookmarkStart w:id="0" w:name="_GoBack"/>
      <w:bookmarkEnd w:id="0"/>
    </w:p>
    <w:p w:rsidR="00F954D9" w:rsidRDefault="002831E7" w:rsidP="00F954D9">
      <w:pPr>
        <w:spacing w:after="0" w:line="240" w:lineRule="auto"/>
        <w:jc w:val="right"/>
        <w:rPr>
          <w:rFonts w:ascii="Arial" w:hAnsi="Arial"/>
          <w:sz w:val="20"/>
          <w:szCs w:val="20"/>
        </w:rPr>
      </w:pPr>
      <w:r>
        <w:rPr>
          <w:rFonts w:ascii="Arial" w:hAnsi="Arial"/>
          <w:noProof/>
          <w:sz w:val="20"/>
          <w:szCs w:val="20"/>
          <w:lang w:eastAsia="zh-CN"/>
        </w:rPr>
        <w:drawing>
          <wp:inline distT="0" distB="0" distL="0" distR="0">
            <wp:extent cx="1905000" cy="447675"/>
            <wp:effectExtent l="0" t="0" r="0" b="9525"/>
            <wp:docPr id="1" name="Picture 1" descr="Description: Descriptio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y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rsidR="00F954D9" w:rsidRDefault="00F954D9" w:rsidP="00F954D9">
      <w:pPr>
        <w:spacing w:after="0" w:line="240" w:lineRule="auto"/>
        <w:rPr>
          <w:rFonts w:ascii="Arial" w:hAnsi="Arial"/>
          <w:sz w:val="20"/>
          <w:szCs w:val="20"/>
        </w:rPr>
      </w:pPr>
    </w:p>
    <w:p w:rsidR="00F954D9" w:rsidRPr="000D5660" w:rsidRDefault="00F954D9" w:rsidP="00F954D9">
      <w:pPr>
        <w:spacing w:after="0" w:line="240" w:lineRule="auto"/>
        <w:rPr>
          <w:rFonts w:ascii="Arial" w:hAnsi="Arial"/>
          <w:b/>
          <w:sz w:val="28"/>
          <w:szCs w:val="28"/>
        </w:rPr>
      </w:pPr>
      <w:r w:rsidRPr="000D5660">
        <w:rPr>
          <w:rFonts w:ascii="Arial" w:hAnsi="Arial"/>
          <w:b/>
          <w:sz w:val="28"/>
          <w:szCs w:val="28"/>
        </w:rPr>
        <w:t>Learning and Teaching Committee</w:t>
      </w:r>
    </w:p>
    <w:p w:rsidR="00F954D9" w:rsidRDefault="00F954D9" w:rsidP="00F954D9">
      <w:pPr>
        <w:spacing w:after="0" w:line="240" w:lineRule="auto"/>
        <w:rPr>
          <w:rFonts w:ascii="Arial" w:hAnsi="Arial"/>
          <w:b/>
          <w:sz w:val="20"/>
          <w:szCs w:val="20"/>
        </w:rPr>
      </w:pPr>
    </w:p>
    <w:p w:rsidR="00F954D9" w:rsidRDefault="00F954D9" w:rsidP="00F954D9">
      <w:pPr>
        <w:spacing w:after="0" w:line="240" w:lineRule="auto"/>
        <w:rPr>
          <w:rFonts w:ascii="Arial" w:hAnsi="Arial"/>
          <w:b/>
          <w:sz w:val="20"/>
          <w:szCs w:val="20"/>
        </w:rPr>
      </w:pPr>
    </w:p>
    <w:p w:rsidR="00F954D9" w:rsidRPr="00ED53E0" w:rsidRDefault="00F954D9" w:rsidP="00DF628C">
      <w:pPr>
        <w:spacing w:after="0" w:line="240" w:lineRule="auto"/>
        <w:ind w:left="1418" w:hanging="1418"/>
        <w:rPr>
          <w:rFonts w:ascii="Arial" w:hAnsi="Arial"/>
        </w:rPr>
      </w:pPr>
      <w:r>
        <w:rPr>
          <w:rFonts w:ascii="Arial" w:hAnsi="Arial"/>
          <w:b/>
        </w:rPr>
        <w:t>Subject:</w:t>
      </w:r>
      <w:r>
        <w:rPr>
          <w:rFonts w:ascii="Arial" w:hAnsi="Arial"/>
          <w:b/>
        </w:rPr>
        <w:tab/>
      </w:r>
      <w:r w:rsidR="00DF628C" w:rsidRPr="00DF628C">
        <w:rPr>
          <w:rFonts w:ascii="Arial" w:hAnsi="Arial"/>
          <w:bCs/>
        </w:rPr>
        <w:t>Student Module Feedback Questionnaires</w:t>
      </w:r>
    </w:p>
    <w:p w:rsidR="00F954D9" w:rsidRDefault="00F954D9" w:rsidP="00F954D9">
      <w:pPr>
        <w:spacing w:after="0" w:line="240" w:lineRule="auto"/>
        <w:rPr>
          <w:rFonts w:ascii="Arial" w:hAnsi="Arial"/>
        </w:rPr>
      </w:pPr>
    </w:p>
    <w:p w:rsidR="00F954D9" w:rsidRPr="00ED53E0" w:rsidRDefault="00F954D9" w:rsidP="00F954D9">
      <w:pPr>
        <w:spacing w:after="0" w:line="240" w:lineRule="auto"/>
        <w:rPr>
          <w:rFonts w:ascii="Arial" w:hAnsi="Arial"/>
        </w:rPr>
      </w:pPr>
      <w:r w:rsidRPr="000D5660">
        <w:rPr>
          <w:rFonts w:ascii="Arial" w:hAnsi="Arial"/>
          <w:b/>
          <w:bCs/>
        </w:rPr>
        <w:t>Origin:</w:t>
      </w:r>
      <w:r>
        <w:rPr>
          <w:rFonts w:ascii="Arial" w:hAnsi="Arial"/>
        </w:rPr>
        <w:tab/>
        <w:t>Rob Pearson, Programme Quality and Teaching Partnerships</w:t>
      </w:r>
    </w:p>
    <w:p w:rsidR="00F954D9" w:rsidRDefault="00F954D9" w:rsidP="00F954D9">
      <w:pPr>
        <w:pBdr>
          <w:bottom w:val="single" w:sz="12" w:space="1" w:color="auto"/>
        </w:pBdr>
        <w:spacing w:after="0" w:line="240" w:lineRule="auto"/>
        <w:rPr>
          <w:rFonts w:ascii="Arial" w:hAnsi="Arial"/>
        </w:rPr>
      </w:pPr>
    </w:p>
    <w:p w:rsidR="00F954D9" w:rsidRDefault="00F954D9" w:rsidP="00F954D9">
      <w:pPr>
        <w:spacing w:after="0" w:line="240" w:lineRule="auto"/>
        <w:rPr>
          <w:rFonts w:ascii="Arial" w:hAnsi="Arial"/>
          <w:b/>
          <w:sz w:val="24"/>
          <w:szCs w:val="24"/>
        </w:rPr>
      </w:pPr>
    </w:p>
    <w:p w:rsidR="00F954D9" w:rsidRPr="00E67A86" w:rsidRDefault="00F954D9" w:rsidP="00F954D9">
      <w:pPr>
        <w:spacing w:after="0" w:line="240" w:lineRule="auto"/>
        <w:rPr>
          <w:rFonts w:ascii="Arial" w:hAnsi="Arial"/>
          <w:b/>
        </w:rPr>
      </w:pPr>
    </w:p>
    <w:p w:rsidR="00F954D9" w:rsidRDefault="00F954D9" w:rsidP="00F954D9">
      <w:pPr>
        <w:spacing w:after="0" w:line="240" w:lineRule="auto"/>
        <w:rPr>
          <w:rFonts w:ascii="Arial" w:hAnsi="Arial"/>
          <w:b/>
        </w:rPr>
      </w:pPr>
      <w:r w:rsidRPr="00E67A86">
        <w:rPr>
          <w:rFonts w:ascii="Arial" w:hAnsi="Arial"/>
          <w:b/>
        </w:rPr>
        <w:t>Introduction</w:t>
      </w:r>
    </w:p>
    <w:p w:rsidR="002831E7" w:rsidRPr="00E67A86" w:rsidRDefault="002831E7" w:rsidP="00F954D9">
      <w:pPr>
        <w:spacing w:after="0" w:line="240" w:lineRule="auto"/>
        <w:rPr>
          <w:rFonts w:ascii="Arial" w:hAnsi="Arial"/>
          <w:b/>
        </w:rPr>
      </w:pPr>
    </w:p>
    <w:p w:rsidR="00DF628C" w:rsidRPr="00E67A86" w:rsidRDefault="00DF628C" w:rsidP="00DF628C">
      <w:pPr>
        <w:spacing w:after="0" w:line="240" w:lineRule="auto"/>
        <w:rPr>
          <w:rFonts w:ascii="Arial" w:hAnsi="Arial"/>
          <w:lang w:val="en" w:eastAsia="zh-CN"/>
        </w:rPr>
      </w:pPr>
      <w:r w:rsidRPr="00E67A86">
        <w:rPr>
          <w:rFonts w:ascii="Arial" w:hAnsi="Arial"/>
          <w:color w:val="000000"/>
        </w:rPr>
        <w:t xml:space="preserve">Members will recall that last year the University worked closely with the Students’ Union to revise the Code of Practice on Student Module Feedback Questionnaires.  </w:t>
      </w:r>
      <w:r w:rsidRPr="00E67A86">
        <w:rPr>
          <w:rFonts w:ascii="Arial" w:hAnsi="Arial"/>
          <w:lang w:val="en" w:eastAsia="zh-CN"/>
        </w:rPr>
        <w:t xml:space="preserve">The Code of Practice is reproduced in Appendix 1 </w:t>
      </w:r>
    </w:p>
    <w:p w:rsidR="00DF628C" w:rsidRPr="00E67A86" w:rsidRDefault="00DF628C" w:rsidP="00DF628C">
      <w:pPr>
        <w:spacing w:after="0" w:line="240" w:lineRule="auto"/>
        <w:rPr>
          <w:rFonts w:ascii="Arial" w:hAnsi="Arial"/>
          <w:color w:val="000000"/>
        </w:rPr>
      </w:pPr>
    </w:p>
    <w:p w:rsidR="00DF628C" w:rsidRPr="00E67A86" w:rsidRDefault="00DF628C" w:rsidP="00E67A86">
      <w:pPr>
        <w:spacing w:after="0" w:line="240" w:lineRule="auto"/>
        <w:rPr>
          <w:rFonts w:ascii="Arial" w:hAnsi="Arial"/>
          <w:lang w:val="en" w:eastAsia="zh-CN"/>
        </w:rPr>
      </w:pPr>
      <w:r w:rsidRPr="00E67A86">
        <w:rPr>
          <w:rFonts w:ascii="Arial" w:hAnsi="Arial"/>
          <w:color w:val="000000"/>
        </w:rPr>
        <w:t xml:space="preserve">A key part of the process is that </w:t>
      </w:r>
      <w:r w:rsidRPr="00E67A86">
        <w:rPr>
          <w:rFonts w:ascii="Arial" w:hAnsi="Arial"/>
          <w:lang w:val="en" w:eastAsia="zh-CN"/>
        </w:rPr>
        <w:t xml:space="preserve">Deans of School/Heads of Department or their nominee will make a written report to the appropriate Staff-Student Liaison Committee on the quantitative outcome of questions 1-12, </w:t>
      </w:r>
      <w:r w:rsidR="00E67A86">
        <w:rPr>
          <w:rFonts w:ascii="Arial" w:hAnsi="Arial"/>
          <w:lang w:val="en" w:eastAsia="zh-CN"/>
        </w:rPr>
        <w:t>noting any actions taken in response</w:t>
      </w:r>
      <w:r w:rsidRPr="00E67A86">
        <w:rPr>
          <w:rFonts w:ascii="Arial" w:hAnsi="Arial"/>
          <w:lang w:val="en" w:eastAsia="zh-CN"/>
        </w:rPr>
        <w:t>.  A copy of this report should also be sent to the VP Education.</w:t>
      </w:r>
    </w:p>
    <w:p w:rsidR="00DF628C" w:rsidRPr="00E67A86" w:rsidRDefault="00DF628C" w:rsidP="00DF628C">
      <w:pPr>
        <w:spacing w:after="0" w:line="240" w:lineRule="auto"/>
        <w:rPr>
          <w:rFonts w:ascii="Arial" w:hAnsi="Arial"/>
          <w:lang w:val="en" w:eastAsia="zh-CN"/>
        </w:rPr>
      </w:pPr>
    </w:p>
    <w:p w:rsidR="00DF628C" w:rsidRPr="00E67A86" w:rsidRDefault="00DF628C" w:rsidP="00DF628C">
      <w:pPr>
        <w:spacing w:after="0" w:line="240" w:lineRule="auto"/>
        <w:rPr>
          <w:rFonts w:ascii="Arial" w:hAnsi="Arial"/>
          <w:lang w:val="en" w:eastAsia="zh-CN"/>
        </w:rPr>
      </w:pPr>
      <w:r w:rsidRPr="00E67A86">
        <w:rPr>
          <w:rFonts w:ascii="Arial" w:hAnsi="Arial"/>
          <w:lang w:val="en" w:eastAsia="zh-CN"/>
        </w:rPr>
        <w:t>Members are asked to remind colleagues within their Schools of the reporting arrangements and to consider appropriate methods for ensuring that the expectations of the Code are consistently met.</w:t>
      </w:r>
    </w:p>
    <w:p w:rsidR="00DF628C" w:rsidRPr="00E67A86" w:rsidRDefault="00DF628C" w:rsidP="00DF628C">
      <w:pPr>
        <w:spacing w:after="0" w:line="240" w:lineRule="auto"/>
        <w:rPr>
          <w:rFonts w:ascii="Arial" w:hAnsi="Arial"/>
          <w:lang w:val="en" w:eastAsia="zh-CN"/>
        </w:rPr>
      </w:pPr>
      <w:r w:rsidRPr="00E67A86">
        <w:rPr>
          <w:rFonts w:ascii="Arial" w:hAnsi="Arial"/>
          <w:lang w:val="en" w:eastAsia="zh-CN"/>
        </w:rPr>
        <w:t xml:space="preserve"> </w:t>
      </w:r>
    </w:p>
    <w:p w:rsidR="00DF628C" w:rsidRPr="00E67A86" w:rsidRDefault="00DF628C" w:rsidP="00DF628C">
      <w:pPr>
        <w:spacing w:after="0" w:line="240" w:lineRule="auto"/>
        <w:rPr>
          <w:rFonts w:ascii="Arial" w:hAnsi="Arial"/>
          <w:lang w:val="en" w:eastAsia="zh-CN"/>
        </w:rPr>
      </w:pPr>
    </w:p>
    <w:p w:rsidR="00DF628C" w:rsidRDefault="00DF628C" w:rsidP="00E67A86">
      <w:pPr>
        <w:spacing w:after="0" w:line="240" w:lineRule="auto"/>
        <w:rPr>
          <w:rFonts w:ascii="Arial" w:hAnsi="Arial"/>
          <w:b/>
          <w:bCs/>
        </w:rPr>
      </w:pPr>
      <w:r w:rsidRPr="00E67A86">
        <w:rPr>
          <w:rFonts w:ascii="Arial" w:hAnsi="Arial"/>
          <w:b/>
          <w:bCs/>
        </w:rPr>
        <w:t>The Academic Quality Cycle</w:t>
      </w:r>
    </w:p>
    <w:p w:rsidR="002831E7" w:rsidRPr="00E67A86" w:rsidRDefault="002831E7" w:rsidP="00E67A86">
      <w:pPr>
        <w:spacing w:after="0" w:line="240" w:lineRule="auto"/>
        <w:rPr>
          <w:rFonts w:ascii="Arial" w:hAnsi="Arial"/>
          <w:b/>
          <w:bCs/>
        </w:rPr>
      </w:pPr>
    </w:p>
    <w:p w:rsidR="00E67A86" w:rsidRPr="00E67A86" w:rsidRDefault="00E67A86" w:rsidP="00E67A86">
      <w:pPr>
        <w:spacing w:after="0" w:line="240" w:lineRule="auto"/>
        <w:rPr>
          <w:rFonts w:ascii="Arial" w:hAnsi="Arial"/>
        </w:rPr>
      </w:pPr>
      <w:r w:rsidRPr="00E67A86">
        <w:rPr>
          <w:rFonts w:ascii="Arial" w:hAnsi="Arial"/>
        </w:rPr>
        <w:t>At its meeting in December 2011, Learning and Teaching Committee approved the concept of the Academic Quality Cycle (see Appendix 2).</w:t>
      </w:r>
      <w:r w:rsidRPr="00E67A86">
        <w:rPr>
          <w:rFonts w:ascii="Arial" w:hAnsi="Arial"/>
          <w:bCs/>
        </w:rPr>
        <w:t xml:space="preserve">  In its most simple form it is a timetable of activities that happen throughout the year through which we monitor and review the quality and standards of provision.</w:t>
      </w:r>
    </w:p>
    <w:p w:rsidR="00F954D9" w:rsidRPr="00E67A86" w:rsidRDefault="00F954D9" w:rsidP="00F954D9">
      <w:pPr>
        <w:spacing w:after="0" w:line="240" w:lineRule="auto"/>
        <w:rPr>
          <w:rFonts w:ascii="Arial" w:hAnsi="Arial"/>
          <w:b/>
        </w:rPr>
      </w:pPr>
    </w:p>
    <w:p w:rsidR="00E4536B" w:rsidRPr="00E67A86" w:rsidRDefault="00E67A86" w:rsidP="002831E7">
      <w:pPr>
        <w:spacing w:after="0" w:line="240" w:lineRule="auto"/>
        <w:rPr>
          <w:rFonts w:ascii="Arial" w:hAnsi="Arial"/>
          <w:bCs/>
        </w:rPr>
      </w:pPr>
      <w:r w:rsidRPr="00E67A86">
        <w:rPr>
          <w:rFonts w:ascii="Arial" w:hAnsi="Arial"/>
          <w:bCs/>
        </w:rPr>
        <w:t xml:space="preserve">LTC </w:t>
      </w:r>
      <w:r w:rsidR="00D729AB" w:rsidRPr="00E67A86">
        <w:rPr>
          <w:rFonts w:ascii="Arial" w:hAnsi="Arial"/>
          <w:bCs/>
        </w:rPr>
        <w:t>encourage</w:t>
      </w:r>
      <w:r w:rsidRPr="00E67A86">
        <w:rPr>
          <w:rFonts w:ascii="Arial" w:hAnsi="Arial"/>
          <w:bCs/>
        </w:rPr>
        <w:t>d</w:t>
      </w:r>
      <w:r w:rsidR="00D729AB" w:rsidRPr="00E67A86">
        <w:rPr>
          <w:rFonts w:ascii="Arial" w:hAnsi="Arial"/>
          <w:bCs/>
        </w:rPr>
        <w:t xml:space="preserve"> School Learning and Teaching Committees to </w:t>
      </w:r>
      <w:r w:rsidR="002831E7">
        <w:rPr>
          <w:rFonts w:ascii="Arial" w:hAnsi="Arial"/>
          <w:bCs/>
        </w:rPr>
        <w:t>use the Quality Cycle to map</w:t>
      </w:r>
      <w:r w:rsidRPr="00E67A86">
        <w:rPr>
          <w:rFonts w:ascii="Arial" w:hAnsi="Arial"/>
          <w:bCs/>
        </w:rPr>
        <w:t xml:space="preserve"> </w:t>
      </w:r>
      <w:r w:rsidR="002831E7">
        <w:rPr>
          <w:rFonts w:ascii="Arial" w:hAnsi="Arial"/>
          <w:bCs/>
        </w:rPr>
        <w:t xml:space="preserve">/ timetable </w:t>
      </w:r>
      <w:r w:rsidRPr="00E67A86">
        <w:rPr>
          <w:rFonts w:ascii="Arial" w:hAnsi="Arial"/>
          <w:bCs/>
        </w:rPr>
        <w:t xml:space="preserve">when these activities </w:t>
      </w:r>
      <w:r w:rsidR="002831E7">
        <w:rPr>
          <w:rFonts w:ascii="Arial" w:hAnsi="Arial"/>
          <w:bCs/>
        </w:rPr>
        <w:t>will</w:t>
      </w:r>
      <w:r w:rsidRPr="00E67A86">
        <w:rPr>
          <w:rFonts w:ascii="Arial" w:hAnsi="Arial"/>
          <w:bCs/>
        </w:rPr>
        <w:t xml:space="preserve"> be considered </w:t>
      </w:r>
      <w:r w:rsidR="002831E7">
        <w:rPr>
          <w:rFonts w:ascii="Arial" w:hAnsi="Arial"/>
          <w:bCs/>
        </w:rPr>
        <w:t xml:space="preserve">in their Schools </w:t>
      </w:r>
      <w:r w:rsidRPr="00E67A86">
        <w:rPr>
          <w:rFonts w:ascii="Arial" w:hAnsi="Arial"/>
          <w:bCs/>
        </w:rPr>
        <w:t>throughout the academic year</w:t>
      </w:r>
      <w:r w:rsidR="0009767A" w:rsidRPr="00E67A86">
        <w:rPr>
          <w:rFonts w:ascii="Arial" w:hAnsi="Arial"/>
          <w:bCs/>
        </w:rPr>
        <w:t>.</w:t>
      </w:r>
      <w:r w:rsidRPr="00E67A86">
        <w:rPr>
          <w:rFonts w:ascii="Arial" w:hAnsi="Arial"/>
          <w:bCs/>
        </w:rPr>
        <w:t xml:space="preserve">   In r</w:t>
      </w:r>
      <w:r w:rsidR="002831E7">
        <w:rPr>
          <w:rFonts w:ascii="Arial" w:hAnsi="Arial"/>
          <w:bCs/>
        </w:rPr>
        <w:t>egard to Student Module Feedback</w:t>
      </w:r>
      <w:r w:rsidRPr="00E67A86">
        <w:rPr>
          <w:rFonts w:ascii="Arial" w:hAnsi="Arial"/>
          <w:bCs/>
        </w:rPr>
        <w:t xml:space="preserve">, for example, it would serve as a prompt for the appropriate person to </w:t>
      </w:r>
      <w:r w:rsidR="002831E7">
        <w:rPr>
          <w:rFonts w:ascii="Arial" w:hAnsi="Arial"/>
          <w:bCs/>
        </w:rPr>
        <w:t>submit</w:t>
      </w:r>
      <w:r w:rsidRPr="00E67A86">
        <w:rPr>
          <w:rFonts w:ascii="Arial" w:hAnsi="Arial"/>
          <w:bCs/>
        </w:rPr>
        <w:t xml:space="preserve"> a report to the SSLC and the VP Education.</w:t>
      </w:r>
    </w:p>
    <w:p w:rsidR="00E67A86" w:rsidRDefault="00E67A86" w:rsidP="00E67A86">
      <w:pPr>
        <w:spacing w:after="0" w:line="240" w:lineRule="auto"/>
        <w:rPr>
          <w:rFonts w:ascii="Arial" w:hAnsi="Arial"/>
          <w:bCs/>
          <w:sz w:val="20"/>
          <w:szCs w:val="20"/>
        </w:rPr>
      </w:pPr>
    </w:p>
    <w:p w:rsidR="00C82027" w:rsidRDefault="00C82027" w:rsidP="00F954D9">
      <w:pPr>
        <w:spacing w:after="0" w:line="240" w:lineRule="auto"/>
        <w:rPr>
          <w:rFonts w:ascii="Arial" w:hAnsi="Arial"/>
          <w:bCs/>
          <w:sz w:val="20"/>
          <w:szCs w:val="20"/>
        </w:rPr>
      </w:pPr>
    </w:p>
    <w:p w:rsidR="00DF628C" w:rsidRDefault="00DF628C" w:rsidP="00F954D9">
      <w:pPr>
        <w:spacing w:after="0" w:line="240" w:lineRule="auto"/>
        <w:rPr>
          <w:rFonts w:ascii="Arial" w:hAnsi="Arial"/>
          <w:bCs/>
          <w:sz w:val="20"/>
          <w:szCs w:val="20"/>
        </w:rPr>
      </w:pPr>
    </w:p>
    <w:p w:rsidR="00DF628C" w:rsidRDefault="00DF628C" w:rsidP="00F954D9">
      <w:pPr>
        <w:spacing w:after="0" w:line="240" w:lineRule="auto"/>
        <w:rPr>
          <w:rFonts w:ascii="Arial" w:hAnsi="Arial"/>
          <w:bCs/>
          <w:sz w:val="20"/>
          <w:szCs w:val="20"/>
        </w:rPr>
      </w:pPr>
    </w:p>
    <w:p w:rsidR="00DF628C" w:rsidRPr="002831E7" w:rsidRDefault="00DF628C" w:rsidP="00DF628C">
      <w:pPr>
        <w:spacing w:after="0" w:line="240" w:lineRule="auto"/>
        <w:rPr>
          <w:rFonts w:ascii="Arial" w:hAnsi="Arial"/>
          <w:b/>
        </w:rPr>
      </w:pPr>
      <w:r>
        <w:rPr>
          <w:rFonts w:ascii="Arial" w:hAnsi="Arial"/>
          <w:bCs/>
          <w:sz w:val="20"/>
          <w:szCs w:val="20"/>
        </w:rPr>
        <w:br w:type="page"/>
      </w:r>
      <w:r w:rsidRPr="002831E7">
        <w:rPr>
          <w:rFonts w:ascii="Arial" w:hAnsi="Arial"/>
          <w:b/>
        </w:rPr>
        <w:lastRenderedPageBreak/>
        <w:t>APPENDIX 1</w:t>
      </w:r>
    </w:p>
    <w:p w:rsidR="00DF628C" w:rsidRDefault="00DF628C" w:rsidP="00F954D9">
      <w:pPr>
        <w:spacing w:after="0" w:line="240" w:lineRule="auto"/>
        <w:rPr>
          <w:rFonts w:ascii="Arial" w:hAnsi="Arial"/>
          <w:bCs/>
          <w:sz w:val="20"/>
          <w:szCs w:val="20"/>
        </w:rPr>
      </w:pPr>
    </w:p>
    <w:p w:rsidR="00DF628C" w:rsidRDefault="00DF628C" w:rsidP="00F954D9">
      <w:pPr>
        <w:spacing w:after="0" w:line="240" w:lineRule="auto"/>
        <w:rPr>
          <w:rFonts w:ascii="Arial" w:hAnsi="Arial"/>
          <w:bCs/>
          <w:sz w:val="20"/>
          <w:szCs w:val="20"/>
        </w:rPr>
      </w:pPr>
    </w:p>
    <w:p w:rsidR="00DF628C" w:rsidRPr="00DD3F0D" w:rsidRDefault="00DF628C" w:rsidP="00DF628C">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b/>
          <w:bCs/>
          <w:color w:val="330066"/>
          <w:kern w:val="36"/>
          <w:lang w:val="en"/>
        </w:rPr>
      </w:pPr>
      <w:r w:rsidRPr="00DD3F0D">
        <w:rPr>
          <w:rFonts w:ascii="Arial" w:eastAsia="Times New Roman" w:hAnsi="Arial"/>
          <w:b/>
          <w:bCs/>
          <w:color w:val="330066"/>
          <w:kern w:val="36"/>
          <w:lang w:val="en"/>
        </w:rPr>
        <w:t xml:space="preserve">Student Module Feedback Questionnaires - Code of Practice </w:t>
      </w:r>
    </w:p>
    <w:p w:rsidR="00DF628C" w:rsidRPr="00DD3F0D" w:rsidRDefault="00DF628C" w:rsidP="00DF628C">
      <w:pPr>
        <w:shd w:val="clear" w:color="auto" w:fill="FFFFFF"/>
        <w:spacing w:before="100" w:beforeAutospacing="1" w:after="100" w:afterAutospacing="1" w:line="240" w:lineRule="auto"/>
        <w:rPr>
          <w:rFonts w:ascii="Arial" w:eastAsia="Times New Roman" w:hAnsi="Arial"/>
          <w:lang w:val="en"/>
        </w:rPr>
      </w:pPr>
      <w:r w:rsidRPr="00DD3F0D">
        <w:rPr>
          <w:rFonts w:ascii="Arial" w:eastAsia="Times New Roman" w:hAnsi="Arial"/>
          <w:lang w:val="en"/>
        </w:rPr>
        <w:t>1. Schools/Departments are required to elicit feedback from students by, inter alia, the use of questionnaires called Module Feedback Forms which are read by Optical Character Recognition (OCR). Questionnaires are processed by IT Services and Design and Print Services, which ensure the maintenance of appropriate confidentiality.  The Teaching Centre is responsible for reviewing the operation of the module feedback process with a particular focus on ensuring that the forms remain fit for purpose.</w:t>
      </w:r>
    </w:p>
    <w:p w:rsidR="00DF628C" w:rsidRPr="00DD3F0D" w:rsidRDefault="00DF628C" w:rsidP="00DF628C">
      <w:pPr>
        <w:shd w:val="clear" w:color="auto" w:fill="FFFFFF"/>
        <w:spacing w:before="100" w:beforeAutospacing="1" w:after="100" w:afterAutospacing="1" w:line="240" w:lineRule="auto"/>
        <w:rPr>
          <w:rFonts w:ascii="Arial" w:eastAsia="Times New Roman" w:hAnsi="Arial"/>
          <w:lang w:val="en"/>
        </w:rPr>
      </w:pPr>
      <w:r w:rsidRPr="00DD3F0D">
        <w:rPr>
          <w:rFonts w:ascii="Arial" w:eastAsia="Times New Roman" w:hAnsi="Arial"/>
          <w:lang w:val="en"/>
        </w:rPr>
        <w:t xml:space="preserve">2. All modules shall be the subject of student feedback questionnaires on a regular cycle, and all undergraduate programmes annually via the </w:t>
      </w:r>
      <w:hyperlink r:id="rId10" w:history="1">
        <w:r w:rsidRPr="00DD3F0D">
          <w:rPr>
            <w:rFonts w:ascii="Arial" w:eastAsia="Times New Roman" w:hAnsi="Arial"/>
            <w:color w:val="3300AA"/>
            <w:u w:val="single"/>
            <w:lang w:val="en"/>
          </w:rPr>
          <w:t>National Student Survey</w:t>
        </w:r>
      </w:hyperlink>
      <w:r w:rsidRPr="00DD3F0D">
        <w:rPr>
          <w:rFonts w:ascii="Arial" w:eastAsia="Times New Roman" w:hAnsi="Arial"/>
          <w:lang w:val="en"/>
        </w:rPr>
        <w:t>.</w:t>
      </w:r>
    </w:p>
    <w:p w:rsidR="00DF628C" w:rsidRPr="00DD3F0D" w:rsidRDefault="00DF628C" w:rsidP="00DF628C">
      <w:pPr>
        <w:shd w:val="clear" w:color="auto" w:fill="FFFFFF"/>
        <w:spacing w:before="100" w:beforeAutospacing="1" w:after="100" w:afterAutospacing="1" w:line="240" w:lineRule="auto"/>
        <w:rPr>
          <w:rFonts w:ascii="Arial" w:eastAsia="Times New Roman" w:hAnsi="Arial"/>
          <w:lang w:val="en"/>
        </w:rPr>
      </w:pPr>
      <w:r w:rsidRPr="00DD3F0D">
        <w:rPr>
          <w:rFonts w:ascii="Arial" w:eastAsia="Times New Roman" w:hAnsi="Arial"/>
          <w:lang w:val="en"/>
        </w:rPr>
        <w:t xml:space="preserve">3. About one third of modules in each School/Department should be assessed per year, with each module being assessed at least every 3 years.  New modules or modules that have undergone major revision should be assessed in their first year of operation (for example, in cases where there have been changes to one-third or more of the module content or to the mode of assessment). Outside this arrangement, assessment can be instigated where a particular need is identified or where areas of concern are highlighted. </w:t>
      </w:r>
    </w:p>
    <w:p w:rsidR="00DF628C" w:rsidRPr="00DD3F0D" w:rsidRDefault="00DF628C" w:rsidP="00DF628C">
      <w:pPr>
        <w:shd w:val="clear" w:color="auto" w:fill="FFFFFF"/>
        <w:spacing w:before="100" w:beforeAutospacing="1" w:after="100" w:afterAutospacing="1" w:line="240" w:lineRule="auto"/>
        <w:rPr>
          <w:rFonts w:ascii="Arial" w:eastAsia="Times New Roman" w:hAnsi="Arial"/>
          <w:lang w:val="en"/>
        </w:rPr>
      </w:pPr>
      <w:r w:rsidRPr="00DD3F0D">
        <w:rPr>
          <w:rFonts w:ascii="Arial" w:eastAsia="Times New Roman" w:hAnsi="Arial"/>
          <w:lang w:val="en"/>
        </w:rPr>
        <w:t>4. A number of questions relating to University support for all modules will be standard to all questionnaires.  These will be analysed by the relevant support service.  A summary report will be compiled by the Teaching Centre on behalf of the University, and presented to Learning and Teaching Committee for consideration. Outcomes will be reported back to the Schools/Departments concerned by the AD(T)s.</w:t>
      </w:r>
    </w:p>
    <w:p w:rsidR="00DF628C" w:rsidRPr="00DD3F0D" w:rsidRDefault="00DF628C" w:rsidP="00DF628C">
      <w:pPr>
        <w:shd w:val="clear" w:color="auto" w:fill="FFFFFF"/>
        <w:spacing w:before="100" w:beforeAutospacing="1" w:after="100" w:afterAutospacing="1" w:line="240" w:lineRule="auto"/>
        <w:rPr>
          <w:rFonts w:ascii="Arial" w:eastAsia="Times New Roman" w:hAnsi="Arial"/>
          <w:lang w:val="en"/>
        </w:rPr>
      </w:pPr>
      <w:r w:rsidRPr="00DD3F0D">
        <w:rPr>
          <w:rFonts w:ascii="Arial" w:eastAsia="Times New Roman" w:hAnsi="Arial"/>
          <w:lang w:val="en"/>
        </w:rPr>
        <w:t>5. Schools/Departments are also required to choose their own questions from a bank of Optional Questions, giving the opportunity to invite feedback on particular aspects of modules. Responses to these questions will be available directly to the Dean of School/Head of Department or their nominee via IT Services.</w:t>
      </w:r>
    </w:p>
    <w:p w:rsidR="00DF628C" w:rsidRPr="00DD3F0D" w:rsidRDefault="00DF628C" w:rsidP="00DF628C">
      <w:pPr>
        <w:shd w:val="clear" w:color="auto" w:fill="FFFFFF"/>
        <w:spacing w:before="100" w:beforeAutospacing="1" w:after="100" w:afterAutospacing="1" w:line="240" w:lineRule="auto"/>
        <w:rPr>
          <w:rFonts w:ascii="Arial" w:eastAsia="Times New Roman" w:hAnsi="Arial"/>
          <w:lang w:val="en"/>
        </w:rPr>
      </w:pPr>
      <w:r w:rsidRPr="00DD3F0D">
        <w:rPr>
          <w:rFonts w:ascii="Arial" w:eastAsia="Times New Roman" w:hAnsi="Arial"/>
          <w:lang w:val="en"/>
        </w:rPr>
        <w:t>6. Students are also invited to write comments in the box provided on the questionnaire form.</w:t>
      </w:r>
    </w:p>
    <w:p w:rsidR="00DF628C" w:rsidRPr="00DD3F0D" w:rsidRDefault="00DF628C" w:rsidP="00DF628C">
      <w:pPr>
        <w:shd w:val="clear" w:color="auto" w:fill="FFFFFF"/>
        <w:spacing w:before="100" w:beforeAutospacing="1" w:after="100" w:afterAutospacing="1" w:line="240" w:lineRule="auto"/>
        <w:rPr>
          <w:rFonts w:ascii="Arial" w:eastAsia="Times New Roman" w:hAnsi="Arial"/>
          <w:lang w:val="en"/>
        </w:rPr>
      </w:pPr>
      <w:r w:rsidRPr="00DD3F0D">
        <w:rPr>
          <w:rFonts w:ascii="Arial" w:eastAsia="Times New Roman" w:hAnsi="Arial"/>
          <w:lang w:val="en"/>
        </w:rPr>
        <w:t>7. When distributing the forms, students should be advised that:</w:t>
      </w:r>
    </w:p>
    <w:p w:rsidR="00DF628C" w:rsidRPr="00DD3F0D" w:rsidRDefault="00DF628C" w:rsidP="00DF628C">
      <w:pPr>
        <w:numPr>
          <w:ilvl w:val="0"/>
          <w:numId w:val="3"/>
        </w:numPr>
        <w:shd w:val="clear" w:color="auto" w:fill="FFFFFF"/>
        <w:spacing w:before="96" w:after="0" w:line="240" w:lineRule="auto"/>
        <w:ind w:left="567"/>
        <w:rPr>
          <w:rFonts w:ascii="Arial" w:eastAsia="Times New Roman" w:hAnsi="Arial"/>
          <w:lang w:val="en"/>
        </w:rPr>
      </w:pPr>
      <w:r w:rsidRPr="00DD3F0D">
        <w:rPr>
          <w:rFonts w:ascii="Arial" w:eastAsia="Times New Roman" w:hAnsi="Arial"/>
          <w:lang w:val="en"/>
        </w:rPr>
        <w:t>Participating in module feedback is a valuable opportunity for them to provide feedback in order that a consistently high quality of teaching and learning can be assured for all students.  This advice should be reinforced by student reps.</w:t>
      </w:r>
    </w:p>
    <w:p w:rsidR="00DF628C" w:rsidRPr="00DD3F0D" w:rsidRDefault="00DF628C" w:rsidP="00DF628C">
      <w:pPr>
        <w:numPr>
          <w:ilvl w:val="0"/>
          <w:numId w:val="3"/>
        </w:numPr>
        <w:shd w:val="clear" w:color="auto" w:fill="FFFFFF"/>
        <w:spacing w:before="96" w:after="0" w:line="240" w:lineRule="auto"/>
        <w:ind w:left="567"/>
        <w:rPr>
          <w:rFonts w:ascii="Arial" w:eastAsia="Times New Roman" w:hAnsi="Arial"/>
          <w:lang w:val="en"/>
        </w:rPr>
      </w:pPr>
      <w:r w:rsidRPr="00DD3F0D">
        <w:rPr>
          <w:rFonts w:ascii="Arial" w:eastAsia="Times New Roman" w:hAnsi="Arial"/>
          <w:lang w:val="en"/>
        </w:rPr>
        <w:t>Their views are confidential and that the data is processed centrally, anonymised and aggregated before it is used by the University.</w:t>
      </w:r>
    </w:p>
    <w:p w:rsidR="00DF628C" w:rsidRPr="00DD3F0D" w:rsidRDefault="00DF628C" w:rsidP="00DF628C">
      <w:pPr>
        <w:numPr>
          <w:ilvl w:val="0"/>
          <w:numId w:val="3"/>
        </w:numPr>
        <w:shd w:val="clear" w:color="auto" w:fill="FFFFFF"/>
        <w:spacing w:before="96" w:after="0" w:line="240" w:lineRule="auto"/>
        <w:ind w:left="567"/>
        <w:rPr>
          <w:rFonts w:ascii="Arial" w:eastAsia="Times New Roman" w:hAnsi="Arial"/>
          <w:lang w:val="en"/>
        </w:rPr>
      </w:pPr>
      <w:r w:rsidRPr="00DD3F0D">
        <w:rPr>
          <w:rFonts w:ascii="Arial" w:eastAsia="Times New Roman" w:hAnsi="Arial"/>
          <w:lang w:val="en"/>
        </w:rPr>
        <w:t xml:space="preserve">Students writing comments on the questionnaire form are invited to enter their student I.D. number or name in the box provided.  </w:t>
      </w:r>
    </w:p>
    <w:p w:rsidR="00DF628C" w:rsidRPr="00DD3F0D" w:rsidRDefault="00DF628C" w:rsidP="00DF628C">
      <w:pPr>
        <w:shd w:val="clear" w:color="auto" w:fill="FFFFFF"/>
        <w:spacing w:before="100" w:beforeAutospacing="1" w:after="100" w:afterAutospacing="1" w:line="240" w:lineRule="auto"/>
        <w:rPr>
          <w:rFonts w:ascii="Arial" w:eastAsia="Times New Roman" w:hAnsi="Arial"/>
          <w:lang w:val="en"/>
        </w:rPr>
      </w:pPr>
      <w:r w:rsidRPr="00DD3F0D">
        <w:rPr>
          <w:rFonts w:ascii="Arial" w:eastAsia="Times New Roman" w:hAnsi="Arial"/>
          <w:lang w:val="en"/>
        </w:rPr>
        <w:t>8. Upon completion, all forms will be collected by a nominated student, who will be invited to place them in an envelope, seal the envelope and put their signature across the seal. The envelope will be returned by the staff member to a single designated person within each School / Department for inspection (i.e. to the Dean of School/Head of Department or their nominee). S/he will remove and destroy any forms containing offensive comments. Such forms will not form part of the statistical survey. S/he will send all other forms to the Print Unit for OCR processing.</w:t>
      </w:r>
    </w:p>
    <w:p w:rsidR="00DF628C" w:rsidRPr="00DD3F0D" w:rsidRDefault="00DF628C" w:rsidP="00DF628C">
      <w:pPr>
        <w:shd w:val="clear" w:color="auto" w:fill="FFFFFF"/>
        <w:spacing w:before="100" w:beforeAutospacing="1" w:after="100" w:afterAutospacing="1" w:line="240" w:lineRule="auto"/>
        <w:rPr>
          <w:rFonts w:ascii="Arial" w:eastAsia="Times New Roman" w:hAnsi="Arial"/>
          <w:b/>
          <w:bCs/>
          <w:color w:val="330066"/>
          <w:lang w:val="en"/>
        </w:rPr>
      </w:pPr>
      <w:r w:rsidRPr="00DD3F0D">
        <w:rPr>
          <w:rFonts w:ascii="Arial" w:eastAsia="Times New Roman" w:hAnsi="Arial"/>
          <w:b/>
          <w:bCs/>
          <w:color w:val="330066"/>
          <w:lang w:val="en"/>
        </w:rPr>
        <w:lastRenderedPageBreak/>
        <w:t>THE USE OF STUDENT FEEDBACK QUESTIONNAIRES</w:t>
      </w:r>
    </w:p>
    <w:p w:rsidR="00DF628C" w:rsidRPr="00DD3F0D" w:rsidRDefault="00DF628C" w:rsidP="00DF628C">
      <w:pPr>
        <w:shd w:val="clear" w:color="auto" w:fill="FFFFFF"/>
        <w:spacing w:before="100" w:beforeAutospacing="1" w:after="100" w:afterAutospacing="1" w:line="240" w:lineRule="auto"/>
        <w:rPr>
          <w:rFonts w:ascii="Arial" w:eastAsia="Times New Roman" w:hAnsi="Arial"/>
          <w:lang w:val="en"/>
        </w:rPr>
      </w:pPr>
      <w:r w:rsidRPr="00DD3F0D">
        <w:rPr>
          <w:rFonts w:ascii="Arial" w:eastAsia="Times New Roman" w:hAnsi="Arial"/>
          <w:lang w:val="en"/>
        </w:rPr>
        <w:t>9. Student feedback questionnaires are part of the University's continuing process of evaluating and improving the quality of its programmes. Responses are used in conjunction with information derived from other sources (e.g. External Examiner reports; the National Student Survey; the outcomes of internal and external reviews) to monitor and enhance programme structures, curriculum content, teaching and assessment.  They should be seen in this context.  Feedback, together with information from other sources, is used in Annual and Periodic Programme Reviews in accordance with the University's Academic Quality Procedures.  It is therefore an important part of the Academic Quality Cycle.</w:t>
      </w:r>
    </w:p>
    <w:p w:rsidR="00DF628C" w:rsidRPr="00DD3F0D" w:rsidRDefault="00DF628C" w:rsidP="00DF628C">
      <w:pPr>
        <w:shd w:val="clear" w:color="auto" w:fill="FFFFFF"/>
        <w:spacing w:before="100" w:beforeAutospacing="1" w:after="100" w:afterAutospacing="1" w:line="240" w:lineRule="auto"/>
        <w:rPr>
          <w:rFonts w:ascii="Arial" w:eastAsia="Times New Roman" w:hAnsi="Arial"/>
          <w:lang w:val="en"/>
        </w:rPr>
      </w:pPr>
      <w:r w:rsidRPr="00DD3F0D">
        <w:rPr>
          <w:rFonts w:ascii="Arial" w:eastAsia="Times New Roman" w:hAnsi="Arial"/>
          <w:lang w:val="en"/>
        </w:rPr>
        <w:t>10. The responses to University-level questions will be used by the Dean of School/Head of Department or their nominee to monitor and enhance the provision of central services by the Library, IT Services and Facilities Management.</w:t>
      </w:r>
    </w:p>
    <w:p w:rsidR="00DF628C" w:rsidRPr="00DD3F0D" w:rsidRDefault="00DF628C" w:rsidP="00DF628C">
      <w:pPr>
        <w:shd w:val="clear" w:color="auto" w:fill="FFFFFF"/>
        <w:spacing w:before="100" w:beforeAutospacing="1" w:after="100" w:afterAutospacing="1" w:line="240" w:lineRule="auto"/>
        <w:rPr>
          <w:rFonts w:ascii="Arial" w:eastAsia="Times New Roman" w:hAnsi="Arial"/>
          <w:lang w:val="en"/>
        </w:rPr>
      </w:pPr>
      <w:r w:rsidRPr="00DD3F0D">
        <w:rPr>
          <w:rFonts w:ascii="Arial" w:eastAsia="Times New Roman" w:hAnsi="Arial"/>
          <w:lang w:val="en"/>
        </w:rPr>
        <w:t xml:space="preserve">12. The data for questions 1-12 and 13-18 and any written comments from students which relates to individual members of staff will be made available, via the Dean of School/Head of Department or their nominee, to the staff member, appraisers and/or to probationary supervisors.  Where appropriate, it will be used to identify continuing professional development needs and inform the planning of provision to meet those needs. </w:t>
      </w:r>
    </w:p>
    <w:p w:rsidR="00DF628C" w:rsidRPr="00DD3F0D" w:rsidRDefault="00DF628C" w:rsidP="00DF628C">
      <w:pPr>
        <w:shd w:val="clear" w:color="auto" w:fill="FFFFFF"/>
        <w:spacing w:before="100" w:beforeAutospacing="1" w:after="100" w:afterAutospacing="1" w:line="240" w:lineRule="auto"/>
        <w:rPr>
          <w:rFonts w:ascii="Arial" w:eastAsia="Times New Roman" w:hAnsi="Arial"/>
          <w:lang w:val="en"/>
        </w:rPr>
      </w:pPr>
      <w:r w:rsidRPr="00DD3F0D">
        <w:rPr>
          <w:rFonts w:ascii="Arial" w:eastAsia="Times New Roman" w:hAnsi="Arial"/>
          <w:lang w:val="en"/>
        </w:rPr>
        <w:t>13.  Members of staff may draw on student feedback as part of the evidence base for meeting probationary requirements and to support applications for promotion.</w:t>
      </w:r>
    </w:p>
    <w:p w:rsidR="00DF628C" w:rsidRPr="00DD3F0D" w:rsidRDefault="00DF628C" w:rsidP="00DF628C">
      <w:pPr>
        <w:shd w:val="clear" w:color="auto" w:fill="FFFFFF"/>
        <w:spacing w:before="100" w:beforeAutospacing="1" w:after="100" w:afterAutospacing="1" w:line="240" w:lineRule="auto"/>
        <w:rPr>
          <w:rFonts w:ascii="Arial" w:eastAsia="Times New Roman" w:hAnsi="Arial"/>
          <w:lang w:val="en"/>
        </w:rPr>
      </w:pPr>
      <w:r w:rsidRPr="00DD3F0D">
        <w:rPr>
          <w:rFonts w:ascii="Arial" w:eastAsia="Times New Roman" w:hAnsi="Arial"/>
          <w:lang w:val="en"/>
        </w:rPr>
        <w:t xml:space="preserve">14. Deans of School/Heads of Department or their nominee will make a written report to the appropriate Staff-Student Liaison Committee on the quantitative outcome of questions 1-12, taking account of module tutor responses. As a minimum, this report should be submitted annually and will present the scores per module for questions 1–12 and any actions taken in response to low scores. Where no actions have been taken in response to student feedback, for example where the response rate is too low to be statistically meaningful, this should be made clear in the report. </w:t>
      </w:r>
    </w:p>
    <w:p w:rsidR="00DF628C" w:rsidRPr="00DD3F0D" w:rsidRDefault="00DF628C" w:rsidP="00DF628C">
      <w:pPr>
        <w:shd w:val="clear" w:color="auto" w:fill="FFFFFF"/>
        <w:spacing w:before="100" w:beforeAutospacing="1" w:after="100" w:afterAutospacing="1" w:line="240" w:lineRule="auto"/>
        <w:rPr>
          <w:rFonts w:ascii="Arial" w:eastAsia="Times New Roman" w:hAnsi="Arial"/>
          <w:lang w:val="en"/>
        </w:rPr>
      </w:pPr>
      <w:r w:rsidRPr="00DD3F0D">
        <w:rPr>
          <w:rFonts w:ascii="Arial" w:eastAsia="Times New Roman" w:hAnsi="Arial"/>
          <w:lang w:val="en"/>
        </w:rPr>
        <w:t>15. Deans of School/Heads of Department or their nominee will make the written report available to Teaching Coordinators/Programme Directors from other Schools/Departments that take the module. The report should also be sent to the Students’ Union VP Education who participates in Annual and Periodic Programme Reviews and in University learning and teaching governance.</w:t>
      </w:r>
    </w:p>
    <w:p w:rsidR="00DF628C" w:rsidRPr="00DD3F0D" w:rsidRDefault="00DF628C" w:rsidP="00DF628C">
      <w:pPr>
        <w:shd w:val="clear" w:color="auto" w:fill="FFFFFF"/>
        <w:spacing w:before="100" w:beforeAutospacing="1" w:after="100" w:afterAutospacing="1" w:line="240" w:lineRule="auto"/>
        <w:rPr>
          <w:rFonts w:ascii="Arial" w:eastAsia="Times New Roman" w:hAnsi="Arial"/>
          <w:lang w:val="en"/>
        </w:rPr>
      </w:pPr>
      <w:r w:rsidRPr="00DD3F0D">
        <w:rPr>
          <w:rFonts w:ascii="Arial" w:eastAsia="Times New Roman" w:hAnsi="Arial"/>
          <w:lang w:val="en"/>
        </w:rPr>
        <w:t>16.  Student representatives will be apprised of the pedagogic purpose of sharing quantitative data and that the improper use of such data would be a University disciplinary matter.</w:t>
      </w:r>
    </w:p>
    <w:p w:rsidR="00DF628C" w:rsidRPr="00DD3F0D" w:rsidRDefault="00DF628C" w:rsidP="00DF628C">
      <w:pPr>
        <w:shd w:val="clear" w:color="auto" w:fill="FFFFFF"/>
        <w:spacing w:before="100" w:beforeAutospacing="1" w:after="100" w:afterAutospacing="1" w:line="240" w:lineRule="auto"/>
        <w:rPr>
          <w:rFonts w:ascii="Arial" w:eastAsia="Times New Roman" w:hAnsi="Arial"/>
          <w:lang w:val="en"/>
        </w:rPr>
      </w:pPr>
      <w:r w:rsidRPr="00DD3F0D">
        <w:rPr>
          <w:rFonts w:ascii="Arial" w:eastAsia="Times New Roman" w:hAnsi="Arial"/>
          <w:lang w:val="en"/>
        </w:rPr>
        <w:t xml:space="preserve">17. Whilst it would be inappropriate to share with students the scores for questions relating to individual staff, open and constructive dialogue about programmes and modules should be a central feature of SSLCs in order that the maintenance and enhancement of quality in teaching and learning can be assured. </w:t>
      </w:r>
    </w:p>
    <w:p w:rsidR="00DF628C" w:rsidRPr="00DD3F0D" w:rsidRDefault="00DF628C" w:rsidP="00DF628C">
      <w:pPr>
        <w:shd w:val="clear" w:color="auto" w:fill="FFFFFF"/>
        <w:spacing w:before="100" w:beforeAutospacing="1" w:after="100" w:afterAutospacing="1" w:line="240" w:lineRule="auto"/>
        <w:rPr>
          <w:rFonts w:ascii="Arial" w:eastAsia="Times New Roman" w:hAnsi="Arial"/>
          <w:lang w:val="en"/>
        </w:rPr>
      </w:pPr>
      <w:r w:rsidRPr="00DD3F0D">
        <w:rPr>
          <w:rFonts w:ascii="Arial" w:eastAsia="Times New Roman" w:hAnsi="Arial"/>
          <w:lang w:val="en"/>
        </w:rPr>
        <w:t>18. The timing of handing out and collection of questionnaires is for Schools, subject to the constraint that all completed questionnaires must be made available by Schools for collection by the Print Unit no later than one week after the end of the semester in question. Results for a given module will be available on-line (to those with permission to view) within one week of completed questionnaires being collected by the Print Unit.</w:t>
      </w:r>
    </w:p>
    <w:p w:rsidR="00DF628C" w:rsidRDefault="00DF628C" w:rsidP="00DF628C">
      <w:pPr>
        <w:shd w:val="clear" w:color="auto" w:fill="FFFFFF"/>
        <w:spacing w:before="100" w:beforeAutospacing="1" w:after="100" w:afterAutospacing="1" w:line="240" w:lineRule="auto"/>
      </w:pPr>
      <w:r w:rsidRPr="00DD3F0D">
        <w:rPr>
          <w:rFonts w:ascii="Arial" w:eastAsia="Times New Roman" w:hAnsi="Arial"/>
          <w:lang w:val="en"/>
        </w:rPr>
        <w:t> </w:t>
      </w:r>
    </w:p>
    <w:p w:rsidR="00C82027" w:rsidRDefault="00C82027" w:rsidP="00F954D9">
      <w:pPr>
        <w:spacing w:after="0" w:line="240" w:lineRule="auto"/>
        <w:rPr>
          <w:rFonts w:ascii="Arial" w:hAnsi="Arial"/>
          <w:bCs/>
          <w:sz w:val="20"/>
          <w:szCs w:val="20"/>
        </w:rPr>
        <w:sectPr w:rsidR="00C82027" w:rsidSect="00E376A5">
          <w:headerReference w:type="default" r:id="rId11"/>
          <w:footerReference w:type="default" r:id="rId12"/>
          <w:pgSz w:w="11906" w:h="16838"/>
          <w:pgMar w:top="1440" w:right="1440" w:bottom="1440" w:left="1440" w:header="708" w:footer="708" w:gutter="0"/>
          <w:cols w:space="708"/>
          <w:docGrid w:linePitch="360"/>
        </w:sectPr>
      </w:pPr>
    </w:p>
    <w:p w:rsidR="00F954D9" w:rsidRPr="005F2AD8" w:rsidRDefault="00DF628C" w:rsidP="00DF628C">
      <w:pPr>
        <w:spacing w:after="0" w:line="240" w:lineRule="auto"/>
        <w:ind w:firstLine="720"/>
        <w:rPr>
          <w:rFonts w:ascii="Arial" w:hAnsi="Arial"/>
          <w:b/>
          <w:bCs/>
          <w:sz w:val="20"/>
          <w:szCs w:val="20"/>
        </w:rPr>
      </w:pPr>
      <w:r>
        <w:rPr>
          <w:rFonts w:ascii="Arial" w:hAnsi="Arial"/>
          <w:b/>
          <w:bCs/>
          <w:sz w:val="20"/>
          <w:szCs w:val="20"/>
        </w:rPr>
        <w:lastRenderedPageBreak/>
        <w:t>Appendix 2</w:t>
      </w:r>
      <w:r w:rsidR="005F2AD8" w:rsidRPr="005F2AD8">
        <w:rPr>
          <w:rFonts w:ascii="Arial" w:hAnsi="Arial"/>
          <w:b/>
          <w:bCs/>
          <w:sz w:val="20"/>
          <w:szCs w:val="20"/>
        </w:rPr>
        <w:t>: The Academic Quality Cycle</w:t>
      </w:r>
    </w:p>
    <w:p w:rsidR="005F2AD8" w:rsidRDefault="005F2AD8" w:rsidP="00F954D9">
      <w:pPr>
        <w:spacing w:after="0" w:line="240" w:lineRule="auto"/>
        <w:rPr>
          <w:rFonts w:ascii="Arial" w:hAnsi="Arial"/>
          <w:bCs/>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682"/>
        <w:gridCol w:w="583"/>
        <w:gridCol w:w="550"/>
        <w:gridCol w:w="594"/>
        <w:gridCol w:w="667"/>
        <w:gridCol w:w="561"/>
        <w:gridCol w:w="572"/>
        <w:gridCol w:w="572"/>
        <w:gridCol w:w="561"/>
        <w:gridCol w:w="606"/>
        <w:gridCol w:w="572"/>
        <w:gridCol w:w="709"/>
      </w:tblGrid>
      <w:tr w:rsidR="00C82027" w:rsidRPr="006379DC" w:rsidTr="00D70E56">
        <w:tc>
          <w:tcPr>
            <w:tcW w:w="6379" w:type="dxa"/>
            <w:tcBorders>
              <w:bottom w:val="single" w:sz="4" w:space="0" w:color="auto"/>
            </w:tcBorders>
            <w:shd w:val="clear" w:color="auto" w:fill="auto"/>
          </w:tcPr>
          <w:p w:rsidR="00C82027" w:rsidRDefault="00C82027" w:rsidP="00E376A5">
            <w:pPr>
              <w:pStyle w:val="ListParagraph"/>
              <w:spacing w:after="0" w:line="240" w:lineRule="auto"/>
              <w:ind w:left="0"/>
              <w:rPr>
                <w:rFonts w:ascii="Arial" w:hAnsi="Arial"/>
                <w:b/>
                <w:sz w:val="20"/>
                <w:szCs w:val="20"/>
              </w:rPr>
            </w:pPr>
          </w:p>
        </w:tc>
        <w:tc>
          <w:tcPr>
            <w:tcW w:w="682" w:type="dxa"/>
            <w:tcBorders>
              <w:bottom w:val="single" w:sz="4" w:space="0" w:color="auto"/>
            </w:tcBorders>
          </w:tcPr>
          <w:p w:rsidR="00C82027" w:rsidRPr="006379DC" w:rsidRDefault="00C82027" w:rsidP="00E376A5">
            <w:pPr>
              <w:spacing w:after="0" w:line="240" w:lineRule="auto"/>
              <w:rPr>
                <w:rFonts w:ascii="Arial" w:hAnsi="Arial"/>
                <w:b/>
                <w:bCs/>
                <w:sz w:val="20"/>
                <w:szCs w:val="20"/>
              </w:rPr>
            </w:pPr>
            <w:r>
              <w:rPr>
                <w:rFonts w:ascii="Arial" w:hAnsi="Arial"/>
                <w:b/>
                <w:bCs/>
                <w:sz w:val="20"/>
                <w:szCs w:val="20"/>
              </w:rPr>
              <w:t>Aug</w:t>
            </w:r>
          </w:p>
        </w:tc>
        <w:tc>
          <w:tcPr>
            <w:tcW w:w="583" w:type="dxa"/>
            <w:tcBorders>
              <w:bottom w:val="single" w:sz="4" w:space="0" w:color="auto"/>
            </w:tcBorders>
          </w:tcPr>
          <w:p w:rsidR="00C82027" w:rsidRDefault="00C82027" w:rsidP="00E376A5">
            <w:pPr>
              <w:spacing w:after="0" w:line="240" w:lineRule="auto"/>
              <w:rPr>
                <w:rFonts w:ascii="Arial" w:hAnsi="Arial"/>
                <w:b/>
                <w:bCs/>
                <w:sz w:val="20"/>
                <w:szCs w:val="20"/>
              </w:rPr>
            </w:pPr>
            <w:r>
              <w:rPr>
                <w:rFonts w:ascii="Arial" w:hAnsi="Arial"/>
                <w:b/>
                <w:bCs/>
                <w:sz w:val="20"/>
                <w:szCs w:val="20"/>
              </w:rPr>
              <w:t>Sep</w:t>
            </w:r>
          </w:p>
        </w:tc>
        <w:tc>
          <w:tcPr>
            <w:tcW w:w="550" w:type="dxa"/>
            <w:tcBorders>
              <w:bottom w:val="single" w:sz="4" w:space="0" w:color="auto"/>
            </w:tcBorders>
          </w:tcPr>
          <w:p w:rsidR="00C82027" w:rsidRDefault="00C82027" w:rsidP="00E376A5">
            <w:pPr>
              <w:spacing w:after="0" w:line="240" w:lineRule="auto"/>
              <w:rPr>
                <w:rFonts w:ascii="Arial" w:hAnsi="Arial"/>
                <w:b/>
                <w:bCs/>
                <w:sz w:val="20"/>
                <w:szCs w:val="20"/>
              </w:rPr>
            </w:pPr>
            <w:r>
              <w:rPr>
                <w:rFonts w:ascii="Arial" w:hAnsi="Arial"/>
                <w:b/>
                <w:bCs/>
                <w:sz w:val="20"/>
                <w:szCs w:val="20"/>
              </w:rPr>
              <w:t>Oct</w:t>
            </w:r>
          </w:p>
        </w:tc>
        <w:tc>
          <w:tcPr>
            <w:tcW w:w="594" w:type="dxa"/>
            <w:tcBorders>
              <w:bottom w:val="single" w:sz="4" w:space="0" w:color="auto"/>
            </w:tcBorders>
          </w:tcPr>
          <w:p w:rsidR="00C82027" w:rsidRDefault="00C82027" w:rsidP="00E376A5">
            <w:pPr>
              <w:spacing w:after="0" w:line="240" w:lineRule="auto"/>
              <w:rPr>
                <w:rFonts w:ascii="Arial" w:hAnsi="Arial"/>
                <w:b/>
                <w:bCs/>
                <w:sz w:val="20"/>
                <w:szCs w:val="20"/>
              </w:rPr>
            </w:pPr>
            <w:r>
              <w:rPr>
                <w:rFonts w:ascii="Arial" w:hAnsi="Arial"/>
                <w:b/>
                <w:bCs/>
                <w:sz w:val="20"/>
                <w:szCs w:val="20"/>
              </w:rPr>
              <w:t>Nov</w:t>
            </w:r>
          </w:p>
        </w:tc>
        <w:tc>
          <w:tcPr>
            <w:tcW w:w="667" w:type="dxa"/>
            <w:tcBorders>
              <w:bottom w:val="single" w:sz="4" w:space="0" w:color="auto"/>
            </w:tcBorders>
          </w:tcPr>
          <w:p w:rsidR="00C82027" w:rsidRDefault="00C82027" w:rsidP="00E376A5">
            <w:pPr>
              <w:spacing w:after="0" w:line="240" w:lineRule="auto"/>
              <w:rPr>
                <w:rFonts w:ascii="Arial" w:hAnsi="Arial"/>
                <w:b/>
                <w:bCs/>
                <w:sz w:val="20"/>
                <w:szCs w:val="20"/>
              </w:rPr>
            </w:pPr>
            <w:r>
              <w:rPr>
                <w:rFonts w:ascii="Arial" w:hAnsi="Arial"/>
                <w:b/>
                <w:bCs/>
                <w:sz w:val="20"/>
                <w:szCs w:val="20"/>
              </w:rPr>
              <w:t>Dec</w:t>
            </w:r>
          </w:p>
        </w:tc>
        <w:tc>
          <w:tcPr>
            <w:tcW w:w="561" w:type="dxa"/>
            <w:tcBorders>
              <w:bottom w:val="single" w:sz="4" w:space="0" w:color="auto"/>
            </w:tcBorders>
          </w:tcPr>
          <w:p w:rsidR="00C82027" w:rsidRPr="006379DC" w:rsidRDefault="00C82027" w:rsidP="00E376A5">
            <w:pPr>
              <w:spacing w:after="0" w:line="240" w:lineRule="auto"/>
              <w:rPr>
                <w:rFonts w:ascii="Arial" w:hAnsi="Arial"/>
                <w:b/>
                <w:bCs/>
                <w:sz w:val="20"/>
                <w:szCs w:val="20"/>
              </w:rPr>
            </w:pPr>
            <w:r>
              <w:rPr>
                <w:rFonts w:ascii="Arial" w:hAnsi="Arial"/>
                <w:b/>
                <w:bCs/>
                <w:sz w:val="20"/>
                <w:szCs w:val="20"/>
              </w:rPr>
              <w:t>Jan</w:t>
            </w:r>
          </w:p>
        </w:tc>
        <w:tc>
          <w:tcPr>
            <w:tcW w:w="572" w:type="dxa"/>
            <w:tcBorders>
              <w:bottom w:val="single" w:sz="4" w:space="0" w:color="auto"/>
            </w:tcBorders>
          </w:tcPr>
          <w:p w:rsidR="00C82027" w:rsidRPr="006379DC" w:rsidRDefault="00C82027" w:rsidP="00E376A5">
            <w:pPr>
              <w:spacing w:after="0" w:line="240" w:lineRule="auto"/>
              <w:rPr>
                <w:rFonts w:ascii="Arial" w:hAnsi="Arial"/>
                <w:b/>
                <w:bCs/>
                <w:sz w:val="20"/>
                <w:szCs w:val="20"/>
              </w:rPr>
            </w:pPr>
            <w:r>
              <w:rPr>
                <w:rFonts w:ascii="Arial" w:hAnsi="Arial"/>
                <w:b/>
                <w:bCs/>
                <w:sz w:val="20"/>
                <w:szCs w:val="20"/>
              </w:rPr>
              <w:t>Feb</w:t>
            </w:r>
          </w:p>
        </w:tc>
        <w:tc>
          <w:tcPr>
            <w:tcW w:w="572" w:type="dxa"/>
            <w:tcBorders>
              <w:bottom w:val="single" w:sz="4" w:space="0" w:color="auto"/>
            </w:tcBorders>
          </w:tcPr>
          <w:p w:rsidR="00C82027" w:rsidRPr="006379DC" w:rsidRDefault="00C82027" w:rsidP="00E376A5">
            <w:pPr>
              <w:spacing w:after="0" w:line="240" w:lineRule="auto"/>
              <w:rPr>
                <w:rFonts w:ascii="Arial" w:hAnsi="Arial"/>
                <w:b/>
                <w:bCs/>
                <w:sz w:val="20"/>
                <w:szCs w:val="20"/>
              </w:rPr>
            </w:pPr>
            <w:r>
              <w:rPr>
                <w:rFonts w:ascii="Arial" w:hAnsi="Arial"/>
                <w:b/>
                <w:bCs/>
                <w:sz w:val="20"/>
                <w:szCs w:val="20"/>
              </w:rPr>
              <w:t>Mar</w:t>
            </w:r>
          </w:p>
        </w:tc>
        <w:tc>
          <w:tcPr>
            <w:tcW w:w="561" w:type="dxa"/>
            <w:tcBorders>
              <w:bottom w:val="single" w:sz="4" w:space="0" w:color="auto"/>
            </w:tcBorders>
          </w:tcPr>
          <w:p w:rsidR="00C82027" w:rsidRPr="006379DC" w:rsidRDefault="00C82027" w:rsidP="00E376A5">
            <w:pPr>
              <w:spacing w:after="0" w:line="240" w:lineRule="auto"/>
              <w:rPr>
                <w:rFonts w:ascii="Arial" w:hAnsi="Arial"/>
                <w:b/>
                <w:bCs/>
                <w:sz w:val="20"/>
                <w:szCs w:val="20"/>
              </w:rPr>
            </w:pPr>
            <w:r>
              <w:rPr>
                <w:rFonts w:ascii="Arial" w:hAnsi="Arial"/>
                <w:b/>
                <w:bCs/>
                <w:sz w:val="20"/>
                <w:szCs w:val="20"/>
              </w:rPr>
              <w:t>Apr</w:t>
            </w:r>
          </w:p>
        </w:tc>
        <w:tc>
          <w:tcPr>
            <w:tcW w:w="606" w:type="dxa"/>
            <w:tcBorders>
              <w:bottom w:val="single" w:sz="4" w:space="0" w:color="auto"/>
            </w:tcBorders>
          </w:tcPr>
          <w:p w:rsidR="00C82027" w:rsidRPr="006379DC" w:rsidRDefault="00C82027" w:rsidP="00E376A5">
            <w:pPr>
              <w:spacing w:after="0" w:line="240" w:lineRule="auto"/>
              <w:rPr>
                <w:rFonts w:ascii="Arial" w:hAnsi="Arial"/>
                <w:b/>
                <w:bCs/>
                <w:sz w:val="20"/>
                <w:szCs w:val="20"/>
              </w:rPr>
            </w:pPr>
            <w:r>
              <w:rPr>
                <w:rFonts w:ascii="Arial" w:hAnsi="Arial"/>
                <w:b/>
                <w:bCs/>
                <w:sz w:val="20"/>
                <w:szCs w:val="20"/>
              </w:rPr>
              <w:t>May</w:t>
            </w:r>
          </w:p>
        </w:tc>
        <w:tc>
          <w:tcPr>
            <w:tcW w:w="572" w:type="dxa"/>
            <w:tcBorders>
              <w:bottom w:val="single" w:sz="4" w:space="0" w:color="auto"/>
            </w:tcBorders>
          </w:tcPr>
          <w:p w:rsidR="00C82027" w:rsidRPr="006379DC" w:rsidRDefault="00C82027" w:rsidP="00E376A5">
            <w:pPr>
              <w:spacing w:after="0" w:line="240" w:lineRule="auto"/>
              <w:rPr>
                <w:rFonts w:ascii="Arial" w:hAnsi="Arial"/>
                <w:b/>
                <w:bCs/>
                <w:sz w:val="20"/>
                <w:szCs w:val="20"/>
              </w:rPr>
            </w:pPr>
            <w:r>
              <w:rPr>
                <w:rFonts w:ascii="Arial" w:hAnsi="Arial"/>
                <w:b/>
                <w:bCs/>
                <w:sz w:val="20"/>
                <w:szCs w:val="20"/>
              </w:rPr>
              <w:t>Jun</w:t>
            </w:r>
          </w:p>
        </w:tc>
        <w:tc>
          <w:tcPr>
            <w:tcW w:w="709" w:type="dxa"/>
            <w:tcBorders>
              <w:bottom w:val="single" w:sz="4" w:space="0" w:color="auto"/>
            </w:tcBorders>
          </w:tcPr>
          <w:p w:rsidR="00C82027" w:rsidRPr="006379DC" w:rsidRDefault="00C82027" w:rsidP="00E376A5">
            <w:pPr>
              <w:spacing w:after="0" w:line="240" w:lineRule="auto"/>
              <w:rPr>
                <w:rFonts w:ascii="Arial" w:hAnsi="Arial"/>
                <w:b/>
                <w:bCs/>
                <w:sz w:val="20"/>
                <w:szCs w:val="20"/>
              </w:rPr>
            </w:pPr>
            <w:r>
              <w:rPr>
                <w:rFonts w:ascii="Arial" w:hAnsi="Arial"/>
                <w:b/>
                <w:bCs/>
                <w:sz w:val="20"/>
                <w:szCs w:val="20"/>
              </w:rPr>
              <w:t>July</w:t>
            </w:r>
          </w:p>
        </w:tc>
      </w:tr>
      <w:tr w:rsidR="00C82027" w:rsidRPr="006379DC" w:rsidTr="00D70E56">
        <w:trPr>
          <w:trHeight w:val="330"/>
        </w:trPr>
        <w:tc>
          <w:tcPr>
            <w:tcW w:w="6379" w:type="dxa"/>
            <w:shd w:val="clear" w:color="auto" w:fill="DBE5F1"/>
          </w:tcPr>
          <w:p w:rsidR="003A012C" w:rsidRPr="002813AC" w:rsidRDefault="00C82027" w:rsidP="00D70E56">
            <w:pPr>
              <w:pStyle w:val="ListParagraph"/>
              <w:spacing w:before="120" w:after="0" w:line="360" w:lineRule="auto"/>
              <w:ind w:left="0"/>
              <w:rPr>
                <w:rFonts w:ascii="Arial" w:hAnsi="Arial"/>
                <w:b/>
                <w:sz w:val="20"/>
                <w:szCs w:val="20"/>
              </w:rPr>
            </w:pPr>
            <w:r>
              <w:rPr>
                <w:rFonts w:ascii="Arial" w:hAnsi="Arial"/>
                <w:b/>
                <w:sz w:val="20"/>
                <w:szCs w:val="20"/>
              </w:rPr>
              <w:t xml:space="preserve">University </w:t>
            </w:r>
            <w:r w:rsidRPr="006379DC">
              <w:rPr>
                <w:rFonts w:ascii="Arial" w:hAnsi="Arial"/>
                <w:b/>
                <w:sz w:val="20"/>
                <w:szCs w:val="20"/>
              </w:rPr>
              <w:t>‘Quality’ Process</w:t>
            </w:r>
            <w:r w:rsidR="003A012C">
              <w:rPr>
                <w:rFonts w:ascii="Arial" w:hAnsi="Arial"/>
                <w:b/>
                <w:sz w:val="20"/>
                <w:szCs w:val="20"/>
              </w:rPr>
              <w:t>es</w:t>
            </w:r>
          </w:p>
        </w:tc>
        <w:tc>
          <w:tcPr>
            <w:tcW w:w="682"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583"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550"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594"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667"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561"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572"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572"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561"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606"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572"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709" w:type="dxa"/>
            <w:shd w:val="clear" w:color="auto" w:fill="DBE5F1"/>
          </w:tcPr>
          <w:p w:rsidR="00C82027" w:rsidRPr="00C82027" w:rsidRDefault="00C82027" w:rsidP="00C82027">
            <w:pPr>
              <w:spacing w:after="0" w:line="240" w:lineRule="auto"/>
              <w:jc w:val="center"/>
              <w:rPr>
                <w:rFonts w:ascii="Arial" w:hAnsi="Arial"/>
                <w:b/>
                <w:bCs/>
                <w:sz w:val="20"/>
                <w:szCs w:val="20"/>
              </w:rPr>
            </w:pPr>
          </w:p>
        </w:tc>
      </w:tr>
      <w:tr w:rsidR="00C82027" w:rsidRPr="006379DC" w:rsidTr="00D70E56">
        <w:tc>
          <w:tcPr>
            <w:tcW w:w="6379" w:type="dxa"/>
            <w:shd w:val="clear" w:color="auto" w:fill="auto"/>
          </w:tcPr>
          <w:p w:rsidR="00C82027" w:rsidRPr="00C82027" w:rsidRDefault="00C82027" w:rsidP="002813AC">
            <w:pPr>
              <w:pStyle w:val="ListParagraph"/>
              <w:spacing w:after="0" w:line="240" w:lineRule="auto"/>
              <w:ind w:left="0"/>
              <w:rPr>
                <w:rFonts w:ascii="Arial" w:hAnsi="Arial"/>
                <w:sz w:val="20"/>
                <w:szCs w:val="20"/>
              </w:rPr>
            </w:pPr>
            <w:r w:rsidRPr="00C82027">
              <w:rPr>
                <w:rFonts w:ascii="Arial" w:hAnsi="Arial"/>
                <w:sz w:val="20"/>
                <w:szCs w:val="20"/>
              </w:rPr>
              <w:t>A</w:t>
            </w:r>
            <w:r w:rsidR="002813AC">
              <w:rPr>
                <w:rFonts w:ascii="Arial" w:hAnsi="Arial"/>
                <w:sz w:val="20"/>
                <w:szCs w:val="20"/>
              </w:rPr>
              <w:t xml:space="preserve">nnual </w:t>
            </w:r>
            <w:r w:rsidRPr="00C82027">
              <w:rPr>
                <w:rFonts w:ascii="Arial" w:hAnsi="Arial"/>
                <w:sz w:val="20"/>
                <w:szCs w:val="20"/>
              </w:rPr>
              <w:t>P</w:t>
            </w:r>
            <w:r w:rsidR="002813AC">
              <w:rPr>
                <w:rFonts w:ascii="Arial" w:hAnsi="Arial"/>
                <w:sz w:val="20"/>
                <w:szCs w:val="20"/>
              </w:rPr>
              <w:t xml:space="preserve">rogramme </w:t>
            </w:r>
            <w:r w:rsidRPr="00C82027">
              <w:rPr>
                <w:rFonts w:ascii="Arial" w:hAnsi="Arial"/>
                <w:sz w:val="20"/>
                <w:szCs w:val="20"/>
              </w:rPr>
              <w:t>R</w:t>
            </w:r>
            <w:r w:rsidR="002813AC">
              <w:rPr>
                <w:rFonts w:ascii="Arial" w:hAnsi="Arial"/>
                <w:sz w:val="20"/>
                <w:szCs w:val="20"/>
              </w:rPr>
              <w:t>eview</w:t>
            </w:r>
          </w:p>
        </w:tc>
        <w:tc>
          <w:tcPr>
            <w:tcW w:w="682" w:type="dxa"/>
          </w:tcPr>
          <w:p w:rsidR="00C82027" w:rsidRPr="00C82027" w:rsidRDefault="00C82027" w:rsidP="00C82027">
            <w:pPr>
              <w:spacing w:after="0" w:line="240" w:lineRule="auto"/>
              <w:jc w:val="center"/>
              <w:rPr>
                <w:rFonts w:ascii="Arial" w:hAnsi="Arial"/>
                <w:b/>
                <w:bCs/>
                <w:sz w:val="20"/>
                <w:szCs w:val="20"/>
              </w:rPr>
            </w:pPr>
          </w:p>
        </w:tc>
        <w:tc>
          <w:tcPr>
            <w:tcW w:w="583" w:type="dxa"/>
          </w:tcPr>
          <w:p w:rsidR="00C82027" w:rsidRPr="00C82027" w:rsidRDefault="00C82027" w:rsidP="00C82027">
            <w:pPr>
              <w:spacing w:after="0" w:line="240" w:lineRule="auto"/>
              <w:jc w:val="center"/>
              <w:rPr>
                <w:rFonts w:ascii="Arial" w:hAnsi="Arial"/>
                <w:b/>
                <w:bCs/>
                <w:sz w:val="20"/>
                <w:szCs w:val="20"/>
              </w:rPr>
            </w:pPr>
          </w:p>
        </w:tc>
        <w:tc>
          <w:tcPr>
            <w:tcW w:w="550" w:type="dxa"/>
          </w:tcPr>
          <w:p w:rsidR="00C82027" w:rsidRPr="00C82027" w:rsidRDefault="00C82027" w:rsidP="00C82027">
            <w:pPr>
              <w:spacing w:after="0" w:line="240" w:lineRule="auto"/>
              <w:jc w:val="center"/>
              <w:rPr>
                <w:rFonts w:ascii="Arial" w:hAnsi="Arial"/>
                <w:b/>
                <w:bCs/>
                <w:sz w:val="20"/>
                <w:szCs w:val="20"/>
              </w:rPr>
            </w:pPr>
          </w:p>
        </w:tc>
        <w:tc>
          <w:tcPr>
            <w:tcW w:w="594" w:type="dxa"/>
          </w:tcPr>
          <w:p w:rsidR="00C82027" w:rsidRPr="00C82027" w:rsidRDefault="00C82027" w:rsidP="00C82027">
            <w:pPr>
              <w:spacing w:after="0" w:line="240" w:lineRule="auto"/>
              <w:jc w:val="center"/>
              <w:rPr>
                <w:rFonts w:ascii="Arial" w:hAnsi="Arial"/>
                <w:b/>
                <w:bCs/>
                <w:sz w:val="20"/>
                <w:szCs w:val="20"/>
              </w:rPr>
            </w:pPr>
          </w:p>
        </w:tc>
        <w:tc>
          <w:tcPr>
            <w:tcW w:w="667" w:type="dxa"/>
          </w:tcPr>
          <w:p w:rsidR="00C82027" w:rsidRPr="00C82027" w:rsidRDefault="00C82027" w:rsidP="00C82027">
            <w:pPr>
              <w:spacing w:after="0" w:line="240" w:lineRule="auto"/>
              <w:jc w:val="center"/>
              <w:rPr>
                <w:rFonts w:ascii="Arial" w:hAnsi="Arial"/>
                <w:b/>
                <w:bCs/>
                <w:sz w:val="20"/>
                <w:szCs w:val="20"/>
              </w:rPr>
            </w:pPr>
            <w:r w:rsidRPr="00C82027">
              <w:rPr>
                <w:rFonts w:ascii="Arial" w:hAnsi="Arial"/>
                <w:b/>
                <w:bCs/>
                <w:sz w:val="20"/>
                <w:szCs w:val="20"/>
              </w:rPr>
              <w:t>x</w:t>
            </w:r>
          </w:p>
        </w:tc>
        <w:tc>
          <w:tcPr>
            <w:tcW w:w="561" w:type="dxa"/>
          </w:tcPr>
          <w:p w:rsidR="00C82027" w:rsidRPr="00C82027" w:rsidRDefault="00C82027" w:rsidP="00C82027">
            <w:pPr>
              <w:spacing w:after="0" w:line="240" w:lineRule="auto"/>
              <w:jc w:val="center"/>
              <w:rPr>
                <w:rFonts w:ascii="Arial" w:hAnsi="Arial"/>
                <w:b/>
                <w:bCs/>
                <w:sz w:val="20"/>
                <w:szCs w:val="20"/>
              </w:rPr>
            </w:pPr>
          </w:p>
        </w:tc>
        <w:tc>
          <w:tcPr>
            <w:tcW w:w="572" w:type="dxa"/>
          </w:tcPr>
          <w:p w:rsidR="00C82027" w:rsidRPr="00C82027" w:rsidRDefault="00C82027" w:rsidP="00C82027">
            <w:pPr>
              <w:spacing w:after="0" w:line="240" w:lineRule="auto"/>
              <w:jc w:val="center"/>
              <w:rPr>
                <w:rFonts w:ascii="Arial" w:hAnsi="Arial"/>
                <w:b/>
                <w:bCs/>
                <w:sz w:val="20"/>
                <w:szCs w:val="20"/>
              </w:rPr>
            </w:pPr>
          </w:p>
        </w:tc>
        <w:tc>
          <w:tcPr>
            <w:tcW w:w="572" w:type="dxa"/>
          </w:tcPr>
          <w:p w:rsidR="00C82027" w:rsidRPr="00C82027" w:rsidRDefault="00C82027" w:rsidP="00C82027">
            <w:pPr>
              <w:spacing w:after="0" w:line="240" w:lineRule="auto"/>
              <w:jc w:val="center"/>
              <w:rPr>
                <w:rFonts w:ascii="Arial" w:hAnsi="Arial"/>
                <w:b/>
                <w:bCs/>
                <w:sz w:val="20"/>
                <w:szCs w:val="20"/>
              </w:rPr>
            </w:pPr>
          </w:p>
        </w:tc>
        <w:tc>
          <w:tcPr>
            <w:tcW w:w="561" w:type="dxa"/>
          </w:tcPr>
          <w:p w:rsidR="00C82027" w:rsidRPr="00C82027" w:rsidRDefault="00C82027" w:rsidP="00C82027">
            <w:pPr>
              <w:spacing w:after="0" w:line="240" w:lineRule="auto"/>
              <w:jc w:val="center"/>
              <w:rPr>
                <w:rFonts w:ascii="Arial" w:hAnsi="Arial"/>
                <w:b/>
                <w:bCs/>
                <w:sz w:val="20"/>
                <w:szCs w:val="20"/>
              </w:rPr>
            </w:pPr>
          </w:p>
        </w:tc>
        <w:tc>
          <w:tcPr>
            <w:tcW w:w="606" w:type="dxa"/>
          </w:tcPr>
          <w:p w:rsidR="00C82027" w:rsidRPr="00C82027" w:rsidRDefault="00C82027" w:rsidP="00C82027">
            <w:pPr>
              <w:spacing w:after="0" w:line="240" w:lineRule="auto"/>
              <w:jc w:val="center"/>
              <w:rPr>
                <w:rFonts w:ascii="Arial" w:hAnsi="Arial"/>
                <w:b/>
                <w:bCs/>
                <w:sz w:val="20"/>
                <w:szCs w:val="20"/>
              </w:rPr>
            </w:pPr>
          </w:p>
        </w:tc>
        <w:tc>
          <w:tcPr>
            <w:tcW w:w="572" w:type="dxa"/>
          </w:tcPr>
          <w:p w:rsidR="00C82027" w:rsidRPr="00C82027" w:rsidRDefault="00C82027" w:rsidP="00C82027">
            <w:pPr>
              <w:spacing w:after="0" w:line="240" w:lineRule="auto"/>
              <w:jc w:val="center"/>
              <w:rPr>
                <w:rFonts w:ascii="Arial" w:hAnsi="Arial"/>
                <w:b/>
                <w:bCs/>
                <w:sz w:val="20"/>
                <w:szCs w:val="20"/>
              </w:rPr>
            </w:pPr>
          </w:p>
        </w:tc>
        <w:tc>
          <w:tcPr>
            <w:tcW w:w="709" w:type="dxa"/>
          </w:tcPr>
          <w:p w:rsidR="00C82027" w:rsidRPr="00C82027" w:rsidRDefault="00C82027" w:rsidP="00C82027">
            <w:pPr>
              <w:spacing w:after="0" w:line="240" w:lineRule="auto"/>
              <w:jc w:val="center"/>
              <w:rPr>
                <w:rFonts w:ascii="Arial" w:hAnsi="Arial"/>
                <w:b/>
                <w:bCs/>
                <w:sz w:val="20"/>
                <w:szCs w:val="20"/>
              </w:rPr>
            </w:pPr>
          </w:p>
        </w:tc>
      </w:tr>
      <w:tr w:rsidR="00C82027" w:rsidRPr="006379DC" w:rsidTr="00D70E56">
        <w:tc>
          <w:tcPr>
            <w:tcW w:w="6379" w:type="dxa"/>
            <w:shd w:val="clear" w:color="auto" w:fill="auto"/>
          </w:tcPr>
          <w:p w:rsidR="00C82027" w:rsidRPr="00C82027" w:rsidRDefault="00C82027" w:rsidP="002813AC">
            <w:pPr>
              <w:pStyle w:val="ListParagraph"/>
              <w:spacing w:after="0" w:line="240" w:lineRule="auto"/>
              <w:ind w:left="0"/>
              <w:rPr>
                <w:rFonts w:ascii="Arial" w:hAnsi="Arial"/>
                <w:sz w:val="20"/>
                <w:szCs w:val="20"/>
              </w:rPr>
            </w:pPr>
            <w:r w:rsidRPr="00C82027">
              <w:rPr>
                <w:rFonts w:ascii="Arial" w:hAnsi="Arial"/>
                <w:sz w:val="20"/>
                <w:szCs w:val="20"/>
              </w:rPr>
              <w:t>School Development Plan</w:t>
            </w:r>
          </w:p>
        </w:tc>
        <w:tc>
          <w:tcPr>
            <w:tcW w:w="682" w:type="dxa"/>
          </w:tcPr>
          <w:p w:rsidR="00C82027" w:rsidRPr="00C82027" w:rsidRDefault="00C82027" w:rsidP="00C82027">
            <w:pPr>
              <w:spacing w:after="0" w:line="240" w:lineRule="auto"/>
              <w:jc w:val="center"/>
              <w:rPr>
                <w:rFonts w:ascii="Arial" w:hAnsi="Arial"/>
                <w:b/>
                <w:bCs/>
                <w:sz w:val="20"/>
                <w:szCs w:val="20"/>
              </w:rPr>
            </w:pPr>
          </w:p>
        </w:tc>
        <w:tc>
          <w:tcPr>
            <w:tcW w:w="583" w:type="dxa"/>
          </w:tcPr>
          <w:p w:rsidR="00C82027" w:rsidRPr="00C82027" w:rsidRDefault="00C82027" w:rsidP="00C82027">
            <w:pPr>
              <w:spacing w:after="0" w:line="240" w:lineRule="auto"/>
              <w:jc w:val="center"/>
              <w:rPr>
                <w:rFonts w:ascii="Arial" w:hAnsi="Arial"/>
                <w:b/>
                <w:bCs/>
                <w:sz w:val="20"/>
                <w:szCs w:val="20"/>
              </w:rPr>
            </w:pPr>
          </w:p>
        </w:tc>
        <w:tc>
          <w:tcPr>
            <w:tcW w:w="550" w:type="dxa"/>
          </w:tcPr>
          <w:p w:rsidR="00C82027" w:rsidRPr="00C82027" w:rsidRDefault="00C82027" w:rsidP="00C82027">
            <w:pPr>
              <w:spacing w:after="0" w:line="240" w:lineRule="auto"/>
              <w:jc w:val="center"/>
              <w:rPr>
                <w:rFonts w:ascii="Arial" w:hAnsi="Arial"/>
                <w:b/>
                <w:bCs/>
                <w:sz w:val="20"/>
                <w:szCs w:val="20"/>
              </w:rPr>
            </w:pPr>
          </w:p>
        </w:tc>
        <w:tc>
          <w:tcPr>
            <w:tcW w:w="594" w:type="dxa"/>
          </w:tcPr>
          <w:p w:rsidR="00C82027" w:rsidRPr="00C82027" w:rsidRDefault="00C82027" w:rsidP="00C82027">
            <w:pPr>
              <w:spacing w:after="0" w:line="240" w:lineRule="auto"/>
              <w:jc w:val="center"/>
              <w:rPr>
                <w:rFonts w:ascii="Arial" w:hAnsi="Arial"/>
                <w:b/>
                <w:bCs/>
                <w:sz w:val="20"/>
                <w:szCs w:val="20"/>
              </w:rPr>
            </w:pPr>
          </w:p>
        </w:tc>
        <w:tc>
          <w:tcPr>
            <w:tcW w:w="667" w:type="dxa"/>
          </w:tcPr>
          <w:p w:rsidR="00C82027" w:rsidRPr="00C82027" w:rsidRDefault="00C82027" w:rsidP="00C82027">
            <w:pPr>
              <w:spacing w:after="0" w:line="240" w:lineRule="auto"/>
              <w:jc w:val="center"/>
              <w:rPr>
                <w:rFonts w:ascii="Arial" w:hAnsi="Arial"/>
                <w:b/>
                <w:bCs/>
                <w:sz w:val="20"/>
                <w:szCs w:val="20"/>
              </w:rPr>
            </w:pPr>
          </w:p>
        </w:tc>
        <w:tc>
          <w:tcPr>
            <w:tcW w:w="561" w:type="dxa"/>
          </w:tcPr>
          <w:p w:rsidR="00C82027" w:rsidRPr="00C82027" w:rsidRDefault="00C82027" w:rsidP="00C82027">
            <w:pPr>
              <w:spacing w:after="0" w:line="240" w:lineRule="auto"/>
              <w:jc w:val="center"/>
              <w:rPr>
                <w:rFonts w:ascii="Arial" w:hAnsi="Arial"/>
                <w:b/>
                <w:bCs/>
                <w:sz w:val="20"/>
                <w:szCs w:val="20"/>
              </w:rPr>
            </w:pPr>
          </w:p>
        </w:tc>
        <w:tc>
          <w:tcPr>
            <w:tcW w:w="572" w:type="dxa"/>
          </w:tcPr>
          <w:p w:rsidR="00C82027" w:rsidRPr="00C82027" w:rsidRDefault="00C82027" w:rsidP="00C82027">
            <w:pPr>
              <w:spacing w:after="0" w:line="240" w:lineRule="auto"/>
              <w:jc w:val="center"/>
              <w:rPr>
                <w:rFonts w:ascii="Arial" w:hAnsi="Arial"/>
                <w:b/>
                <w:bCs/>
                <w:sz w:val="20"/>
                <w:szCs w:val="20"/>
              </w:rPr>
            </w:pPr>
            <w:r w:rsidRPr="00C82027">
              <w:rPr>
                <w:rFonts w:ascii="Arial" w:hAnsi="Arial"/>
                <w:b/>
                <w:bCs/>
                <w:sz w:val="20"/>
                <w:szCs w:val="20"/>
              </w:rPr>
              <w:t>x</w:t>
            </w:r>
          </w:p>
        </w:tc>
        <w:tc>
          <w:tcPr>
            <w:tcW w:w="572" w:type="dxa"/>
          </w:tcPr>
          <w:p w:rsidR="00C82027" w:rsidRPr="00C82027" w:rsidRDefault="00C82027" w:rsidP="00C82027">
            <w:pPr>
              <w:spacing w:after="0" w:line="240" w:lineRule="auto"/>
              <w:jc w:val="center"/>
              <w:rPr>
                <w:rFonts w:ascii="Arial" w:hAnsi="Arial"/>
                <w:b/>
                <w:bCs/>
                <w:sz w:val="20"/>
                <w:szCs w:val="20"/>
              </w:rPr>
            </w:pPr>
          </w:p>
        </w:tc>
        <w:tc>
          <w:tcPr>
            <w:tcW w:w="561" w:type="dxa"/>
          </w:tcPr>
          <w:p w:rsidR="00C82027" w:rsidRPr="00C82027" w:rsidRDefault="00C82027" w:rsidP="00C82027">
            <w:pPr>
              <w:spacing w:after="0" w:line="240" w:lineRule="auto"/>
              <w:jc w:val="center"/>
              <w:rPr>
                <w:rFonts w:ascii="Arial" w:hAnsi="Arial"/>
                <w:b/>
                <w:bCs/>
                <w:sz w:val="20"/>
                <w:szCs w:val="20"/>
              </w:rPr>
            </w:pPr>
          </w:p>
        </w:tc>
        <w:tc>
          <w:tcPr>
            <w:tcW w:w="606" w:type="dxa"/>
          </w:tcPr>
          <w:p w:rsidR="00C82027" w:rsidRPr="00C82027" w:rsidRDefault="00C82027" w:rsidP="00C82027">
            <w:pPr>
              <w:spacing w:after="0" w:line="240" w:lineRule="auto"/>
              <w:jc w:val="center"/>
              <w:rPr>
                <w:rFonts w:ascii="Arial" w:hAnsi="Arial"/>
                <w:b/>
                <w:bCs/>
                <w:sz w:val="20"/>
                <w:szCs w:val="20"/>
              </w:rPr>
            </w:pPr>
          </w:p>
        </w:tc>
        <w:tc>
          <w:tcPr>
            <w:tcW w:w="572" w:type="dxa"/>
          </w:tcPr>
          <w:p w:rsidR="00C82027" w:rsidRPr="00C82027" w:rsidRDefault="00C82027" w:rsidP="00C82027">
            <w:pPr>
              <w:spacing w:after="0" w:line="240" w:lineRule="auto"/>
              <w:jc w:val="center"/>
              <w:rPr>
                <w:rFonts w:ascii="Arial" w:hAnsi="Arial"/>
                <w:b/>
                <w:bCs/>
                <w:sz w:val="20"/>
                <w:szCs w:val="20"/>
              </w:rPr>
            </w:pPr>
          </w:p>
        </w:tc>
        <w:tc>
          <w:tcPr>
            <w:tcW w:w="709" w:type="dxa"/>
          </w:tcPr>
          <w:p w:rsidR="00C82027" w:rsidRPr="00C82027" w:rsidRDefault="00C82027" w:rsidP="00C82027">
            <w:pPr>
              <w:spacing w:after="0" w:line="240" w:lineRule="auto"/>
              <w:jc w:val="center"/>
              <w:rPr>
                <w:rFonts w:ascii="Arial" w:hAnsi="Arial"/>
                <w:b/>
                <w:bCs/>
                <w:sz w:val="20"/>
                <w:szCs w:val="20"/>
              </w:rPr>
            </w:pPr>
          </w:p>
        </w:tc>
      </w:tr>
      <w:tr w:rsidR="00C82027" w:rsidRPr="006379DC" w:rsidTr="00D70E56">
        <w:tc>
          <w:tcPr>
            <w:tcW w:w="6379" w:type="dxa"/>
            <w:shd w:val="clear" w:color="auto" w:fill="auto"/>
          </w:tcPr>
          <w:p w:rsidR="00C82027" w:rsidRPr="00C82027" w:rsidRDefault="00C82027" w:rsidP="002813AC">
            <w:pPr>
              <w:pStyle w:val="ListParagraph"/>
              <w:spacing w:after="0" w:line="240" w:lineRule="auto"/>
              <w:ind w:left="0"/>
              <w:rPr>
                <w:rFonts w:ascii="Arial" w:hAnsi="Arial"/>
                <w:sz w:val="20"/>
                <w:szCs w:val="20"/>
              </w:rPr>
            </w:pPr>
            <w:r w:rsidRPr="00C82027">
              <w:rPr>
                <w:rFonts w:ascii="Arial" w:hAnsi="Arial"/>
                <w:sz w:val="20"/>
                <w:szCs w:val="20"/>
              </w:rPr>
              <w:t>P</w:t>
            </w:r>
            <w:r w:rsidR="002813AC">
              <w:rPr>
                <w:rFonts w:ascii="Arial" w:hAnsi="Arial"/>
                <w:sz w:val="20"/>
                <w:szCs w:val="20"/>
              </w:rPr>
              <w:t xml:space="preserve">eriodic </w:t>
            </w:r>
            <w:r w:rsidRPr="00C82027">
              <w:rPr>
                <w:rFonts w:ascii="Arial" w:hAnsi="Arial"/>
                <w:sz w:val="20"/>
                <w:szCs w:val="20"/>
              </w:rPr>
              <w:t>P</w:t>
            </w:r>
            <w:r w:rsidR="002813AC">
              <w:rPr>
                <w:rFonts w:ascii="Arial" w:hAnsi="Arial"/>
                <w:sz w:val="20"/>
                <w:szCs w:val="20"/>
              </w:rPr>
              <w:t xml:space="preserve">rogramme </w:t>
            </w:r>
            <w:r w:rsidRPr="00C82027">
              <w:rPr>
                <w:rFonts w:ascii="Arial" w:hAnsi="Arial"/>
                <w:sz w:val="20"/>
                <w:szCs w:val="20"/>
              </w:rPr>
              <w:t>R</w:t>
            </w:r>
            <w:r w:rsidR="002813AC">
              <w:rPr>
                <w:rFonts w:ascii="Arial" w:hAnsi="Arial"/>
                <w:sz w:val="20"/>
                <w:szCs w:val="20"/>
              </w:rPr>
              <w:t>eview</w:t>
            </w:r>
            <w:r w:rsidR="00715BA6">
              <w:rPr>
                <w:rFonts w:ascii="Arial" w:hAnsi="Arial"/>
                <w:sz w:val="20"/>
                <w:szCs w:val="20"/>
              </w:rPr>
              <w:t xml:space="preserve"> (every 5 years)</w:t>
            </w:r>
          </w:p>
        </w:tc>
        <w:tc>
          <w:tcPr>
            <w:tcW w:w="682" w:type="dxa"/>
          </w:tcPr>
          <w:p w:rsidR="00C82027" w:rsidRPr="00C82027" w:rsidRDefault="00C82027" w:rsidP="00C82027">
            <w:pPr>
              <w:spacing w:after="0" w:line="240" w:lineRule="auto"/>
              <w:jc w:val="center"/>
              <w:rPr>
                <w:rFonts w:ascii="Arial" w:hAnsi="Arial"/>
                <w:b/>
                <w:bCs/>
                <w:sz w:val="20"/>
                <w:szCs w:val="20"/>
              </w:rPr>
            </w:pPr>
          </w:p>
        </w:tc>
        <w:tc>
          <w:tcPr>
            <w:tcW w:w="583" w:type="dxa"/>
          </w:tcPr>
          <w:p w:rsidR="00C82027" w:rsidRPr="00C82027" w:rsidRDefault="00C82027" w:rsidP="00C82027">
            <w:pPr>
              <w:spacing w:after="0" w:line="240" w:lineRule="auto"/>
              <w:jc w:val="center"/>
              <w:rPr>
                <w:rFonts w:ascii="Arial" w:hAnsi="Arial"/>
                <w:b/>
                <w:bCs/>
                <w:sz w:val="20"/>
                <w:szCs w:val="20"/>
              </w:rPr>
            </w:pPr>
          </w:p>
        </w:tc>
        <w:tc>
          <w:tcPr>
            <w:tcW w:w="550" w:type="dxa"/>
          </w:tcPr>
          <w:p w:rsidR="00C82027" w:rsidRPr="00C82027" w:rsidRDefault="00C82027" w:rsidP="00C82027">
            <w:pPr>
              <w:spacing w:after="0" w:line="240" w:lineRule="auto"/>
              <w:jc w:val="center"/>
              <w:rPr>
                <w:rFonts w:ascii="Arial" w:hAnsi="Arial"/>
                <w:b/>
                <w:bCs/>
                <w:sz w:val="20"/>
                <w:szCs w:val="20"/>
              </w:rPr>
            </w:pPr>
          </w:p>
        </w:tc>
        <w:tc>
          <w:tcPr>
            <w:tcW w:w="594" w:type="dxa"/>
          </w:tcPr>
          <w:p w:rsidR="00C82027" w:rsidRPr="00C82027" w:rsidRDefault="00C82027" w:rsidP="00C82027">
            <w:pPr>
              <w:spacing w:after="0" w:line="240" w:lineRule="auto"/>
              <w:jc w:val="center"/>
              <w:rPr>
                <w:rFonts w:ascii="Arial" w:hAnsi="Arial"/>
                <w:b/>
                <w:bCs/>
                <w:sz w:val="20"/>
                <w:szCs w:val="20"/>
              </w:rPr>
            </w:pPr>
          </w:p>
        </w:tc>
        <w:tc>
          <w:tcPr>
            <w:tcW w:w="667" w:type="dxa"/>
          </w:tcPr>
          <w:p w:rsidR="00C82027" w:rsidRPr="00C82027" w:rsidRDefault="00C82027" w:rsidP="00C82027">
            <w:pPr>
              <w:spacing w:after="0" w:line="240" w:lineRule="auto"/>
              <w:jc w:val="center"/>
              <w:rPr>
                <w:rFonts w:ascii="Arial" w:hAnsi="Arial"/>
                <w:b/>
                <w:bCs/>
                <w:sz w:val="20"/>
                <w:szCs w:val="20"/>
              </w:rPr>
            </w:pPr>
          </w:p>
        </w:tc>
        <w:tc>
          <w:tcPr>
            <w:tcW w:w="561" w:type="dxa"/>
          </w:tcPr>
          <w:p w:rsidR="00C82027" w:rsidRPr="00C82027" w:rsidRDefault="00C82027" w:rsidP="00C82027">
            <w:pPr>
              <w:spacing w:after="0" w:line="240" w:lineRule="auto"/>
              <w:jc w:val="center"/>
              <w:rPr>
                <w:rFonts w:ascii="Arial" w:hAnsi="Arial"/>
                <w:b/>
                <w:bCs/>
                <w:sz w:val="20"/>
                <w:szCs w:val="20"/>
              </w:rPr>
            </w:pPr>
          </w:p>
        </w:tc>
        <w:tc>
          <w:tcPr>
            <w:tcW w:w="572" w:type="dxa"/>
          </w:tcPr>
          <w:p w:rsidR="00C82027" w:rsidRPr="00C82027" w:rsidRDefault="00C82027" w:rsidP="00C82027">
            <w:pPr>
              <w:spacing w:after="0" w:line="240" w:lineRule="auto"/>
              <w:jc w:val="center"/>
              <w:rPr>
                <w:rFonts w:ascii="Arial" w:hAnsi="Arial"/>
                <w:b/>
                <w:bCs/>
                <w:sz w:val="20"/>
                <w:szCs w:val="20"/>
              </w:rPr>
            </w:pPr>
          </w:p>
        </w:tc>
        <w:tc>
          <w:tcPr>
            <w:tcW w:w="572" w:type="dxa"/>
          </w:tcPr>
          <w:p w:rsidR="00C82027" w:rsidRPr="00C82027" w:rsidRDefault="00C82027" w:rsidP="00C82027">
            <w:pPr>
              <w:spacing w:after="0" w:line="240" w:lineRule="auto"/>
              <w:jc w:val="center"/>
              <w:rPr>
                <w:rFonts w:ascii="Arial" w:hAnsi="Arial"/>
                <w:b/>
                <w:bCs/>
                <w:sz w:val="20"/>
                <w:szCs w:val="20"/>
              </w:rPr>
            </w:pPr>
          </w:p>
        </w:tc>
        <w:tc>
          <w:tcPr>
            <w:tcW w:w="561" w:type="dxa"/>
          </w:tcPr>
          <w:p w:rsidR="00C82027" w:rsidRPr="00C82027" w:rsidRDefault="00C82027" w:rsidP="00C82027">
            <w:pPr>
              <w:spacing w:after="0" w:line="240" w:lineRule="auto"/>
              <w:jc w:val="center"/>
              <w:rPr>
                <w:rFonts w:ascii="Arial" w:hAnsi="Arial"/>
                <w:b/>
                <w:bCs/>
                <w:sz w:val="20"/>
                <w:szCs w:val="20"/>
              </w:rPr>
            </w:pPr>
          </w:p>
        </w:tc>
        <w:tc>
          <w:tcPr>
            <w:tcW w:w="606" w:type="dxa"/>
          </w:tcPr>
          <w:p w:rsidR="00C82027" w:rsidRPr="00C82027" w:rsidRDefault="00C82027" w:rsidP="00C82027">
            <w:pPr>
              <w:spacing w:after="0" w:line="240" w:lineRule="auto"/>
              <w:jc w:val="center"/>
              <w:rPr>
                <w:rFonts w:ascii="Arial" w:hAnsi="Arial"/>
                <w:b/>
                <w:bCs/>
                <w:sz w:val="20"/>
                <w:szCs w:val="20"/>
              </w:rPr>
            </w:pPr>
            <w:r w:rsidRPr="00C82027">
              <w:rPr>
                <w:rFonts w:ascii="Arial" w:hAnsi="Arial"/>
                <w:b/>
                <w:bCs/>
                <w:sz w:val="20"/>
                <w:szCs w:val="20"/>
              </w:rPr>
              <w:t>x</w:t>
            </w:r>
          </w:p>
        </w:tc>
        <w:tc>
          <w:tcPr>
            <w:tcW w:w="572" w:type="dxa"/>
          </w:tcPr>
          <w:p w:rsidR="00C82027" w:rsidRPr="00C82027" w:rsidRDefault="00C82027" w:rsidP="00C82027">
            <w:pPr>
              <w:spacing w:after="0" w:line="240" w:lineRule="auto"/>
              <w:jc w:val="center"/>
              <w:rPr>
                <w:rFonts w:ascii="Arial" w:hAnsi="Arial"/>
                <w:b/>
                <w:bCs/>
                <w:sz w:val="20"/>
                <w:szCs w:val="20"/>
              </w:rPr>
            </w:pPr>
          </w:p>
        </w:tc>
        <w:tc>
          <w:tcPr>
            <w:tcW w:w="709" w:type="dxa"/>
          </w:tcPr>
          <w:p w:rsidR="00C82027" w:rsidRPr="00C82027" w:rsidRDefault="00C82027" w:rsidP="00C82027">
            <w:pPr>
              <w:spacing w:after="0" w:line="240" w:lineRule="auto"/>
              <w:jc w:val="center"/>
              <w:rPr>
                <w:rFonts w:ascii="Arial" w:hAnsi="Arial"/>
                <w:b/>
                <w:bCs/>
                <w:sz w:val="20"/>
                <w:szCs w:val="20"/>
              </w:rPr>
            </w:pPr>
          </w:p>
        </w:tc>
      </w:tr>
      <w:tr w:rsidR="00C82027" w:rsidRPr="006379DC" w:rsidTr="00D70E56">
        <w:trPr>
          <w:trHeight w:val="476"/>
        </w:trPr>
        <w:tc>
          <w:tcPr>
            <w:tcW w:w="6379" w:type="dxa"/>
            <w:shd w:val="clear" w:color="auto" w:fill="DBE5F1"/>
          </w:tcPr>
          <w:p w:rsidR="003A012C" w:rsidRPr="00D70E56" w:rsidRDefault="00C82027" w:rsidP="00D70E56">
            <w:pPr>
              <w:pStyle w:val="ListParagraph"/>
              <w:spacing w:before="120" w:after="120" w:line="240" w:lineRule="auto"/>
              <w:ind w:left="0"/>
              <w:rPr>
                <w:rFonts w:ascii="Arial" w:hAnsi="Arial"/>
                <w:b/>
                <w:bCs/>
                <w:sz w:val="20"/>
                <w:szCs w:val="20"/>
              </w:rPr>
            </w:pPr>
            <w:r>
              <w:rPr>
                <w:rFonts w:ascii="Arial" w:hAnsi="Arial"/>
                <w:b/>
                <w:bCs/>
                <w:sz w:val="20"/>
                <w:szCs w:val="20"/>
              </w:rPr>
              <w:t>School ‘Quality’ Process</w:t>
            </w:r>
            <w:r w:rsidR="00D70E56">
              <w:rPr>
                <w:rFonts w:ascii="Arial" w:hAnsi="Arial"/>
                <w:b/>
                <w:bCs/>
                <w:sz w:val="20"/>
                <w:szCs w:val="20"/>
              </w:rPr>
              <w:t>es*</w:t>
            </w:r>
          </w:p>
        </w:tc>
        <w:tc>
          <w:tcPr>
            <w:tcW w:w="682"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583"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550"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594"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667"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561"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572"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572"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561"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606"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572" w:type="dxa"/>
            <w:shd w:val="clear" w:color="auto" w:fill="DBE5F1"/>
          </w:tcPr>
          <w:p w:rsidR="00C82027" w:rsidRPr="00C82027" w:rsidRDefault="00C82027" w:rsidP="00C82027">
            <w:pPr>
              <w:spacing w:after="0" w:line="240" w:lineRule="auto"/>
              <w:jc w:val="center"/>
              <w:rPr>
                <w:rFonts w:ascii="Arial" w:hAnsi="Arial"/>
                <w:b/>
                <w:bCs/>
                <w:sz w:val="20"/>
                <w:szCs w:val="20"/>
              </w:rPr>
            </w:pPr>
          </w:p>
        </w:tc>
        <w:tc>
          <w:tcPr>
            <w:tcW w:w="709" w:type="dxa"/>
            <w:shd w:val="clear" w:color="auto" w:fill="DBE5F1"/>
          </w:tcPr>
          <w:p w:rsidR="00C82027" w:rsidRPr="00C82027" w:rsidRDefault="00C82027" w:rsidP="00C82027">
            <w:pPr>
              <w:spacing w:after="0" w:line="240" w:lineRule="auto"/>
              <w:jc w:val="center"/>
              <w:rPr>
                <w:rFonts w:ascii="Arial" w:hAnsi="Arial"/>
                <w:b/>
                <w:bCs/>
                <w:sz w:val="20"/>
                <w:szCs w:val="20"/>
              </w:rPr>
            </w:pPr>
          </w:p>
        </w:tc>
      </w:tr>
      <w:tr w:rsidR="00C82027" w:rsidRPr="006379DC" w:rsidTr="00D70E56">
        <w:tc>
          <w:tcPr>
            <w:tcW w:w="6379" w:type="dxa"/>
            <w:shd w:val="clear" w:color="auto" w:fill="auto"/>
          </w:tcPr>
          <w:p w:rsidR="00C82027" w:rsidRDefault="000E320B" w:rsidP="00D70E56">
            <w:pPr>
              <w:pStyle w:val="ListParagraph"/>
              <w:spacing w:after="0" w:line="240" w:lineRule="auto"/>
              <w:ind w:left="34"/>
              <w:rPr>
                <w:rFonts w:ascii="Arial" w:hAnsi="Arial"/>
                <w:sz w:val="20"/>
                <w:szCs w:val="20"/>
              </w:rPr>
            </w:pPr>
            <w:r w:rsidRPr="000E320B">
              <w:rPr>
                <w:rFonts w:ascii="Arial" w:hAnsi="Arial"/>
                <w:sz w:val="20"/>
                <w:szCs w:val="20"/>
              </w:rPr>
              <w:t>UG data on recruitment, progression, completion, withdrawals</w:t>
            </w:r>
          </w:p>
          <w:p w:rsidR="00D70E56" w:rsidRPr="006379DC" w:rsidRDefault="00B85B23" w:rsidP="00E60691">
            <w:pPr>
              <w:pStyle w:val="ListParagraph"/>
              <w:spacing w:after="0" w:line="240" w:lineRule="auto"/>
              <w:ind w:left="34"/>
              <w:rPr>
                <w:rFonts w:ascii="Arial" w:hAnsi="Arial"/>
                <w:sz w:val="20"/>
                <w:szCs w:val="20"/>
              </w:rPr>
            </w:pPr>
            <w:r>
              <w:rPr>
                <w:rFonts w:ascii="Arial" w:hAnsi="Arial"/>
                <w:sz w:val="20"/>
                <w:szCs w:val="20"/>
              </w:rPr>
              <w:t>(available in APR in November – but Schools may wish to consider earlier)</w:t>
            </w:r>
          </w:p>
        </w:tc>
        <w:tc>
          <w:tcPr>
            <w:tcW w:w="682" w:type="dxa"/>
          </w:tcPr>
          <w:p w:rsidR="00C82027" w:rsidRPr="00C82027" w:rsidRDefault="00C82027" w:rsidP="00C82027">
            <w:pPr>
              <w:spacing w:after="0" w:line="240" w:lineRule="auto"/>
              <w:jc w:val="center"/>
              <w:rPr>
                <w:rFonts w:ascii="Arial" w:hAnsi="Arial"/>
                <w:b/>
                <w:bCs/>
                <w:sz w:val="20"/>
                <w:szCs w:val="20"/>
              </w:rPr>
            </w:pPr>
          </w:p>
        </w:tc>
        <w:tc>
          <w:tcPr>
            <w:tcW w:w="583" w:type="dxa"/>
          </w:tcPr>
          <w:p w:rsidR="00C82027" w:rsidRPr="00C82027" w:rsidRDefault="00C82027" w:rsidP="00C82027">
            <w:pPr>
              <w:spacing w:after="0" w:line="240" w:lineRule="auto"/>
              <w:jc w:val="center"/>
              <w:rPr>
                <w:rFonts w:ascii="Arial" w:hAnsi="Arial"/>
                <w:b/>
                <w:bCs/>
                <w:sz w:val="20"/>
                <w:szCs w:val="20"/>
              </w:rPr>
            </w:pPr>
          </w:p>
        </w:tc>
        <w:tc>
          <w:tcPr>
            <w:tcW w:w="550" w:type="dxa"/>
          </w:tcPr>
          <w:p w:rsidR="00C82027" w:rsidRPr="00C82027" w:rsidRDefault="00C82027" w:rsidP="00C82027">
            <w:pPr>
              <w:spacing w:after="0" w:line="240" w:lineRule="auto"/>
              <w:jc w:val="center"/>
              <w:rPr>
                <w:rFonts w:ascii="Arial" w:hAnsi="Arial"/>
                <w:b/>
                <w:bCs/>
                <w:sz w:val="20"/>
                <w:szCs w:val="20"/>
              </w:rPr>
            </w:pPr>
          </w:p>
        </w:tc>
        <w:tc>
          <w:tcPr>
            <w:tcW w:w="594" w:type="dxa"/>
          </w:tcPr>
          <w:p w:rsidR="00C82027" w:rsidRPr="00C82027" w:rsidRDefault="00957BA4" w:rsidP="00C82027">
            <w:pPr>
              <w:spacing w:after="0" w:line="240" w:lineRule="auto"/>
              <w:jc w:val="center"/>
              <w:rPr>
                <w:rFonts w:ascii="Arial" w:hAnsi="Arial"/>
                <w:b/>
                <w:bCs/>
                <w:sz w:val="20"/>
                <w:szCs w:val="20"/>
              </w:rPr>
            </w:pPr>
            <w:r>
              <w:rPr>
                <w:rFonts w:ascii="Arial" w:hAnsi="Arial"/>
                <w:b/>
                <w:bCs/>
                <w:sz w:val="20"/>
                <w:szCs w:val="20"/>
              </w:rPr>
              <w:t xml:space="preserve"> </w:t>
            </w:r>
          </w:p>
        </w:tc>
        <w:tc>
          <w:tcPr>
            <w:tcW w:w="667" w:type="dxa"/>
          </w:tcPr>
          <w:p w:rsidR="00C82027" w:rsidRPr="00C82027" w:rsidRDefault="00C82027" w:rsidP="00C82027">
            <w:pPr>
              <w:spacing w:after="0" w:line="240" w:lineRule="auto"/>
              <w:jc w:val="center"/>
              <w:rPr>
                <w:rFonts w:ascii="Arial" w:hAnsi="Arial"/>
                <w:b/>
                <w:bCs/>
                <w:sz w:val="20"/>
                <w:szCs w:val="20"/>
              </w:rPr>
            </w:pPr>
          </w:p>
        </w:tc>
        <w:tc>
          <w:tcPr>
            <w:tcW w:w="561" w:type="dxa"/>
          </w:tcPr>
          <w:p w:rsidR="00C82027" w:rsidRPr="00C82027" w:rsidRDefault="00C82027" w:rsidP="00C82027">
            <w:pPr>
              <w:spacing w:after="0" w:line="240" w:lineRule="auto"/>
              <w:jc w:val="center"/>
              <w:rPr>
                <w:rFonts w:ascii="Arial" w:hAnsi="Arial"/>
                <w:b/>
                <w:bCs/>
                <w:sz w:val="20"/>
                <w:szCs w:val="20"/>
              </w:rPr>
            </w:pPr>
          </w:p>
        </w:tc>
        <w:tc>
          <w:tcPr>
            <w:tcW w:w="572" w:type="dxa"/>
          </w:tcPr>
          <w:p w:rsidR="00C82027" w:rsidRPr="00C82027" w:rsidRDefault="00C82027" w:rsidP="00C82027">
            <w:pPr>
              <w:spacing w:after="0" w:line="240" w:lineRule="auto"/>
              <w:jc w:val="center"/>
              <w:rPr>
                <w:rFonts w:ascii="Arial" w:hAnsi="Arial"/>
                <w:b/>
                <w:bCs/>
                <w:sz w:val="20"/>
                <w:szCs w:val="20"/>
              </w:rPr>
            </w:pPr>
          </w:p>
        </w:tc>
        <w:tc>
          <w:tcPr>
            <w:tcW w:w="572" w:type="dxa"/>
          </w:tcPr>
          <w:p w:rsidR="00C82027" w:rsidRPr="00C82027" w:rsidRDefault="00C82027" w:rsidP="00C82027">
            <w:pPr>
              <w:spacing w:after="0" w:line="240" w:lineRule="auto"/>
              <w:jc w:val="center"/>
              <w:rPr>
                <w:rFonts w:ascii="Arial" w:hAnsi="Arial"/>
                <w:b/>
                <w:bCs/>
                <w:sz w:val="20"/>
                <w:szCs w:val="20"/>
              </w:rPr>
            </w:pPr>
          </w:p>
        </w:tc>
        <w:tc>
          <w:tcPr>
            <w:tcW w:w="561" w:type="dxa"/>
          </w:tcPr>
          <w:p w:rsidR="00C82027" w:rsidRPr="00C82027" w:rsidRDefault="00C82027" w:rsidP="00C82027">
            <w:pPr>
              <w:spacing w:after="0" w:line="240" w:lineRule="auto"/>
              <w:jc w:val="center"/>
              <w:rPr>
                <w:rFonts w:ascii="Arial" w:hAnsi="Arial"/>
                <w:b/>
                <w:bCs/>
                <w:sz w:val="20"/>
                <w:szCs w:val="20"/>
              </w:rPr>
            </w:pPr>
          </w:p>
        </w:tc>
        <w:tc>
          <w:tcPr>
            <w:tcW w:w="606" w:type="dxa"/>
          </w:tcPr>
          <w:p w:rsidR="00C82027" w:rsidRPr="00C82027" w:rsidRDefault="00C82027" w:rsidP="00C82027">
            <w:pPr>
              <w:spacing w:after="0" w:line="240" w:lineRule="auto"/>
              <w:jc w:val="center"/>
              <w:rPr>
                <w:rFonts w:ascii="Arial" w:hAnsi="Arial"/>
                <w:b/>
                <w:bCs/>
                <w:sz w:val="20"/>
                <w:szCs w:val="20"/>
              </w:rPr>
            </w:pPr>
          </w:p>
        </w:tc>
        <w:tc>
          <w:tcPr>
            <w:tcW w:w="572" w:type="dxa"/>
          </w:tcPr>
          <w:p w:rsidR="00C82027" w:rsidRPr="00C82027" w:rsidRDefault="00C82027" w:rsidP="00C82027">
            <w:pPr>
              <w:spacing w:after="0" w:line="240" w:lineRule="auto"/>
              <w:jc w:val="center"/>
              <w:rPr>
                <w:rFonts w:ascii="Arial" w:hAnsi="Arial"/>
                <w:b/>
                <w:bCs/>
                <w:sz w:val="20"/>
                <w:szCs w:val="20"/>
              </w:rPr>
            </w:pPr>
          </w:p>
        </w:tc>
        <w:tc>
          <w:tcPr>
            <w:tcW w:w="709" w:type="dxa"/>
          </w:tcPr>
          <w:p w:rsidR="00C82027" w:rsidRPr="00C82027" w:rsidRDefault="00C82027" w:rsidP="00C82027">
            <w:pPr>
              <w:spacing w:after="0" w:line="240" w:lineRule="auto"/>
              <w:jc w:val="center"/>
              <w:rPr>
                <w:rFonts w:ascii="Arial" w:hAnsi="Arial"/>
                <w:b/>
                <w:bCs/>
                <w:sz w:val="20"/>
                <w:szCs w:val="20"/>
              </w:rPr>
            </w:pPr>
          </w:p>
        </w:tc>
      </w:tr>
      <w:tr w:rsidR="000E320B" w:rsidRPr="006379DC" w:rsidTr="00D70E56">
        <w:tc>
          <w:tcPr>
            <w:tcW w:w="6379" w:type="dxa"/>
            <w:shd w:val="clear" w:color="auto" w:fill="auto"/>
          </w:tcPr>
          <w:p w:rsidR="000E320B" w:rsidRDefault="000E320B" w:rsidP="00D70E56">
            <w:pPr>
              <w:pStyle w:val="ListParagraph"/>
              <w:spacing w:after="0" w:line="240" w:lineRule="auto"/>
              <w:ind w:left="0"/>
              <w:rPr>
                <w:rFonts w:ascii="Arial" w:hAnsi="Arial"/>
                <w:sz w:val="20"/>
                <w:szCs w:val="20"/>
              </w:rPr>
            </w:pPr>
            <w:r w:rsidRPr="000E320B">
              <w:rPr>
                <w:rFonts w:ascii="Arial" w:hAnsi="Arial"/>
                <w:sz w:val="20"/>
                <w:szCs w:val="20"/>
              </w:rPr>
              <w:t>PG data on recruitment, progression, completion, withdrawals</w:t>
            </w:r>
          </w:p>
          <w:p w:rsidR="00D70E56" w:rsidRDefault="00B85B23" w:rsidP="00E60691">
            <w:pPr>
              <w:pStyle w:val="ListParagraph"/>
              <w:spacing w:after="0" w:line="240" w:lineRule="auto"/>
              <w:ind w:left="34"/>
              <w:rPr>
                <w:rFonts w:ascii="Arial" w:hAnsi="Arial"/>
                <w:sz w:val="20"/>
                <w:szCs w:val="20"/>
              </w:rPr>
            </w:pPr>
            <w:r>
              <w:rPr>
                <w:rFonts w:ascii="Arial" w:hAnsi="Arial"/>
                <w:sz w:val="20"/>
                <w:szCs w:val="20"/>
              </w:rPr>
              <w:t>(a</w:t>
            </w:r>
            <w:r w:rsidR="00E60691">
              <w:rPr>
                <w:rFonts w:ascii="Arial" w:hAnsi="Arial"/>
                <w:sz w:val="20"/>
                <w:szCs w:val="20"/>
              </w:rPr>
              <w:t>vailable from December onwards)</w:t>
            </w:r>
          </w:p>
        </w:tc>
        <w:tc>
          <w:tcPr>
            <w:tcW w:w="682" w:type="dxa"/>
          </w:tcPr>
          <w:p w:rsidR="000E320B" w:rsidRPr="00C82027" w:rsidRDefault="000E320B" w:rsidP="00C82027">
            <w:pPr>
              <w:spacing w:after="0" w:line="240" w:lineRule="auto"/>
              <w:jc w:val="center"/>
              <w:rPr>
                <w:rFonts w:ascii="Arial" w:hAnsi="Arial"/>
                <w:b/>
                <w:bCs/>
                <w:sz w:val="20"/>
                <w:szCs w:val="20"/>
              </w:rPr>
            </w:pPr>
          </w:p>
        </w:tc>
        <w:tc>
          <w:tcPr>
            <w:tcW w:w="583" w:type="dxa"/>
          </w:tcPr>
          <w:p w:rsidR="000E320B" w:rsidRPr="00C82027" w:rsidRDefault="000E320B" w:rsidP="00C82027">
            <w:pPr>
              <w:spacing w:after="0" w:line="240" w:lineRule="auto"/>
              <w:jc w:val="center"/>
              <w:rPr>
                <w:rFonts w:ascii="Arial" w:hAnsi="Arial"/>
                <w:b/>
                <w:bCs/>
                <w:sz w:val="20"/>
                <w:szCs w:val="20"/>
              </w:rPr>
            </w:pPr>
          </w:p>
        </w:tc>
        <w:tc>
          <w:tcPr>
            <w:tcW w:w="550" w:type="dxa"/>
          </w:tcPr>
          <w:p w:rsidR="000E320B" w:rsidRPr="00C82027" w:rsidRDefault="000E320B" w:rsidP="00C82027">
            <w:pPr>
              <w:spacing w:after="0" w:line="240" w:lineRule="auto"/>
              <w:jc w:val="center"/>
              <w:rPr>
                <w:rFonts w:ascii="Arial" w:hAnsi="Arial"/>
                <w:b/>
                <w:bCs/>
                <w:sz w:val="20"/>
                <w:szCs w:val="20"/>
              </w:rPr>
            </w:pPr>
          </w:p>
        </w:tc>
        <w:tc>
          <w:tcPr>
            <w:tcW w:w="594" w:type="dxa"/>
          </w:tcPr>
          <w:p w:rsidR="000E320B" w:rsidRDefault="000E320B" w:rsidP="00C82027">
            <w:pPr>
              <w:spacing w:after="0" w:line="240" w:lineRule="auto"/>
              <w:jc w:val="center"/>
              <w:rPr>
                <w:rFonts w:ascii="Arial" w:hAnsi="Arial"/>
                <w:b/>
                <w:bCs/>
                <w:sz w:val="20"/>
                <w:szCs w:val="20"/>
              </w:rPr>
            </w:pPr>
          </w:p>
        </w:tc>
        <w:tc>
          <w:tcPr>
            <w:tcW w:w="667"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606"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709" w:type="dxa"/>
          </w:tcPr>
          <w:p w:rsidR="000E320B" w:rsidRPr="00C82027" w:rsidRDefault="000E320B" w:rsidP="00C82027">
            <w:pPr>
              <w:spacing w:after="0" w:line="240" w:lineRule="auto"/>
              <w:jc w:val="center"/>
              <w:rPr>
                <w:rFonts w:ascii="Arial" w:hAnsi="Arial"/>
                <w:b/>
                <w:bCs/>
                <w:sz w:val="20"/>
                <w:szCs w:val="20"/>
              </w:rPr>
            </w:pPr>
          </w:p>
        </w:tc>
      </w:tr>
      <w:tr w:rsidR="000E320B" w:rsidRPr="006379DC" w:rsidTr="00D70E56">
        <w:tc>
          <w:tcPr>
            <w:tcW w:w="6379" w:type="dxa"/>
            <w:shd w:val="clear" w:color="auto" w:fill="auto"/>
          </w:tcPr>
          <w:p w:rsidR="000E320B" w:rsidRDefault="000E320B" w:rsidP="00E60691">
            <w:pPr>
              <w:pStyle w:val="ListParagraph"/>
              <w:spacing w:after="0" w:line="240" w:lineRule="auto"/>
              <w:ind w:left="0" w:right="6"/>
              <w:rPr>
                <w:rFonts w:ascii="Arial" w:hAnsi="Arial"/>
                <w:sz w:val="20"/>
                <w:szCs w:val="20"/>
              </w:rPr>
            </w:pPr>
            <w:r w:rsidRPr="006379DC">
              <w:rPr>
                <w:rFonts w:ascii="Arial" w:hAnsi="Arial"/>
                <w:sz w:val="20"/>
                <w:szCs w:val="20"/>
              </w:rPr>
              <w:t>First Destinations of Graduates</w:t>
            </w:r>
            <w:r w:rsidR="003A165D">
              <w:rPr>
                <w:rFonts w:ascii="Arial" w:hAnsi="Arial"/>
                <w:sz w:val="20"/>
                <w:szCs w:val="20"/>
              </w:rPr>
              <w:t xml:space="preserve"> (available in May)</w:t>
            </w:r>
            <w:r>
              <w:rPr>
                <w:rFonts w:ascii="Arial" w:hAnsi="Arial"/>
                <w:sz w:val="20"/>
                <w:szCs w:val="20"/>
              </w:rPr>
              <w:t>, feedback from alumni</w:t>
            </w:r>
          </w:p>
        </w:tc>
        <w:tc>
          <w:tcPr>
            <w:tcW w:w="682" w:type="dxa"/>
          </w:tcPr>
          <w:p w:rsidR="000E320B" w:rsidRPr="00C82027" w:rsidRDefault="000E320B" w:rsidP="00C82027">
            <w:pPr>
              <w:spacing w:after="0" w:line="240" w:lineRule="auto"/>
              <w:jc w:val="center"/>
              <w:rPr>
                <w:rFonts w:ascii="Arial" w:hAnsi="Arial"/>
                <w:b/>
                <w:bCs/>
                <w:sz w:val="20"/>
                <w:szCs w:val="20"/>
              </w:rPr>
            </w:pPr>
          </w:p>
        </w:tc>
        <w:tc>
          <w:tcPr>
            <w:tcW w:w="583" w:type="dxa"/>
          </w:tcPr>
          <w:p w:rsidR="000E320B" w:rsidRPr="00C82027" w:rsidRDefault="000E320B" w:rsidP="00C82027">
            <w:pPr>
              <w:spacing w:after="0" w:line="240" w:lineRule="auto"/>
              <w:jc w:val="center"/>
              <w:rPr>
                <w:rFonts w:ascii="Arial" w:hAnsi="Arial"/>
                <w:b/>
                <w:bCs/>
                <w:sz w:val="20"/>
                <w:szCs w:val="20"/>
              </w:rPr>
            </w:pPr>
          </w:p>
        </w:tc>
        <w:tc>
          <w:tcPr>
            <w:tcW w:w="550" w:type="dxa"/>
          </w:tcPr>
          <w:p w:rsidR="000E320B" w:rsidRPr="00C82027" w:rsidRDefault="000E320B" w:rsidP="00C82027">
            <w:pPr>
              <w:spacing w:after="0" w:line="240" w:lineRule="auto"/>
              <w:jc w:val="center"/>
              <w:rPr>
                <w:rFonts w:ascii="Arial" w:hAnsi="Arial"/>
                <w:b/>
                <w:bCs/>
                <w:sz w:val="20"/>
                <w:szCs w:val="20"/>
              </w:rPr>
            </w:pPr>
          </w:p>
        </w:tc>
        <w:tc>
          <w:tcPr>
            <w:tcW w:w="594" w:type="dxa"/>
          </w:tcPr>
          <w:p w:rsidR="000E320B" w:rsidRDefault="000E320B" w:rsidP="00C82027">
            <w:pPr>
              <w:spacing w:after="0" w:line="240" w:lineRule="auto"/>
              <w:jc w:val="center"/>
              <w:rPr>
                <w:rFonts w:ascii="Arial" w:hAnsi="Arial"/>
                <w:b/>
                <w:bCs/>
                <w:sz w:val="20"/>
                <w:szCs w:val="20"/>
              </w:rPr>
            </w:pPr>
          </w:p>
        </w:tc>
        <w:tc>
          <w:tcPr>
            <w:tcW w:w="667"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606"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709" w:type="dxa"/>
          </w:tcPr>
          <w:p w:rsidR="000E320B" w:rsidRPr="00C82027" w:rsidRDefault="000E320B" w:rsidP="00C82027">
            <w:pPr>
              <w:spacing w:after="0" w:line="240" w:lineRule="auto"/>
              <w:jc w:val="center"/>
              <w:rPr>
                <w:rFonts w:ascii="Arial" w:hAnsi="Arial"/>
                <w:b/>
                <w:bCs/>
                <w:sz w:val="20"/>
                <w:szCs w:val="20"/>
              </w:rPr>
            </w:pPr>
          </w:p>
        </w:tc>
      </w:tr>
      <w:tr w:rsidR="000E320B" w:rsidRPr="006379DC" w:rsidTr="00D70E56">
        <w:tc>
          <w:tcPr>
            <w:tcW w:w="6379" w:type="dxa"/>
            <w:shd w:val="clear" w:color="auto" w:fill="auto"/>
          </w:tcPr>
          <w:p w:rsidR="00E60691" w:rsidRDefault="000E320B" w:rsidP="000E320B">
            <w:pPr>
              <w:pStyle w:val="ListParagraph"/>
              <w:spacing w:after="0" w:line="240" w:lineRule="auto"/>
              <w:ind w:left="0" w:right="6"/>
              <w:rPr>
                <w:rFonts w:ascii="Arial" w:hAnsi="Arial"/>
                <w:sz w:val="20"/>
                <w:szCs w:val="20"/>
              </w:rPr>
            </w:pPr>
            <w:r w:rsidRPr="006379DC">
              <w:rPr>
                <w:rFonts w:ascii="Arial" w:hAnsi="Arial"/>
                <w:sz w:val="20"/>
                <w:szCs w:val="20"/>
              </w:rPr>
              <w:t>NSS results</w:t>
            </w:r>
            <w:r w:rsidR="003A165D">
              <w:rPr>
                <w:rFonts w:ascii="Arial" w:hAnsi="Arial"/>
                <w:sz w:val="20"/>
                <w:szCs w:val="20"/>
              </w:rPr>
              <w:t xml:space="preserve"> </w:t>
            </w:r>
          </w:p>
          <w:p w:rsidR="000E320B" w:rsidRDefault="003A165D" w:rsidP="00E60691">
            <w:pPr>
              <w:pStyle w:val="ListParagraph"/>
              <w:spacing w:after="0" w:line="240" w:lineRule="auto"/>
              <w:ind w:left="0" w:right="6"/>
              <w:rPr>
                <w:rFonts w:ascii="Arial" w:hAnsi="Arial"/>
                <w:sz w:val="20"/>
                <w:szCs w:val="20"/>
              </w:rPr>
            </w:pPr>
            <w:r>
              <w:rPr>
                <w:rFonts w:ascii="Arial" w:hAnsi="Arial"/>
                <w:sz w:val="20"/>
                <w:szCs w:val="20"/>
              </w:rPr>
              <w:t>(Schools receive analysis in September)</w:t>
            </w:r>
          </w:p>
        </w:tc>
        <w:tc>
          <w:tcPr>
            <w:tcW w:w="682" w:type="dxa"/>
          </w:tcPr>
          <w:p w:rsidR="000E320B" w:rsidRPr="00C82027" w:rsidRDefault="000E320B" w:rsidP="00C82027">
            <w:pPr>
              <w:spacing w:after="0" w:line="240" w:lineRule="auto"/>
              <w:jc w:val="center"/>
              <w:rPr>
                <w:rFonts w:ascii="Arial" w:hAnsi="Arial"/>
                <w:b/>
                <w:bCs/>
                <w:sz w:val="20"/>
                <w:szCs w:val="20"/>
              </w:rPr>
            </w:pPr>
          </w:p>
        </w:tc>
        <w:tc>
          <w:tcPr>
            <w:tcW w:w="583" w:type="dxa"/>
          </w:tcPr>
          <w:p w:rsidR="000E320B" w:rsidRPr="00C82027" w:rsidRDefault="000E320B" w:rsidP="00C82027">
            <w:pPr>
              <w:spacing w:after="0" w:line="240" w:lineRule="auto"/>
              <w:jc w:val="center"/>
              <w:rPr>
                <w:rFonts w:ascii="Arial" w:hAnsi="Arial"/>
                <w:b/>
                <w:bCs/>
                <w:sz w:val="20"/>
                <w:szCs w:val="20"/>
              </w:rPr>
            </w:pPr>
          </w:p>
        </w:tc>
        <w:tc>
          <w:tcPr>
            <w:tcW w:w="550" w:type="dxa"/>
          </w:tcPr>
          <w:p w:rsidR="000E320B" w:rsidRPr="00C82027" w:rsidRDefault="000E320B" w:rsidP="00C82027">
            <w:pPr>
              <w:spacing w:after="0" w:line="240" w:lineRule="auto"/>
              <w:jc w:val="center"/>
              <w:rPr>
                <w:rFonts w:ascii="Arial" w:hAnsi="Arial"/>
                <w:b/>
                <w:bCs/>
                <w:sz w:val="20"/>
                <w:szCs w:val="20"/>
              </w:rPr>
            </w:pPr>
          </w:p>
        </w:tc>
        <w:tc>
          <w:tcPr>
            <w:tcW w:w="594" w:type="dxa"/>
          </w:tcPr>
          <w:p w:rsidR="000E320B" w:rsidRDefault="000E320B" w:rsidP="00C82027">
            <w:pPr>
              <w:spacing w:after="0" w:line="240" w:lineRule="auto"/>
              <w:jc w:val="center"/>
              <w:rPr>
                <w:rFonts w:ascii="Arial" w:hAnsi="Arial"/>
                <w:b/>
                <w:bCs/>
                <w:sz w:val="20"/>
                <w:szCs w:val="20"/>
              </w:rPr>
            </w:pPr>
          </w:p>
        </w:tc>
        <w:tc>
          <w:tcPr>
            <w:tcW w:w="667"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606"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709" w:type="dxa"/>
          </w:tcPr>
          <w:p w:rsidR="000E320B" w:rsidRPr="00C82027" w:rsidRDefault="000E320B" w:rsidP="00C82027">
            <w:pPr>
              <w:spacing w:after="0" w:line="240" w:lineRule="auto"/>
              <w:jc w:val="center"/>
              <w:rPr>
                <w:rFonts w:ascii="Arial" w:hAnsi="Arial"/>
                <w:b/>
                <w:bCs/>
                <w:sz w:val="20"/>
                <w:szCs w:val="20"/>
              </w:rPr>
            </w:pPr>
          </w:p>
        </w:tc>
      </w:tr>
      <w:tr w:rsidR="000E320B" w:rsidRPr="006379DC" w:rsidTr="00D70E56">
        <w:tc>
          <w:tcPr>
            <w:tcW w:w="6379" w:type="dxa"/>
            <w:shd w:val="clear" w:color="auto" w:fill="auto"/>
          </w:tcPr>
          <w:p w:rsidR="000E320B" w:rsidRPr="006379DC" w:rsidRDefault="000E320B" w:rsidP="00794000">
            <w:pPr>
              <w:pStyle w:val="ListParagraph"/>
              <w:spacing w:after="0" w:line="240" w:lineRule="auto"/>
              <w:ind w:left="0"/>
              <w:rPr>
                <w:rFonts w:ascii="Arial" w:hAnsi="Arial"/>
                <w:sz w:val="20"/>
                <w:szCs w:val="20"/>
              </w:rPr>
            </w:pPr>
            <w:r>
              <w:rPr>
                <w:rFonts w:ascii="Arial" w:hAnsi="Arial"/>
                <w:sz w:val="20"/>
                <w:szCs w:val="20"/>
              </w:rPr>
              <w:t xml:space="preserve">UG </w:t>
            </w:r>
            <w:r w:rsidRPr="006379DC">
              <w:rPr>
                <w:rFonts w:ascii="Arial" w:hAnsi="Arial"/>
                <w:sz w:val="20"/>
                <w:szCs w:val="20"/>
              </w:rPr>
              <w:t>External Examiner reports and responses</w:t>
            </w:r>
          </w:p>
          <w:p w:rsidR="000E320B" w:rsidRDefault="00B85B23" w:rsidP="00794000">
            <w:pPr>
              <w:pStyle w:val="ListParagraph"/>
              <w:spacing w:after="0" w:line="240" w:lineRule="auto"/>
              <w:ind w:left="0"/>
              <w:rPr>
                <w:rFonts w:ascii="Arial" w:hAnsi="Arial"/>
                <w:sz w:val="20"/>
                <w:szCs w:val="20"/>
              </w:rPr>
            </w:pPr>
            <w:r>
              <w:rPr>
                <w:rFonts w:ascii="Arial" w:hAnsi="Arial"/>
                <w:sz w:val="20"/>
                <w:szCs w:val="20"/>
              </w:rPr>
              <w:t>(become available between July to Sept)</w:t>
            </w:r>
          </w:p>
        </w:tc>
        <w:tc>
          <w:tcPr>
            <w:tcW w:w="682" w:type="dxa"/>
          </w:tcPr>
          <w:p w:rsidR="000E320B" w:rsidRPr="00C82027" w:rsidRDefault="000E320B" w:rsidP="00C82027">
            <w:pPr>
              <w:spacing w:after="0" w:line="240" w:lineRule="auto"/>
              <w:jc w:val="center"/>
              <w:rPr>
                <w:rFonts w:ascii="Arial" w:hAnsi="Arial"/>
                <w:b/>
                <w:bCs/>
                <w:sz w:val="20"/>
                <w:szCs w:val="20"/>
              </w:rPr>
            </w:pPr>
          </w:p>
        </w:tc>
        <w:tc>
          <w:tcPr>
            <w:tcW w:w="583" w:type="dxa"/>
          </w:tcPr>
          <w:p w:rsidR="000E320B" w:rsidRPr="00C82027" w:rsidRDefault="000E320B" w:rsidP="00C82027">
            <w:pPr>
              <w:spacing w:after="0" w:line="240" w:lineRule="auto"/>
              <w:jc w:val="center"/>
              <w:rPr>
                <w:rFonts w:ascii="Arial" w:hAnsi="Arial"/>
                <w:b/>
                <w:bCs/>
                <w:sz w:val="20"/>
                <w:szCs w:val="20"/>
              </w:rPr>
            </w:pPr>
          </w:p>
        </w:tc>
        <w:tc>
          <w:tcPr>
            <w:tcW w:w="550" w:type="dxa"/>
          </w:tcPr>
          <w:p w:rsidR="000E320B" w:rsidRPr="00C82027" w:rsidRDefault="000E320B" w:rsidP="00C82027">
            <w:pPr>
              <w:spacing w:after="0" w:line="240" w:lineRule="auto"/>
              <w:jc w:val="center"/>
              <w:rPr>
                <w:rFonts w:ascii="Arial" w:hAnsi="Arial"/>
                <w:b/>
                <w:bCs/>
                <w:sz w:val="20"/>
                <w:szCs w:val="20"/>
              </w:rPr>
            </w:pPr>
          </w:p>
        </w:tc>
        <w:tc>
          <w:tcPr>
            <w:tcW w:w="594" w:type="dxa"/>
          </w:tcPr>
          <w:p w:rsidR="000E320B" w:rsidRPr="00C82027" w:rsidRDefault="000E320B" w:rsidP="00C82027">
            <w:pPr>
              <w:spacing w:after="0" w:line="240" w:lineRule="auto"/>
              <w:jc w:val="center"/>
              <w:rPr>
                <w:rFonts w:ascii="Arial" w:hAnsi="Arial"/>
                <w:b/>
                <w:bCs/>
                <w:sz w:val="20"/>
                <w:szCs w:val="20"/>
              </w:rPr>
            </w:pPr>
          </w:p>
        </w:tc>
        <w:tc>
          <w:tcPr>
            <w:tcW w:w="667"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606"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709" w:type="dxa"/>
          </w:tcPr>
          <w:p w:rsidR="000E320B" w:rsidRPr="00C82027" w:rsidRDefault="000E320B" w:rsidP="00C82027">
            <w:pPr>
              <w:spacing w:after="0" w:line="240" w:lineRule="auto"/>
              <w:jc w:val="center"/>
              <w:rPr>
                <w:rFonts w:ascii="Arial" w:hAnsi="Arial"/>
                <w:b/>
                <w:bCs/>
                <w:sz w:val="20"/>
                <w:szCs w:val="20"/>
              </w:rPr>
            </w:pPr>
          </w:p>
        </w:tc>
      </w:tr>
      <w:tr w:rsidR="000E320B" w:rsidRPr="006379DC" w:rsidTr="00D70E56">
        <w:tc>
          <w:tcPr>
            <w:tcW w:w="6379" w:type="dxa"/>
            <w:shd w:val="clear" w:color="auto" w:fill="auto"/>
          </w:tcPr>
          <w:p w:rsidR="000E320B" w:rsidRDefault="000E320B" w:rsidP="009847D5">
            <w:pPr>
              <w:pStyle w:val="ListParagraph"/>
              <w:spacing w:after="0" w:line="240" w:lineRule="auto"/>
              <w:ind w:left="0"/>
              <w:rPr>
                <w:rFonts w:ascii="Arial" w:hAnsi="Arial"/>
                <w:sz w:val="20"/>
                <w:szCs w:val="20"/>
              </w:rPr>
            </w:pPr>
            <w:r>
              <w:rPr>
                <w:rFonts w:ascii="Arial" w:hAnsi="Arial"/>
                <w:sz w:val="20"/>
                <w:szCs w:val="20"/>
              </w:rPr>
              <w:t>P</w:t>
            </w:r>
            <w:r w:rsidRPr="000E320B">
              <w:rPr>
                <w:rFonts w:ascii="Arial" w:hAnsi="Arial"/>
                <w:sz w:val="20"/>
                <w:szCs w:val="20"/>
              </w:rPr>
              <w:t>G External Examiner reports and responses</w:t>
            </w:r>
          </w:p>
          <w:p w:rsidR="009847D5" w:rsidRDefault="00B85B23" w:rsidP="00B85B23">
            <w:pPr>
              <w:pStyle w:val="ListParagraph"/>
              <w:spacing w:after="0" w:line="240" w:lineRule="auto"/>
              <w:ind w:left="0"/>
              <w:rPr>
                <w:rFonts w:ascii="Arial" w:hAnsi="Arial"/>
                <w:sz w:val="20"/>
                <w:szCs w:val="20"/>
              </w:rPr>
            </w:pPr>
            <w:r>
              <w:rPr>
                <w:rFonts w:ascii="Arial" w:hAnsi="Arial"/>
                <w:sz w:val="20"/>
                <w:szCs w:val="20"/>
              </w:rPr>
              <w:t>(become available between November to December)</w:t>
            </w:r>
          </w:p>
        </w:tc>
        <w:tc>
          <w:tcPr>
            <w:tcW w:w="682" w:type="dxa"/>
          </w:tcPr>
          <w:p w:rsidR="000E320B" w:rsidRPr="00C82027" w:rsidRDefault="000E320B" w:rsidP="00C82027">
            <w:pPr>
              <w:spacing w:after="0" w:line="240" w:lineRule="auto"/>
              <w:jc w:val="center"/>
              <w:rPr>
                <w:rFonts w:ascii="Arial" w:hAnsi="Arial"/>
                <w:b/>
                <w:bCs/>
                <w:sz w:val="20"/>
                <w:szCs w:val="20"/>
              </w:rPr>
            </w:pPr>
          </w:p>
        </w:tc>
        <w:tc>
          <w:tcPr>
            <w:tcW w:w="583" w:type="dxa"/>
          </w:tcPr>
          <w:p w:rsidR="000E320B" w:rsidRPr="00C82027" w:rsidRDefault="000E320B" w:rsidP="00C82027">
            <w:pPr>
              <w:spacing w:after="0" w:line="240" w:lineRule="auto"/>
              <w:jc w:val="center"/>
              <w:rPr>
                <w:rFonts w:ascii="Arial" w:hAnsi="Arial"/>
                <w:b/>
                <w:bCs/>
                <w:sz w:val="20"/>
                <w:szCs w:val="20"/>
              </w:rPr>
            </w:pPr>
          </w:p>
        </w:tc>
        <w:tc>
          <w:tcPr>
            <w:tcW w:w="550" w:type="dxa"/>
          </w:tcPr>
          <w:p w:rsidR="000E320B" w:rsidRPr="00C82027" w:rsidRDefault="000E320B" w:rsidP="00C82027">
            <w:pPr>
              <w:spacing w:after="0" w:line="240" w:lineRule="auto"/>
              <w:jc w:val="center"/>
              <w:rPr>
                <w:rFonts w:ascii="Arial" w:hAnsi="Arial"/>
                <w:b/>
                <w:bCs/>
                <w:sz w:val="20"/>
                <w:szCs w:val="20"/>
              </w:rPr>
            </w:pPr>
          </w:p>
        </w:tc>
        <w:tc>
          <w:tcPr>
            <w:tcW w:w="594" w:type="dxa"/>
          </w:tcPr>
          <w:p w:rsidR="000E320B" w:rsidRPr="00C82027" w:rsidRDefault="000E320B" w:rsidP="00C82027">
            <w:pPr>
              <w:spacing w:after="0" w:line="240" w:lineRule="auto"/>
              <w:jc w:val="center"/>
              <w:rPr>
                <w:rFonts w:ascii="Arial" w:hAnsi="Arial"/>
                <w:b/>
                <w:bCs/>
                <w:sz w:val="20"/>
                <w:szCs w:val="20"/>
              </w:rPr>
            </w:pPr>
          </w:p>
        </w:tc>
        <w:tc>
          <w:tcPr>
            <w:tcW w:w="667"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606"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709" w:type="dxa"/>
          </w:tcPr>
          <w:p w:rsidR="000E320B" w:rsidRPr="00C82027" w:rsidRDefault="000E320B" w:rsidP="00C82027">
            <w:pPr>
              <w:spacing w:after="0" w:line="240" w:lineRule="auto"/>
              <w:jc w:val="center"/>
              <w:rPr>
                <w:rFonts w:ascii="Arial" w:hAnsi="Arial"/>
                <w:b/>
                <w:bCs/>
                <w:sz w:val="20"/>
                <w:szCs w:val="20"/>
              </w:rPr>
            </w:pPr>
          </w:p>
        </w:tc>
      </w:tr>
      <w:tr w:rsidR="000E320B" w:rsidRPr="006379DC" w:rsidTr="00D70E56">
        <w:tc>
          <w:tcPr>
            <w:tcW w:w="6379" w:type="dxa"/>
            <w:shd w:val="clear" w:color="auto" w:fill="auto"/>
          </w:tcPr>
          <w:p w:rsidR="000E320B" w:rsidRPr="006379DC" w:rsidRDefault="000E320B" w:rsidP="000E320B">
            <w:pPr>
              <w:pStyle w:val="ListParagraph"/>
              <w:spacing w:after="0" w:line="240" w:lineRule="auto"/>
              <w:ind w:left="0"/>
              <w:rPr>
                <w:rFonts w:ascii="Arial" w:hAnsi="Arial"/>
                <w:sz w:val="20"/>
                <w:szCs w:val="20"/>
              </w:rPr>
            </w:pPr>
            <w:r w:rsidRPr="006379DC">
              <w:rPr>
                <w:rFonts w:ascii="Arial" w:hAnsi="Arial"/>
                <w:sz w:val="20"/>
                <w:szCs w:val="20"/>
              </w:rPr>
              <w:t>Staff</w:t>
            </w:r>
            <w:r>
              <w:rPr>
                <w:rFonts w:ascii="Arial" w:hAnsi="Arial"/>
                <w:sz w:val="20"/>
                <w:szCs w:val="20"/>
              </w:rPr>
              <w:t xml:space="preserve"> Student</w:t>
            </w:r>
            <w:r w:rsidRPr="006379DC">
              <w:rPr>
                <w:rFonts w:ascii="Arial" w:hAnsi="Arial"/>
                <w:sz w:val="20"/>
                <w:szCs w:val="20"/>
              </w:rPr>
              <w:t xml:space="preserve"> Liaison Committees</w:t>
            </w:r>
          </w:p>
          <w:p w:rsidR="000E320B" w:rsidRDefault="000E320B" w:rsidP="000E320B">
            <w:pPr>
              <w:pStyle w:val="ListParagraph"/>
              <w:spacing w:after="0" w:line="240" w:lineRule="auto"/>
              <w:ind w:left="0" w:right="6"/>
              <w:rPr>
                <w:rFonts w:ascii="Arial" w:hAnsi="Arial"/>
                <w:sz w:val="20"/>
                <w:szCs w:val="20"/>
              </w:rPr>
            </w:pPr>
          </w:p>
        </w:tc>
        <w:tc>
          <w:tcPr>
            <w:tcW w:w="682" w:type="dxa"/>
          </w:tcPr>
          <w:p w:rsidR="000E320B" w:rsidRPr="00C82027" w:rsidRDefault="000E320B" w:rsidP="00C82027">
            <w:pPr>
              <w:spacing w:after="0" w:line="240" w:lineRule="auto"/>
              <w:jc w:val="center"/>
              <w:rPr>
                <w:rFonts w:ascii="Arial" w:hAnsi="Arial"/>
                <w:b/>
                <w:bCs/>
                <w:sz w:val="20"/>
                <w:szCs w:val="20"/>
              </w:rPr>
            </w:pPr>
          </w:p>
        </w:tc>
        <w:tc>
          <w:tcPr>
            <w:tcW w:w="583" w:type="dxa"/>
          </w:tcPr>
          <w:p w:rsidR="000E320B" w:rsidRPr="00C82027" w:rsidRDefault="000E320B" w:rsidP="00C82027">
            <w:pPr>
              <w:spacing w:after="0" w:line="240" w:lineRule="auto"/>
              <w:jc w:val="center"/>
              <w:rPr>
                <w:rFonts w:ascii="Arial" w:hAnsi="Arial"/>
                <w:b/>
                <w:bCs/>
                <w:sz w:val="20"/>
                <w:szCs w:val="20"/>
              </w:rPr>
            </w:pPr>
          </w:p>
        </w:tc>
        <w:tc>
          <w:tcPr>
            <w:tcW w:w="550" w:type="dxa"/>
          </w:tcPr>
          <w:p w:rsidR="000E320B" w:rsidRPr="00C82027" w:rsidRDefault="000E320B" w:rsidP="00C82027">
            <w:pPr>
              <w:spacing w:after="0" w:line="240" w:lineRule="auto"/>
              <w:jc w:val="center"/>
              <w:rPr>
                <w:rFonts w:ascii="Arial" w:hAnsi="Arial"/>
                <w:b/>
                <w:bCs/>
                <w:sz w:val="20"/>
                <w:szCs w:val="20"/>
              </w:rPr>
            </w:pPr>
          </w:p>
        </w:tc>
        <w:tc>
          <w:tcPr>
            <w:tcW w:w="594" w:type="dxa"/>
          </w:tcPr>
          <w:p w:rsidR="000E320B" w:rsidRPr="00C82027" w:rsidRDefault="000E320B" w:rsidP="00C82027">
            <w:pPr>
              <w:spacing w:after="0" w:line="240" w:lineRule="auto"/>
              <w:jc w:val="center"/>
              <w:rPr>
                <w:rFonts w:ascii="Arial" w:hAnsi="Arial"/>
                <w:b/>
                <w:bCs/>
                <w:sz w:val="20"/>
                <w:szCs w:val="20"/>
              </w:rPr>
            </w:pPr>
          </w:p>
        </w:tc>
        <w:tc>
          <w:tcPr>
            <w:tcW w:w="667"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606"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709" w:type="dxa"/>
          </w:tcPr>
          <w:p w:rsidR="000E320B" w:rsidRPr="00C82027" w:rsidRDefault="000E320B" w:rsidP="00C82027">
            <w:pPr>
              <w:spacing w:after="0" w:line="240" w:lineRule="auto"/>
              <w:jc w:val="center"/>
              <w:rPr>
                <w:rFonts w:ascii="Arial" w:hAnsi="Arial"/>
                <w:b/>
                <w:bCs/>
                <w:sz w:val="20"/>
                <w:szCs w:val="20"/>
              </w:rPr>
            </w:pPr>
          </w:p>
        </w:tc>
      </w:tr>
      <w:tr w:rsidR="000E320B" w:rsidRPr="006379DC" w:rsidTr="00D70E56">
        <w:tc>
          <w:tcPr>
            <w:tcW w:w="6379" w:type="dxa"/>
            <w:shd w:val="clear" w:color="auto" w:fill="auto"/>
          </w:tcPr>
          <w:p w:rsidR="00D70E56" w:rsidRPr="006379DC" w:rsidRDefault="000E320B" w:rsidP="009847D5">
            <w:pPr>
              <w:pStyle w:val="ListParagraph"/>
              <w:spacing w:after="0" w:line="240" w:lineRule="auto"/>
              <w:ind w:left="0" w:right="6"/>
              <w:rPr>
                <w:rFonts w:ascii="Arial" w:hAnsi="Arial"/>
                <w:sz w:val="20"/>
                <w:szCs w:val="20"/>
              </w:rPr>
            </w:pPr>
            <w:r w:rsidRPr="006379DC">
              <w:rPr>
                <w:rFonts w:ascii="Arial" w:hAnsi="Arial"/>
                <w:sz w:val="20"/>
                <w:szCs w:val="20"/>
              </w:rPr>
              <w:t>External Accreditation reports and School responses</w:t>
            </w:r>
            <w:r w:rsidR="009847D5">
              <w:rPr>
                <w:rFonts w:ascii="Arial" w:hAnsi="Arial"/>
                <w:sz w:val="20"/>
                <w:szCs w:val="20"/>
              </w:rPr>
              <w:t>, feedback from employers</w:t>
            </w:r>
          </w:p>
        </w:tc>
        <w:tc>
          <w:tcPr>
            <w:tcW w:w="682" w:type="dxa"/>
          </w:tcPr>
          <w:p w:rsidR="000E320B" w:rsidRPr="00C82027" w:rsidRDefault="000E320B" w:rsidP="00C82027">
            <w:pPr>
              <w:spacing w:after="0" w:line="240" w:lineRule="auto"/>
              <w:jc w:val="center"/>
              <w:rPr>
                <w:rFonts w:ascii="Arial" w:hAnsi="Arial"/>
                <w:b/>
                <w:bCs/>
                <w:sz w:val="20"/>
                <w:szCs w:val="20"/>
              </w:rPr>
            </w:pPr>
          </w:p>
        </w:tc>
        <w:tc>
          <w:tcPr>
            <w:tcW w:w="583" w:type="dxa"/>
          </w:tcPr>
          <w:p w:rsidR="000E320B" w:rsidRPr="00C82027" w:rsidRDefault="000E320B" w:rsidP="00C82027">
            <w:pPr>
              <w:spacing w:after="0" w:line="240" w:lineRule="auto"/>
              <w:jc w:val="center"/>
              <w:rPr>
                <w:rFonts w:ascii="Arial" w:hAnsi="Arial"/>
                <w:b/>
                <w:bCs/>
                <w:sz w:val="20"/>
                <w:szCs w:val="20"/>
              </w:rPr>
            </w:pPr>
          </w:p>
        </w:tc>
        <w:tc>
          <w:tcPr>
            <w:tcW w:w="550" w:type="dxa"/>
          </w:tcPr>
          <w:p w:rsidR="000E320B" w:rsidRPr="00C82027" w:rsidRDefault="000E320B" w:rsidP="00C82027">
            <w:pPr>
              <w:spacing w:after="0" w:line="240" w:lineRule="auto"/>
              <w:jc w:val="center"/>
              <w:rPr>
                <w:rFonts w:ascii="Arial" w:hAnsi="Arial"/>
                <w:b/>
                <w:bCs/>
                <w:sz w:val="20"/>
                <w:szCs w:val="20"/>
              </w:rPr>
            </w:pPr>
          </w:p>
        </w:tc>
        <w:tc>
          <w:tcPr>
            <w:tcW w:w="594" w:type="dxa"/>
          </w:tcPr>
          <w:p w:rsidR="000E320B" w:rsidRPr="00C82027" w:rsidRDefault="000E320B" w:rsidP="00C82027">
            <w:pPr>
              <w:spacing w:after="0" w:line="240" w:lineRule="auto"/>
              <w:jc w:val="center"/>
              <w:rPr>
                <w:rFonts w:ascii="Arial" w:hAnsi="Arial"/>
                <w:b/>
                <w:bCs/>
                <w:sz w:val="20"/>
                <w:szCs w:val="20"/>
              </w:rPr>
            </w:pPr>
          </w:p>
        </w:tc>
        <w:tc>
          <w:tcPr>
            <w:tcW w:w="667"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606"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709" w:type="dxa"/>
          </w:tcPr>
          <w:p w:rsidR="000E320B" w:rsidRPr="00C82027" w:rsidRDefault="000E320B" w:rsidP="00C82027">
            <w:pPr>
              <w:spacing w:after="0" w:line="240" w:lineRule="auto"/>
              <w:jc w:val="center"/>
              <w:rPr>
                <w:rFonts w:ascii="Arial" w:hAnsi="Arial"/>
                <w:b/>
                <w:bCs/>
                <w:sz w:val="20"/>
                <w:szCs w:val="20"/>
              </w:rPr>
            </w:pPr>
          </w:p>
        </w:tc>
      </w:tr>
      <w:tr w:rsidR="000E320B" w:rsidRPr="006379DC" w:rsidTr="009847D5">
        <w:trPr>
          <w:trHeight w:val="517"/>
        </w:trPr>
        <w:tc>
          <w:tcPr>
            <w:tcW w:w="6379" w:type="dxa"/>
            <w:shd w:val="clear" w:color="auto" w:fill="auto"/>
          </w:tcPr>
          <w:p w:rsidR="000E320B" w:rsidRPr="006379DC" w:rsidRDefault="000E320B" w:rsidP="000E320B">
            <w:pPr>
              <w:pStyle w:val="ListParagraph"/>
              <w:spacing w:after="0" w:line="240" w:lineRule="auto"/>
              <w:ind w:left="0" w:right="6"/>
              <w:rPr>
                <w:rFonts w:ascii="Arial" w:hAnsi="Arial"/>
                <w:sz w:val="20"/>
                <w:szCs w:val="20"/>
              </w:rPr>
            </w:pPr>
            <w:r>
              <w:rPr>
                <w:rFonts w:ascii="Arial" w:hAnsi="Arial"/>
                <w:sz w:val="20"/>
                <w:szCs w:val="20"/>
              </w:rPr>
              <w:t>APR / PPR reports and responses</w:t>
            </w:r>
          </w:p>
        </w:tc>
        <w:tc>
          <w:tcPr>
            <w:tcW w:w="682" w:type="dxa"/>
          </w:tcPr>
          <w:p w:rsidR="000E320B" w:rsidRPr="00C82027" w:rsidRDefault="000E320B" w:rsidP="00C82027">
            <w:pPr>
              <w:spacing w:after="0" w:line="240" w:lineRule="auto"/>
              <w:jc w:val="center"/>
              <w:rPr>
                <w:rFonts w:ascii="Arial" w:hAnsi="Arial"/>
                <w:b/>
                <w:bCs/>
                <w:sz w:val="20"/>
                <w:szCs w:val="20"/>
              </w:rPr>
            </w:pPr>
          </w:p>
        </w:tc>
        <w:tc>
          <w:tcPr>
            <w:tcW w:w="583" w:type="dxa"/>
          </w:tcPr>
          <w:p w:rsidR="000E320B" w:rsidRPr="00C82027" w:rsidRDefault="000E320B" w:rsidP="00C82027">
            <w:pPr>
              <w:spacing w:after="0" w:line="240" w:lineRule="auto"/>
              <w:jc w:val="center"/>
              <w:rPr>
                <w:rFonts w:ascii="Arial" w:hAnsi="Arial"/>
                <w:b/>
                <w:bCs/>
                <w:sz w:val="20"/>
                <w:szCs w:val="20"/>
              </w:rPr>
            </w:pPr>
          </w:p>
        </w:tc>
        <w:tc>
          <w:tcPr>
            <w:tcW w:w="550" w:type="dxa"/>
          </w:tcPr>
          <w:p w:rsidR="000E320B" w:rsidRPr="00C82027" w:rsidRDefault="000E320B" w:rsidP="00C82027">
            <w:pPr>
              <w:spacing w:after="0" w:line="240" w:lineRule="auto"/>
              <w:jc w:val="center"/>
              <w:rPr>
                <w:rFonts w:ascii="Arial" w:hAnsi="Arial"/>
                <w:b/>
                <w:bCs/>
                <w:sz w:val="20"/>
                <w:szCs w:val="20"/>
              </w:rPr>
            </w:pPr>
          </w:p>
        </w:tc>
        <w:tc>
          <w:tcPr>
            <w:tcW w:w="594" w:type="dxa"/>
          </w:tcPr>
          <w:p w:rsidR="000E320B" w:rsidRPr="00C82027" w:rsidRDefault="000E320B" w:rsidP="00C82027">
            <w:pPr>
              <w:spacing w:after="0" w:line="240" w:lineRule="auto"/>
              <w:jc w:val="center"/>
              <w:rPr>
                <w:rFonts w:ascii="Arial" w:hAnsi="Arial"/>
                <w:b/>
                <w:bCs/>
                <w:sz w:val="20"/>
                <w:szCs w:val="20"/>
              </w:rPr>
            </w:pPr>
          </w:p>
        </w:tc>
        <w:tc>
          <w:tcPr>
            <w:tcW w:w="667"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606"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709" w:type="dxa"/>
          </w:tcPr>
          <w:p w:rsidR="000E320B" w:rsidRPr="00C82027" w:rsidRDefault="000E320B" w:rsidP="00C82027">
            <w:pPr>
              <w:spacing w:after="0" w:line="240" w:lineRule="auto"/>
              <w:jc w:val="center"/>
              <w:rPr>
                <w:rFonts w:ascii="Arial" w:hAnsi="Arial"/>
                <w:b/>
                <w:bCs/>
                <w:sz w:val="20"/>
                <w:szCs w:val="20"/>
              </w:rPr>
            </w:pPr>
          </w:p>
        </w:tc>
      </w:tr>
      <w:tr w:rsidR="000E320B" w:rsidRPr="006379DC" w:rsidTr="00D70E56">
        <w:tc>
          <w:tcPr>
            <w:tcW w:w="6379" w:type="dxa"/>
            <w:shd w:val="clear" w:color="auto" w:fill="auto"/>
          </w:tcPr>
          <w:p w:rsidR="000E320B" w:rsidRPr="006379DC" w:rsidRDefault="000E320B" w:rsidP="000E320B">
            <w:pPr>
              <w:pStyle w:val="ListParagraph"/>
              <w:spacing w:after="0" w:line="240" w:lineRule="auto"/>
              <w:ind w:left="0" w:right="6"/>
              <w:rPr>
                <w:rFonts w:ascii="Arial" w:hAnsi="Arial"/>
                <w:sz w:val="20"/>
                <w:szCs w:val="20"/>
              </w:rPr>
            </w:pPr>
            <w:r>
              <w:rPr>
                <w:rFonts w:ascii="Arial" w:hAnsi="Arial"/>
                <w:sz w:val="20"/>
                <w:szCs w:val="20"/>
              </w:rPr>
              <w:t>M</w:t>
            </w:r>
            <w:r w:rsidRPr="006379DC">
              <w:rPr>
                <w:rFonts w:ascii="Arial" w:hAnsi="Arial"/>
                <w:sz w:val="20"/>
                <w:szCs w:val="20"/>
              </w:rPr>
              <w:t xml:space="preserve">onitoring </w:t>
            </w:r>
            <w:r>
              <w:rPr>
                <w:rFonts w:ascii="Arial" w:hAnsi="Arial"/>
                <w:sz w:val="20"/>
                <w:szCs w:val="20"/>
              </w:rPr>
              <w:t>of student participation</w:t>
            </w:r>
          </w:p>
          <w:p w:rsidR="000E320B" w:rsidRPr="006379DC" w:rsidRDefault="000E320B" w:rsidP="000E320B">
            <w:pPr>
              <w:pStyle w:val="ListParagraph"/>
              <w:spacing w:after="0" w:line="240" w:lineRule="auto"/>
              <w:ind w:left="0"/>
              <w:rPr>
                <w:rFonts w:ascii="Arial" w:hAnsi="Arial"/>
                <w:sz w:val="20"/>
                <w:szCs w:val="20"/>
              </w:rPr>
            </w:pPr>
          </w:p>
        </w:tc>
        <w:tc>
          <w:tcPr>
            <w:tcW w:w="682" w:type="dxa"/>
          </w:tcPr>
          <w:p w:rsidR="000E320B" w:rsidRPr="00C82027" w:rsidRDefault="000E320B" w:rsidP="00C82027">
            <w:pPr>
              <w:spacing w:after="0" w:line="240" w:lineRule="auto"/>
              <w:jc w:val="center"/>
              <w:rPr>
                <w:rFonts w:ascii="Arial" w:hAnsi="Arial"/>
                <w:b/>
                <w:bCs/>
                <w:sz w:val="20"/>
                <w:szCs w:val="20"/>
              </w:rPr>
            </w:pPr>
          </w:p>
        </w:tc>
        <w:tc>
          <w:tcPr>
            <w:tcW w:w="583" w:type="dxa"/>
          </w:tcPr>
          <w:p w:rsidR="000E320B" w:rsidRPr="00C82027" w:rsidRDefault="000E320B" w:rsidP="00C82027">
            <w:pPr>
              <w:spacing w:after="0" w:line="240" w:lineRule="auto"/>
              <w:jc w:val="center"/>
              <w:rPr>
                <w:rFonts w:ascii="Arial" w:hAnsi="Arial"/>
                <w:b/>
                <w:bCs/>
                <w:sz w:val="20"/>
                <w:szCs w:val="20"/>
              </w:rPr>
            </w:pPr>
          </w:p>
        </w:tc>
        <w:tc>
          <w:tcPr>
            <w:tcW w:w="550" w:type="dxa"/>
          </w:tcPr>
          <w:p w:rsidR="000E320B" w:rsidRPr="00C82027" w:rsidRDefault="000E320B" w:rsidP="00C82027">
            <w:pPr>
              <w:spacing w:after="0" w:line="240" w:lineRule="auto"/>
              <w:jc w:val="center"/>
              <w:rPr>
                <w:rFonts w:ascii="Arial" w:hAnsi="Arial"/>
                <w:b/>
                <w:bCs/>
                <w:sz w:val="20"/>
                <w:szCs w:val="20"/>
              </w:rPr>
            </w:pPr>
          </w:p>
        </w:tc>
        <w:tc>
          <w:tcPr>
            <w:tcW w:w="594" w:type="dxa"/>
          </w:tcPr>
          <w:p w:rsidR="000E320B" w:rsidRPr="00C82027" w:rsidRDefault="000E320B" w:rsidP="00C82027">
            <w:pPr>
              <w:spacing w:after="0" w:line="240" w:lineRule="auto"/>
              <w:jc w:val="center"/>
              <w:rPr>
                <w:rFonts w:ascii="Arial" w:hAnsi="Arial"/>
                <w:b/>
                <w:bCs/>
                <w:sz w:val="20"/>
                <w:szCs w:val="20"/>
              </w:rPr>
            </w:pPr>
          </w:p>
        </w:tc>
        <w:tc>
          <w:tcPr>
            <w:tcW w:w="667"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606"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709" w:type="dxa"/>
          </w:tcPr>
          <w:p w:rsidR="000E320B" w:rsidRPr="00C82027" w:rsidRDefault="000E320B" w:rsidP="00C82027">
            <w:pPr>
              <w:spacing w:after="0" w:line="240" w:lineRule="auto"/>
              <w:jc w:val="center"/>
              <w:rPr>
                <w:rFonts w:ascii="Arial" w:hAnsi="Arial"/>
                <w:b/>
                <w:bCs/>
                <w:sz w:val="20"/>
                <w:szCs w:val="20"/>
              </w:rPr>
            </w:pPr>
          </w:p>
        </w:tc>
      </w:tr>
      <w:tr w:rsidR="000E320B" w:rsidRPr="006379DC" w:rsidTr="00D70E56">
        <w:trPr>
          <w:trHeight w:val="70"/>
        </w:trPr>
        <w:tc>
          <w:tcPr>
            <w:tcW w:w="6379" w:type="dxa"/>
            <w:shd w:val="clear" w:color="auto" w:fill="auto"/>
          </w:tcPr>
          <w:p w:rsidR="000E320B" w:rsidRDefault="000E320B" w:rsidP="00E376A5">
            <w:pPr>
              <w:pStyle w:val="ListParagraph"/>
              <w:spacing w:after="0" w:line="240" w:lineRule="auto"/>
              <w:ind w:left="0"/>
              <w:rPr>
                <w:rFonts w:ascii="Arial" w:hAnsi="Arial"/>
                <w:sz w:val="20"/>
                <w:szCs w:val="20"/>
              </w:rPr>
            </w:pPr>
            <w:r w:rsidRPr="006379DC">
              <w:rPr>
                <w:rFonts w:ascii="Arial" w:hAnsi="Arial"/>
                <w:sz w:val="20"/>
                <w:szCs w:val="20"/>
              </w:rPr>
              <w:t>Student module feedback</w:t>
            </w:r>
          </w:p>
          <w:p w:rsidR="000E320B" w:rsidRPr="006379DC" w:rsidRDefault="000E320B" w:rsidP="00E376A5">
            <w:pPr>
              <w:pStyle w:val="ListParagraph"/>
              <w:spacing w:after="0" w:line="240" w:lineRule="auto"/>
              <w:ind w:left="0"/>
              <w:rPr>
                <w:rFonts w:ascii="Arial" w:hAnsi="Arial"/>
                <w:sz w:val="20"/>
                <w:szCs w:val="20"/>
              </w:rPr>
            </w:pPr>
          </w:p>
        </w:tc>
        <w:tc>
          <w:tcPr>
            <w:tcW w:w="682" w:type="dxa"/>
          </w:tcPr>
          <w:p w:rsidR="000E320B" w:rsidRPr="00C82027" w:rsidRDefault="000E320B" w:rsidP="00C82027">
            <w:pPr>
              <w:spacing w:after="0" w:line="240" w:lineRule="auto"/>
              <w:jc w:val="center"/>
              <w:rPr>
                <w:rFonts w:ascii="Arial" w:hAnsi="Arial"/>
                <w:b/>
                <w:bCs/>
                <w:sz w:val="20"/>
                <w:szCs w:val="20"/>
              </w:rPr>
            </w:pPr>
          </w:p>
        </w:tc>
        <w:tc>
          <w:tcPr>
            <w:tcW w:w="583" w:type="dxa"/>
          </w:tcPr>
          <w:p w:rsidR="000E320B" w:rsidRPr="00C82027" w:rsidRDefault="000E320B" w:rsidP="00C82027">
            <w:pPr>
              <w:spacing w:after="0" w:line="240" w:lineRule="auto"/>
              <w:jc w:val="center"/>
              <w:rPr>
                <w:rFonts w:ascii="Arial" w:hAnsi="Arial"/>
                <w:b/>
                <w:bCs/>
                <w:sz w:val="20"/>
                <w:szCs w:val="20"/>
              </w:rPr>
            </w:pPr>
          </w:p>
        </w:tc>
        <w:tc>
          <w:tcPr>
            <w:tcW w:w="550" w:type="dxa"/>
          </w:tcPr>
          <w:p w:rsidR="000E320B" w:rsidRPr="00C82027" w:rsidRDefault="000E320B" w:rsidP="00C82027">
            <w:pPr>
              <w:spacing w:after="0" w:line="240" w:lineRule="auto"/>
              <w:jc w:val="center"/>
              <w:rPr>
                <w:rFonts w:ascii="Arial" w:hAnsi="Arial"/>
                <w:b/>
                <w:bCs/>
                <w:sz w:val="20"/>
                <w:szCs w:val="20"/>
              </w:rPr>
            </w:pPr>
          </w:p>
        </w:tc>
        <w:tc>
          <w:tcPr>
            <w:tcW w:w="594" w:type="dxa"/>
          </w:tcPr>
          <w:p w:rsidR="000E320B" w:rsidRPr="00C82027" w:rsidRDefault="000E320B" w:rsidP="00C82027">
            <w:pPr>
              <w:spacing w:after="0" w:line="240" w:lineRule="auto"/>
              <w:jc w:val="center"/>
              <w:rPr>
                <w:rFonts w:ascii="Arial" w:hAnsi="Arial"/>
                <w:b/>
                <w:bCs/>
                <w:sz w:val="20"/>
                <w:szCs w:val="20"/>
              </w:rPr>
            </w:pPr>
          </w:p>
        </w:tc>
        <w:tc>
          <w:tcPr>
            <w:tcW w:w="667"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561" w:type="dxa"/>
          </w:tcPr>
          <w:p w:rsidR="000E320B" w:rsidRPr="00C82027" w:rsidRDefault="000E320B" w:rsidP="00C82027">
            <w:pPr>
              <w:spacing w:after="0" w:line="240" w:lineRule="auto"/>
              <w:jc w:val="center"/>
              <w:rPr>
                <w:rFonts w:ascii="Arial" w:hAnsi="Arial"/>
                <w:b/>
                <w:bCs/>
                <w:sz w:val="20"/>
                <w:szCs w:val="20"/>
              </w:rPr>
            </w:pPr>
          </w:p>
        </w:tc>
        <w:tc>
          <w:tcPr>
            <w:tcW w:w="606" w:type="dxa"/>
          </w:tcPr>
          <w:p w:rsidR="000E320B" w:rsidRPr="00C82027" w:rsidRDefault="000E320B" w:rsidP="00C82027">
            <w:pPr>
              <w:spacing w:after="0" w:line="240" w:lineRule="auto"/>
              <w:jc w:val="center"/>
              <w:rPr>
                <w:rFonts w:ascii="Arial" w:hAnsi="Arial"/>
                <w:b/>
                <w:bCs/>
                <w:sz w:val="20"/>
                <w:szCs w:val="20"/>
              </w:rPr>
            </w:pPr>
          </w:p>
        </w:tc>
        <w:tc>
          <w:tcPr>
            <w:tcW w:w="572" w:type="dxa"/>
          </w:tcPr>
          <w:p w:rsidR="000E320B" w:rsidRPr="00C82027" w:rsidRDefault="000E320B" w:rsidP="00C82027">
            <w:pPr>
              <w:spacing w:after="0" w:line="240" w:lineRule="auto"/>
              <w:jc w:val="center"/>
              <w:rPr>
                <w:rFonts w:ascii="Arial" w:hAnsi="Arial"/>
                <w:b/>
                <w:bCs/>
                <w:sz w:val="20"/>
                <w:szCs w:val="20"/>
              </w:rPr>
            </w:pPr>
          </w:p>
        </w:tc>
        <w:tc>
          <w:tcPr>
            <w:tcW w:w="709" w:type="dxa"/>
          </w:tcPr>
          <w:p w:rsidR="000E320B" w:rsidRPr="00C82027" w:rsidRDefault="000E320B" w:rsidP="00C82027">
            <w:pPr>
              <w:spacing w:after="0" w:line="240" w:lineRule="auto"/>
              <w:jc w:val="center"/>
              <w:rPr>
                <w:rFonts w:ascii="Arial" w:hAnsi="Arial"/>
                <w:b/>
                <w:bCs/>
                <w:sz w:val="20"/>
                <w:szCs w:val="20"/>
              </w:rPr>
            </w:pPr>
          </w:p>
        </w:tc>
      </w:tr>
      <w:tr w:rsidR="00D70E56" w:rsidRPr="006379DC" w:rsidTr="00D70E56">
        <w:trPr>
          <w:trHeight w:val="70"/>
        </w:trPr>
        <w:tc>
          <w:tcPr>
            <w:tcW w:w="6379" w:type="dxa"/>
            <w:shd w:val="clear" w:color="auto" w:fill="auto"/>
          </w:tcPr>
          <w:p w:rsidR="00E60691" w:rsidRDefault="00D70E56" w:rsidP="009847D5">
            <w:pPr>
              <w:pStyle w:val="ListParagraph"/>
              <w:spacing w:after="0" w:line="240" w:lineRule="auto"/>
              <w:ind w:left="0"/>
              <w:rPr>
                <w:rFonts w:ascii="Arial" w:hAnsi="Arial"/>
                <w:sz w:val="20"/>
                <w:szCs w:val="20"/>
              </w:rPr>
            </w:pPr>
            <w:r>
              <w:rPr>
                <w:rFonts w:ascii="Arial" w:hAnsi="Arial"/>
                <w:sz w:val="20"/>
                <w:szCs w:val="20"/>
              </w:rPr>
              <w:t>School programme</w:t>
            </w:r>
            <w:r w:rsidR="009847D5">
              <w:rPr>
                <w:rFonts w:ascii="Arial" w:hAnsi="Arial"/>
                <w:sz w:val="20"/>
                <w:szCs w:val="20"/>
              </w:rPr>
              <w:t xml:space="preserve"> &amp;</w:t>
            </w:r>
            <w:r>
              <w:rPr>
                <w:rFonts w:ascii="Arial" w:hAnsi="Arial"/>
                <w:sz w:val="20"/>
                <w:szCs w:val="20"/>
              </w:rPr>
              <w:t xml:space="preserve"> </w:t>
            </w:r>
            <w:r w:rsidR="00E60691">
              <w:rPr>
                <w:rFonts w:ascii="Arial" w:hAnsi="Arial"/>
                <w:sz w:val="20"/>
                <w:szCs w:val="20"/>
              </w:rPr>
              <w:t xml:space="preserve">module review and annual update </w:t>
            </w:r>
          </w:p>
          <w:p w:rsidR="00D70E56" w:rsidRPr="006379DC" w:rsidRDefault="00E60691" w:rsidP="00E60691">
            <w:pPr>
              <w:pStyle w:val="ListParagraph"/>
              <w:spacing w:after="0" w:line="240" w:lineRule="auto"/>
              <w:ind w:left="0"/>
              <w:rPr>
                <w:rFonts w:ascii="Arial" w:hAnsi="Arial"/>
                <w:sz w:val="20"/>
                <w:szCs w:val="20"/>
              </w:rPr>
            </w:pPr>
            <w:r>
              <w:rPr>
                <w:rFonts w:ascii="Arial" w:hAnsi="Arial"/>
                <w:sz w:val="20"/>
                <w:szCs w:val="20"/>
              </w:rPr>
              <w:t>(the deadline for submission for approval is in April).</w:t>
            </w:r>
          </w:p>
        </w:tc>
        <w:tc>
          <w:tcPr>
            <w:tcW w:w="682" w:type="dxa"/>
          </w:tcPr>
          <w:p w:rsidR="00D70E56" w:rsidRPr="00C82027" w:rsidRDefault="00D70E56" w:rsidP="00C82027">
            <w:pPr>
              <w:spacing w:after="0" w:line="240" w:lineRule="auto"/>
              <w:jc w:val="center"/>
              <w:rPr>
                <w:rFonts w:ascii="Arial" w:hAnsi="Arial"/>
                <w:b/>
                <w:bCs/>
                <w:sz w:val="20"/>
                <w:szCs w:val="20"/>
              </w:rPr>
            </w:pPr>
          </w:p>
        </w:tc>
        <w:tc>
          <w:tcPr>
            <w:tcW w:w="583" w:type="dxa"/>
          </w:tcPr>
          <w:p w:rsidR="00D70E56" w:rsidRPr="00C82027" w:rsidRDefault="00D70E56" w:rsidP="00C82027">
            <w:pPr>
              <w:spacing w:after="0" w:line="240" w:lineRule="auto"/>
              <w:jc w:val="center"/>
              <w:rPr>
                <w:rFonts w:ascii="Arial" w:hAnsi="Arial"/>
                <w:b/>
                <w:bCs/>
                <w:sz w:val="20"/>
                <w:szCs w:val="20"/>
              </w:rPr>
            </w:pPr>
          </w:p>
        </w:tc>
        <w:tc>
          <w:tcPr>
            <w:tcW w:w="550" w:type="dxa"/>
          </w:tcPr>
          <w:p w:rsidR="00D70E56" w:rsidRPr="00C82027" w:rsidRDefault="00D70E56" w:rsidP="00C82027">
            <w:pPr>
              <w:spacing w:after="0" w:line="240" w:lineRule="auto"/>
              <w:jc w:val="center"/>
              <w:rPr>
                <w:rFonts w:ascii="Arial" w:hAnsi="Arial"/>
                <w:b/>
                <w:bCs/>
                <w:sz w:val="20"/>
                <w:szCs w:val="20"/>
              </w:rPr>
            </w:pPr>
          </w:p>
        </w:tc>
        <w:tc>
          <w:tcPr>
            <w:tcW w:w="594" w:type="dxa"/>
          </w:tcPr>
          <w:p w:rsidR="00D70E56" w:rsidRPr="00C82027" w:rsidRDefault="00D70E56" w:rsidP="00C82027">
            <w:pPr>
              <w:spacing w:after="0" w:line="240" w:lineRule="auto"/>
              <w:jc w:val="center"/>
              <w:rPr>
                <w:rFonts w:ascii="Arial" w:hAnsi="Arial"/>
                <w:b/>
                <w:bCs/>
                <w:sz w:val="20"/>
                <w:szCs w:val="20"/>
              </w:rPr>
            </w:pPr>
          </w:p>
        </w:tc>
        <w:tc>
          <w:tcPr>
            <w:tcW w:w="667" w:type="dxa"/>
          </w:tcPr>
          <w:p w:rsidR="00D70E56" w:rsidRPr="00C82027" w:rsidRDefault="00D70E56" w:rsidP="00C82027">
            <w:pPr>
              <w:spacing w:after="0" w:line="240" w:lineRule="auto"/>
              <w:jc w:val="center"/>
              <w:rPr>
                <w:rFonts w:ascii="Arial" w:hAnsi="Arial"/>
                <w:b/>
                <w:bCs/>
                <w:sz w:val="20"/>
                <w:szCs w:val="20"/>
              </w:rPr>
            </w:pPr>
          </w:p>
        </w:tc>
        <w:tc>
          <w:tcPr>
            <w:tcW w:w="561" w:type="dxa"/>
          </w:tcPr>
          <w:p w:rsidR="00D70E56" w:rsidRPr="00C82027" w:rsidRDefault="00D70E56" w:rsidP="00C82027">
            <w:pPr>
              <w:spacing w:after="0" w:line="240" w:lineRule="auto"/>
              <w:jc w:val="center"/>
              <w:rPr>
                <w:rFonts w:ascii="Arial" w:hAnsi="Arial"/>
                <w:b/>
                <w:bCs/>
                <w:sz w:val="20"/>
                <w:szCs w:val="20"/>
              </w:rPr>
            </w:pPr>
          </w:p>
        </w:tc>
        <w:tc>
          <w:tcPr>
            <w:tcW w:w="572" w:type="dxa"/>
          </w:tcPr>
          <w:p w:rsidR="00D70E56" w:rsidRPr="00C82027" w:rsidRDefault="00D70E56" w:rsidP="00C82027">
            <w:pPr>
              <w:spacing w:after="0" w:line="240" w:lineRule="auto"/>
              <w:jc w:val="center"/>
              <w:rPr>
                <w:rFonts w:ascii="Arial" w:hAnsi="Arial"/>
                <w:b/>
                <w:bCs/>
                <w:sz w:val="20"/>
                <w:szCs w:val="20"/>
              </w:rPr>
            </w:pPr>
          </w:p>
        </w:tc>
        <w:tc>
          <w:tcPr>
            <w:tcW w:w="572" w:type="dxa"/>
          </w:tcPr>
          <w:p w:rsidR="00D70E56" w:rsidRPr="00C82027" w:rsidRDefault="00D70E56" w:rsidP="00C82027">
            <w:pPr>
              <w:spacing w:after="0" w:line="240" w:lineRule="auto"/>
              <w:jc w:val="center"/>
              <w:rPr>
                <w:rFonts w:ascii="Arial" w:hAnsi="Arial"/>
                <w:b/>
                <w:bCs/>
                <w:sz w:val="20"/>
                <w:szCs w:val="20"/>
              </w:rPr>
            </w:pPr>
          </w:p>
        </w:tc>
        <w:tc>
          <w:tcPr>
            <w:tcW w:w="561" w:type="dxa"/>
          </w:tcPr>
          <w:p w:rsidR="00D70E56" w:rsidRPr="00C82027" w:rsidRDefault="00D70E56" w:rsidP="00C82027">
            <w:pPr>
              <w:spacing w:after="0" w:line="240" w:lineRule="auto"/>
              <w:jc w:val="center"/>
              <w:rPr>
                <w:rFonts w:ascii="Arial" w:hAnsi="Arial"/>
                <w:b/>
                <w:bCs/>
                <w:sz w:val="20"/>
                <w:szCs w:val="20"/>
              </w:rPr>
            </w:pPr>
          </w:p>
        </w:tc>
        <w:tc>
          <w:tcPr>
            <w:tcW w:w="606" w:type="dxa"/>
          </w:tcPr>
          <w:p w:rsidR="00D70E56" w:rsidRPr="00C82027" w:rsidRDefault="00D70E56" w:rsidP="00C82027">
            <w:pPr>
              <w:spacing w:after="0" w:line="240" w:lineRule="auto"/>
              <w:jc w:val="center"/>
              <w:rPr>
                <w:rFonts w:ascii="Arial" w:hAnsi="Arial"/>
                <w:b/>
                <w:bCs/>
                <w:sz w:val="20"/>
                <w:szCs w:val="20"/>
              </w:rPr>
            </w:pPr>
          </w:p>
        </w:tc>
        <w:tc>
          <w:tcPr>
            <w:tcW w:w="572" w:type="dxa"/>
          </w:tcPr>
          <w:p w:rsidR="00D70E56" w:rsidRPr="00C82027" w:rsidRDefault="00D70E56" w:rsidP="00C82027">
            <w:pPr>
              <w:spacing w:after="0" w:line="240" w:lineRule="auto"/>
              <w:jc w:val="center"/>
              <w:rPr>
                <w:rFonts w:ascii="Arial" w:hAnsi="Arial"/>
                <w:b/>
                <w:bCs/>
                <w:sz w:val="20"/>
                <w:szCs w:val="20"/>
              </w:rPr>
            </w:pPr>
          </w:p>
        </w:tc>
        <w:tc>
          <w:tcPr>
            <w:tcW w:w="709" w:type="dxa"/>
          </w:tcPr>
          <w:p w:rsidR="00D70E56" w:rsidRPr="00C82027" w:rsidRDefault="00D70E56" w:rsidP="00C82027">
            <w:pPr>
              <w:spacing w:after="0" w:line="240" w:lineRule="auto"/>
              <w:jc w:val="center"/>
              <w:rPr>
                <w:rFonts w:ascii="Arial" w:hAnsi="Arial"/>
                <w:b/>
                <w:bCs/>
                <w:sz w:val="20"/>
                <w:szCs w:val="20"/>
              </w:rPr>
            </w:pPr>
          </w:p>
        </w:tc>
      </w:tr>
    </w:tbl>
    <w:p w:rsidR="00D70E56" w:rsidRDefault="00D70E56" w:rsidP="00D70E56">
      <w:pPr>
        <w:spacing w:after="0" w:line="240" w:lineRule="auto"/>
        <w:rPr>
          <w:rFonts w:ascii="Arial" w:hAnsi="Arial"/>
          <w:b/>
          <w:sz w:val="20"/>
          <w:szCs w:val="20"/>
        </w:rPr>
      </w:pPr>
    </w:p>
    <w:p w:rsidR="0031443C" w:rsidRPr="00D47F61" w:rsidRDefault="00D70E56" w:rsidP="00D70E56">
      <w:pPr>
        <w:spacing w:after="0" w:line="240" w:lineRule="auto"/>
        <w:rPr>
          <w:rFonts w:ascii="Arial" w:hAnsi="Arial"/>
          <w:bCs/>
          <w:sz w:val="20"/>
          <w:szCs w:val="20"/>
        </w:rPr>
      </w:pPr>
      <w:r w:rsidRPr="00D70E56">
        <w:rPr>
          <w:rFonts w:ascii="Arial" w:hAnsi="Arial"/>
          <w:b/>
          <w:sz w:val="20"/>
          <w:szCs w:val="20"/>
        </w:rPr>
        <w:t xml:space="preserve">* </w:t>
      </w:r>
      <w:r w:rsidRPr="00D70E56">
        <w:rPr>
          <w:rFonts w:ascii="Arial" w:hAnsi="Arial"/>
          <w:bCs/>
          <w:sz w:val="20"/>
          <w:szCs w:val="20"/>
        </w:rPr>
        <w:t>Schools are encouraged to use this table to identify the points in the year that the School Learning and Teaching Committee will monitor and evaluate the outcomes of the quality activities.</w:t>
      </w:r>
    </w:p>
    <w:sectPr w:rsidR="0031443C" w:rsidRPr="00D47F61" w:rsidSect="00C8202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F2" w:rsidRDefault="000C69F2" w:rsidP="00F954D9">
      <w:pPr>
        <w:spacing w:after="0" w:line="240" w:lineRule="auto"/>
      </w:pPr>
      <w:r>
        <w:separator/>
      </w:r>
    </w:p>
  </w:endnote>
  <w:endnote w:type="continuationSeparator" w:id="0">
    <w:p w:rsidR="000C69F2" w:rsidRDefault="000C69F2" w:rsidP="00F9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A5" w:rsidRDefault="00E376A5">
    <w:pPr>
      <w:pStyle w:val="Footer"/>
      <w:jc w:val="center"/>
    </w:pPr>
    <w:r>
      <w:fldChar w:fldCharType="begin"/>
    </w:r>
    <w:r>
      <w:instrText xml:space="preserve"> PAGE   \* MERGEFORMAT </w:instrText>
    </w:r>
    <w:r>
      <w:fldChar w:fldCharType="separate"/>
    </w:r>
    <w:r w:rsidR="000162A6">
      <w:rPr>
        <w:noProof/>
      </w:rPr>
      <w:t>1</w:t>
    </w:r>
    <w:r>
      <w:rPr>
        <w:noProof/>
      </w:rPr>
      <w:fldChar w:fldCharType="end"/>
    </w:r>
  </w:p>
  <w:p w:rsidR="00E376A5" w:rsidRDefault="00E37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F2" w:rsidRDefault="000C69F2" w:rsidP="00F954D9">
      <w:pPr>
        <w:spacing w:after="0" w:line="240" w:lineRule="auto"/>
      </w:pPr>
      <w:r>
        <w:separator/>
      </w:r>
    </w:p>
  </w:footnote>
  <w:footnote w:type="continuationSeparator" w:id="0">
    <w:p w:rsidR="000C69F2" w:rsidRDefault="000C69F2" w:rsidP="00F95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A5" w:rsidRPr="00782D29" w:rsidRDefault="00DF628C" w:rsidP="00DF628C">
    <w:pPr>
      <w:pStyle w:val="Header"/>
      <w:jc w:val="right"/>
      <w:rPr>
        <w:rFonts w:ascii="Arial" w:hAnsi="Arial" w:cs="Arial"/>
        <w:sz w:val="22"/>
        <w:szCs w:val="22"/>
        <w:lang w:val="en-GB"/>
      </w:rPr>
    </w:pPr>
    <w:r w:rsidRPr="00782D29">
      <w:rPr>
        <w:rFonts w:ascii="Arial" w:hAnsi="Arial" w:cs="Arial"/>
        <w:sz w:val="22"/>
        <w:szCs w:val="22"/>
      </w:rPr>
      <w:t>LTC</w:t>
    </w:r>
    <w:r w:rsidRPr="00782D29">
      <w:rPr>
        <w:rFonts w:ascii="Arial" w:hAnsi="Arial" w:cs="Arial"/>
        <w:sz w:val="22"/>
        <w:szCs w:val="22"/>
        <w:lang w:val="en-GB"/>
      </w:rPr>
      <w:t>12</w:t>
    </w:r>
    <w:r w:rsidR="00E376A5" w:rsidRPr="00782D29">
      <w:rPr>
        <w:rFonts w:ascii="Arial" w:hAnsi="Arial" w:cs="Arial"/>
        <w:sz w:val="22"/>
        <w:szCs w:val="22"/>
      </w:rPr>
      <w:t>-P</w:t>
    </w:r>
    <w:r w:rsidRPr="00782D29">
      <w:rPr>
        <w:rFonts w:ascii="Arial" w:hAnsi="Arial" w:cs="Arial"/>
        <w:sz w:val="22"/>
        <w:szCs w:val="22"/>
        <w:lang w:val="en-GB"/>
      </w:rPr>
      <w:t>62</w:t>
    </w:r>
  </w:p>
  <w:p w:rsidR="00E376A5" w:rsidRPr="00782D29" w:rsidRDefault="00DF628C" w:rsidP="00E376A5">
    <w:pPr>
      <w:pStyle w:val="Header"/>
      <w:jc w:val="right"/>
      <w:rPr>
        <w:rFonts w:ascii="Arial" w:hAnsi="Arial" w:cs="Arial"/>
        <w:sz w:val="22"/>
        <w:szCs w:val="22"/>
        <w:lang w:val="en-GB"/>
      </w:rPr>
    </w:pPr>
    <w:r w:rsidRPr="00782D29">
      <w:rPr>
        <w:rFonts w:ascii="Arial" w:hAnsi="Arial" w:cs="Arial"/>
        <w:sz w:val="22"/>
        <w:szCs w:val="22"/>
      </w:rPr>
      <w:t>1</w:t>
    </w:r>
    <w:r w:rsidRPr="00782D29">
      <w:rPr>
        <w:rFonts w:ascii="Arial" w:hAnsi="Arial" w:cs="Arial"/>
        <w:sz w:val="22"/>
        <w:szCs w:val="22"/>
        <w:lang w:val="en-GB"/>
      </w:rPr>
      <w:t>3</w:t>
    </w:r>
    <w:r w:rsidR="00E376A5" w:rsidRPr="00782D29">
      <w:rPr>
        <w:rFonts w:ascii="Arial" w:hAnsi="Arial" w:cs="Arial"/>
        <w:sz w:val="22"/>
        <w:szCs w:val="22"/>
      </w:rPr>
      <w:t xml:space="preserve"> </w:t>
    </w:r>
    <w:r w:rsidR="00F954D9" w:rsidRPr="00782D29">
      <w:rPr>
        <w:rFonts w:ascii="Arial" w:hAnsi="Arial" w:cs="Arial"/>
        <w:sz w:val="22"/>
        <w:szCs w:val="22"/>
      </w:rPr>
      <w:t xml:space="preserve">December </w:t>
    </w:r>
    <w:r w:rsidRPr="00782D29">
      <w:rPr>
        <w:rFonts w:ascii="Arial" w:hAnsi="Arial" w:cs="Arial"/>
        <w:sz w:val="22"/>
        <w:szCs w:val="22"/>
      </w:rPr>
      <w:t>201</w:t>
    </w:r>
    <w:r w:rsidRPr="00782D29">
      <w:rPr>
        <w:rFonts w:ascii="Arial" w:hAnsi="Arial" w:cs="Arial"/>
        <w:sz w:val="22"/>
        <w:szCs w:val="22"/>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69DE"/>
    <w:multiLevelType w:val="hybridMultilevel"/>
    <w:tmpl w:val="1F624BA4"/>
    <w:lvl w:ilvl="0" w:tplc="446C6B4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933CC2"/>
    <w:multiLevelType w:val="hybridMultilevel"/>
    <w:tmpl w:val="E68E6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8A5B4C"/>
    <w:multiLevelType w:val="multilevel"/>
    <w:tmpl w:val="81228F16"/>
    <w:lvl w:ilvl="0">
      <w:start w:val="1"/>
      <w:numFmt w:val="bullet"/>
      <w:lvlText w:val=""/>
      <w:lvlJc w:val="left"/>
      <w:pPr>
        <w:tabs>
          <w:tab w:val="num" w:pos="90"/>
        </w:tabs>
        <w:ind w:left="90" w:hanging="360"/>
      </w:pPr>
      <w:rPr>
        <w:rFonts w:ascii="Symbol" w:hAnsi="Symbol" w:hint="default"/>
        <w:sz w:val="20"/>
      </w:rPr>
    </w:lvl>
    <w:lvl w:ilvl="1" w:tentative="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D9"/>
    <w:rsid w:val="000162A6"/>
    <w:rsid w:val="0009767A"/>
    <w:rsid w:val="000C69F2"/>
    <w:rsid w:val="000E320B"/>
    <w:rsid w:val="001711C2"/>
    <w:rsid w:val="0026343F"/>
    <w:rsid w:val="002813AC"/>
    <w:rsid w:val="002831E7"/>
    <w:rsid w:val="002E736F"/>
    <w:rsid w:val="002F7D50"/>
    <w:rsid w:val="0031443C"/>
    <w:rsid w:val="00361D7E"/>
    <w:rsid w:val="003A012C"/>
    <w:rsid w:val="003A165D"/>
    <w:rsid w:val="003A6264"/>
    <w:rsid w:val="003B5FAC"/>
    <w:rsid w:val="0048012F"/>
    <w:rsid w:val="00513EF1"/>
    <w:rsid w:val="00540C39"/>
    <w:rsid w:val="00595A8F"/>
    <w:rsid w:val="005F2AD8"/>
    <w:rsid w:val="00654C5D"/>
    <w:rsid w:val="0069369C"/>
    <w:rsid w:val="006F1CEF"/>
    <w:rsid w:val="00715BA6"/>
    <w:rsid w:val="00781E79"/>
    <w:rsid w:val="00782D29"/>
    <w:rsid w:val="0078567F"/>
    <w:rsid w:val="00794000"/>
    <w:rsid w:val="007A3A2C"/>
    <w:rsid w:val="00825638"/>
    <w:rsid w:val="008448F0"/>
    <w:rsid w:val="00897159"/>
    <w:rsid w:val="00957BA4"/>
    <w:rsid w:val="009847D5"/>
    <w:rsid w:val="00A73F5B"/>
    <w:rsid w:val="00AB5C05"/>
    <w:rsid w:val="00B40F3C"/>
    <w:rsid w:val="00B82C19"/>
    <w:rsid w:val="00B85B23"/>
    <w:rsid w:val="00C40190"/>
    <w:rsid w:val="00C82027"/>
    <w:rsid w:val="00D242FD"/>
    <w:rsid w:val="00D47F61"/>
    <w:rsid w:val="00D56650"/>
    <w:rsid w:val="00D70E56"/>
    <w:rsid w:val="00D729AB"/>
    <w:rsid w:val="00DF628C"/>
    <w:rsid w:val="00E376A5"/>
    <w:rsid w:val="00E4536B"/>
    <w:rsid w:val="00E60691"/>
    <w:rsid w:val="00E67A86"/>
    <w:rsid w:val="00F954D9"/>
    <w:rsid w:val="00FE56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D9"/>
    <w:pPr>
      <w:spacing w:after="200" w:line="276" w:lineRule="auto"/>
    </w:pPr>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D9"/>
    <w:pPr>
      <w:ind w:left="720"/>
      <w:contextualSpacing/>
    </w:pPr>
  </w:style>
  <w:style w:type="paragraph" w:styleId="Header">
    <w:name w:val="header"/>
    <w:basedOn w:val="Normal"/>
    <w:link w:val="HeaderChar"/>
    <w:uiPriority w:val="99"/>
    <w:unhideWhenUsed/>
    <w:rsid w:val="00F954D9"/>
    <w:pPr>
      <w:tabs>
        <w:tab w:val="center" w:pos="4513"/>
        <w:tab w:val="right" w:pos="9026"/>
      </w:tabs>
      <w:spacing w:after="0" w:line="240" w:lineRule="auto"/>
    </w:pPr>
    <w:rPr>
      <w:rFonts w:cs="Times New Roman"/>
      <w:sz w:val="20"/>
      <w:szCs w:val="20"/>
      <w:lang w:val="x-none"/>
    </w:rPr>
  </w:style>
  <w:style w:type="character" w:customStyle="1" w:styleId="HeaderChar">
    <w:name w:val="Header Char"/>
    <w:link w:val="Header"/>
    <w:uiPriority w:val="99"/>
    <w:rsid w:val="00F954D9"/>
    <w:rPr>
      <w:rFonts w:ascii="Calibri" w:eastAsia="Calibri" w:hAnsi="Calibri" w:cs="Arial"/>
      <w:lang w:eastAsia="en-US"/>
    </w:rPr>
  </w:style>
  <w:style w:type="paragraph" w:styleId="Footer">
    <w:name w:val="footer"/>
    <w:basedOn w:val="Normal"/>
    <w:link w:val="FooterChar"/>
    <w:uiPriority w:val="99"/>
    <w:unhideWhenUsed/>
    <w:rsid w:val="00F954D9"/>
    <w:pPr>
      <w:tabs>
        <w:tab w:val="center" w:pos="4513"/>
        <w:tab w:val="right" w:pos="9026"/>
      </w:tabs>
      <w:spacing w:after="0" w:line="240" w:lineRule="auto"/>
    </w:pPr>
    <w:rPr>
      <w:rFonts w:cs="Times New Roman"/>
      <w:sz w:val="20"/>
      <w:szCs w:val="20"/>
      <w:lang w:val="x-none"/>
    </w:rPr>
  </w:style>
  <w:style w:type="character" w:customStyle="1" w:styleId="FooterChar">
    <w:name w:val="Footer Char"/>
    <w:link w:val="Footer"/>
    <w:uiPriority w:val="99"/>
    <w:rsid w:val="00F954D9"/>
    <w:rPr>
      <w:rFonts w:ascii="Calibri" w:eastAsia="Calibri" w:hAnsi="Calibri" w:cs="Arial"/>
      <w:lang w:eastAsia="en-US"/>
    </w:rPr>
  </w:style>
  <w:style w:type="paragraph" w:styleId="BalloonText">
    <w:name w:val="Balloon Text"/>
    <w:basedOn w:val="Normal"/>
    <w:link w:val="BalloonTextChar"/>
    <w:uiPriority w:val="99"/>
    <w:semiHidden/>
    <w:unhideWhenUsed/>
    <w:rsid w:val="00F954D9"/>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F954D9"/>
    <w:rPr>
      <w:rFonts w:ascii="Tahoma" w:eastAsia="Calibri" w:hAnsi="Tahoma" w:cs="Tahoma"/>
      <w:sz w:val="16"/>
      <w:szCs w:val="16"/>
      <w:lang w:eastAsia="en-US"/>
    </w:rPr>
  </w:style>
  <w:style w:type="paragraph" w:styleId="FootnoteText">
    <w:name w:val="footnote text"/>
    <w:basedOn w:val="Normal"/>
    <w:link w:val="FootnoteTextChar"/>
    <w:uiPriority w:val="99"/>
    <w:semiHidden/>
    <w:unhideWhenUsed/>
    <w:rsid w:val="00D70E56"/>
    <w:rPr>
      <w:sz w:val="20"/>
      <w:szCs w:val="20"/>
    </w:rPr>
  </w:style>
  <w:style w:type="character" w:customStyle="1" w:styleId="FootnoteTextChar">
    <w:name w:val="Footnote Text Char"/>
    <w:link w:val="FootnoteText"/>
    <w:uiPriority w:val="99"/>
    <w:semiHidden/>
    <w:rsid w:val="00D70E56"/>
    <w:rPr>
      <w:rFonts w:eastAsia="Calibri"/>
      <w:lang w:eastAsia="en-US"/>
    </w:rPr>
  </w:style>
  <w:style w:type="character" w:styleId="FootnoteReference">
    <w:name w:val="footnote reference"/>
    <w:uiPriority w:val="99"/>
    <w:semiHidden/>
    <w:unhideWhenUsed/>
    <w:rsid w:val="00D70E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D9"/>
    <w:pPr>
      <w:spacing w:after="200" w:line="276" w:lineRule="auto"/>
    </w:pPr>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D9"/>
    <w:pPr>
      <w:ind w:left="720"/>
      <w:contextualSpacing/>
    </w:pPr>
  </w:style>
  <w:style w:type="paragraph" w:styleId="Header">
    <w:name w:val="header"/>
    <w:basedOn w:val="Normal"/>
    <w:link w:val="HeaderChar"/>
    <w:uiPriority w:val="99"/>
    <w:unhideWhenUsed/>
    <w:rsid w:val="00F954D9"/>
    <w:pPr>
      <w:tabs>
        <w:tab w:val="center" w:pos="4513"/>
        <w:tab w:val="right" w:pos="9026"/>
      </w:tabs>
      <w:spacing w:after="0" w:line="240" w:lineRule="auto"/>
    </w:pPr>
    <w:rPr>
      <w:rFonts w:cs="Times New Roman"/>
      <w:sz w:val="20"/>
      <w:szCs w:val="20"/>
      <w:lang w:val="x-none"/>
    </w:rPr>
  </w:style>
  <w:style w:type="character" w:customStyle="1" w:styleId="HeaderChar">
    <w:name w:val="Header Char"/>
    <w:link w:val="Header"/>
    <w:uiPriority w:val="99"/>
    <w:rsid w:val="00F954D9"/>
    <w:rPr>
      <w:rFonts w:ascii="Calibri" w:eastAsia="Calibri" w:hAnsi="Calibri" w:cs="Arial"/>
      <w:lang w:eastAsia="en-US"/>
    </w:rPr>
  </w:style>
  <w:style w:type="paragraph" w:styleId="Footer">
    <w:name w:val="footer"/>
    <w:basedOn w:val="Normal"/>
    <w:link w:val="FooterChar"/>
    <w:uiPriority w:val="99"/>
    <w:unhideWhenUsed/>
    <w:rsid w:val="00F954D9"/>
    <w:pPr>
      <w:tabs>
        <w:tab w:val="center" w:pos="4513"/>
        <w:tab w:val="right" w:pos="9026"/>
      </w:tabs>
      <w:spacing w:after="0" w:line="240" w:lineRule="auto"/>
    </w:pPr>
    <w:rPr>
      <w:rFonts w:cs="Times New Roman"/>
      <w:sz w:val="20"/>
      <w:szCs w:val="20"/>
      <w:lang w:val="x-none"/>
    </w:rPr>
  </w:style>
  <w:style w:type="character" w:customStyle="1" w:styleId="FooterChar">
    <w:name w:val="Footer Char"/>
    <w:link w:val="Footer"/>
    <w:uiPriority w:val="99"/>
    <w:rsid w:val="00F954D9"/>
    <w:rPr>
      <w:rFonts w:ascii="Calibri" w:eastAsia="Calibri" w:hAnsi="Calibri" w:cs="Arial"/>
      <w:lang w:eastAsia="en-US"/>
    </w:rPr>
  </w:style>
  <w:style w:type="paragraph" w:styleId="BalloonText">
    <w:name w:val="Balloon Text"/>
    <w:basedOn w:val="Normal"/>
    <w:link w:val="BalloonTextChar"/>
    <w:uiPriority w:val="99"/>
    <w:semiHidden/>
    <w:unhideWhenUsed/>
    <w:rsid w:val="00F954D9"/>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F954D9"/>
    <w:rPr>
      <w:rFonts w:ascii="Tahoma" w:eastAsia="Calibri" w:hAnsi="Tahoma" w:cs="Tahoma"/>
      <w:sz w:val="16"/>
      <w:szCs w:val="16"/>
      <w:lang w:eastAsia="en-US"/>
    </w:rPr>
  </w:style>
  <w:style w:type="paragraph" w:styleId="FootnoteText">
    <w:name w:val="footnote text"/>
    <w:basedOn w:val="Normal"/>
    <w:link w:val="FootnoteTextChar"/>
    <w:uiPriority w:val="99"/>
    <w:semiHidden/>
    <w:unhideWhenUsed/>
    <w:rsid w:val="00D70E56"/>
    <w:rPr>
      <w:sz w:val="20"/>
      <w:szCs w:val="20"/>
    </w:rPr>
  </w:style>
  <w:style w:type="character" w:customStyle="1" w:styleId="FootnoteTextChar">
    <w:name w:val="Footnote Text Char"/>
    <w:link w:val="FootnoteText"/>
    <w:uiPriority w:val="99"/>
    <w:semiHidden/>
    <w:rsid w:val="00D70E56"/>
    <w:rPr>
      <w:rFonts w:eastAsia="Calibri"/>
      <w:lang w:eastAsia="en-US"/>
    </w:rPr>
  </w:style>
  <w:style w:type="character" w:styleId="FootnoteReference">
    <w:name w:val="footnote reference"/>
    <w:uiPriority w:val="99"/>
    <w:semiHidden/>
    <w:unhideWhenUsed/>
    <w:rsid w:val="00D70E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boro.ac.uk/admin/ar/general/ns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59BF-2808-47D4-8E78-0892F97E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cp:lastPrinted>2011-12-01T09:27:00Z</cp:lastPrinted>
  <dcterms:created xsi:type="dcterms:W3CDTF">2012-12-05T13:51:00Z</dcterms:created>
  <dcterms:modified xsi:type="dcterms:W3CDTF">2012-12-05T13:51:00Z</dcterms:modified>
</cp:coreProperties>
</file>