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80" w:type="dxa"/>
          <w:right w:w="80" w:type="dxa"/>
        </w:tblCellMar>
        <w:tblLook w:val="0000" w:firstRow="0" w:lastRow="0" w:firstColumn="0" w:lastColumn="0" w:noHBand="0" w:noVBand="0"/>
      </w:tblPr>
      <w:tblGrid>
        <w:gridCol w:w="5760"/>
        <w:gridCol w:w="3600"/>
      </w:tblGrid>
      <w:tr w:rsidR="00854D16" w14:paraId="7CC33516" w14:textId="77777777">
        <w:trPr>
          <w:cantSplit/>
          <w:trHeight w:val="2281"/>
        </w:trPr>
        <w:tc>
          <w:tcPr>
            <w:tcW w:w="5760" w:type="dxa"/>
          </w:tcPr>
          <w:p w14:paraId="593FDF5A" w14:textId="77777777" w:rsidR="00854D16" w:rsidRDefault="00854D16" w:rsidP="00265A24">
            <w:pPr>
              <w:spacing w:before="120"/>
              <w:ind w:right="26"/>
              <w:jc w:val="both"/>
              <w:rPr>
                <w:rFonts w:ascii="Arial" w:hAnsi="Arial" w:cs="Arial"/>
                <w:b/>
                <w:sz w:val="44"/>
              </w:rPr>
            </w:pPr>
            <w:bookmarkStart w:id="0" w:name="_GoBack"/>
            <w:bookmarkEnd w:id="0"/>
          </w:p>
        </w:tc>
        <w:tc>
          <w:tcPr>
            <w:tcW w:w="3600" w:type="dxa"/>
          </w:tcPr>
          <w:p w14:paraId="026866CD" w14:textId="77777777" w:rsidR="00854D16" w:rsidRDefault="00854D16" w:rsidP="00265A24">
            <w:pPr>
              <w:rPr>
                <w:rFonts w:ascii="Arial" w:hAnsi="Arial" w:cs="Arial"/>
                <w:noProof/>
              </w:rPr>
            </w:pPr>
            <w:r>
              <w:rPr>
                <w:rFonts w:ascii="Arial" w:hAnsi="Arial" w:cs="Arial"/>
                <w:noProof/>
                <w:snapToGrid/>
                <w:lang w:eastAsia="zh-CN"/>
              </w:rPr>
              <w:drawing>
                <wp:inline distT="0" distB="0" distL="0" distR="0" wp14:anchorId="1826957F" wp14:editId="1B41E7DB">
                  <wp:extent cx="21590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508000"/>
                          </a:xfrm>
                          <a:prstGeom prst="rect">
                            <a:avLst/>
                          </a:prstGeom>
                          <a:noFill/>
                          <a:ln>
                            <a:noFill/>
                          </a:ln>
                        </pic:spPr>
                      </pic:pic>
                    </a:graphicData>
                  </a:graphic>
                </wp:inline>
              </w:drawing>
            </w:r>
          </w:p>
          <w:p w14:paraId="7A3C778C" w14:textId="77777777" w:rsidR="00854D16" w:rsidRDefault="00854D16" w:rsidP="00265A24">
            <w:pPr>
              <w:spacing w:after="1100"/>
              <w:ind w:right="26"/>
              <w:jc w:val="both"/>
              <w:rPr>
                <w:rFonts w:ascii="Arial" w:hAnsi="Arial" w:cs="Arial"/>
              </w:rPr>
            </w:pPr>
          </w:p>
        </w:tc>
      </w:tr>
    </w:tbl>
    <w:p w14:paraId="67D88E3E" w14:textId="5E127F82" w:rsidR="00854D16" w:rsidRDefault="001C5627" w:rsidP="00854D16">
      <w:pPr>
        <w:pStyle w:val="H3"/>
        <w:keepNext w:val="0"/>
        <w:tabs>
          <w:tab w:val="left" w:pos="1170"/>
        </w:tabs>
        <w:outlineLvl w:val="9"/>
        <w:rPr>
          <w:rFonts w:ascii="Arial" w:hAnsi="Arial" w:cs="Arial"/>
          <w:sz w:val="36"/>
        </w:rPr>
      </w:pPr>
      <w:r>
        <w:rPr>
          <w:rFonts w:ascii="Arial" w:hAnsi="Arial" w:cs="Arial"/>
          <w:b w:val="0"/>
          <w:sz w:val="36"/>
        </w:rPr>
        <w:t>Learning and Teaching Committee</w:t>
      </w:r>
      <w:r w:rsidR="00854D16" w:rsidRPr="001F4DD4">
        <w:rPr>
          <w:rFonts w:ascii="Arial" w:hAnsi="Arial" w:cs="Arial"/>
          <w:sz w:val="36"/>
        </w:rPr>
        <w:t xml:space="preserve"> </w:t>
      </w:r>
    </w:p>
    <w:p w14:paraId="06B274C6" w14:textId="77777777" w:rsidR="001C5627" w:rsidRPr="001C5627" w:rsidRDefault="001C5627" w:rsidP="001C5627"/>
    <w:p w14:paraId="79D5C719" w14:textId="77777777" w:rsidR="00854D16" w:rsidRPr="001F4DD4" w:rsidRDefault="00854D16" w:rsidP="00854D16">
      <w:pPr>
        <w:pStyle w:val="H3"/>
        <w:keepNext w:val="0"/>
        <w:tabs>
          <w:tab w:val="left" w:pos="1170"/>
        </w:tabs>
        <w:outlineLvl w:val="9"/>
        <w:rPr>
          <w:rFonts w:ascii="Arial" w:hAnsi="Arial" w:cs="Arial"/>
          <w:sz w:val="22"/>
        </w:rPr>
      </w:pPr>
      <w:r w:rsidRPr="001F4DD4">
        <w:rPr>
          <w:rFonts w:ascii="Arial" w:hAnsi="Arial" w:cs="Arial"/>
          <w:sz w:val="22"/>
        </w:rPr>
        <w:t>Subje</w:t>
      </w:r>
      <w:r w:rsidR="0066104A">
        <w:rPr>
          <w:rFonts w:ascii="Arial" w:hAnsi="Arial" w:cs="Arial"/>
          <w:sz w:val="22"/>
        </w:rPr>
        <w:t>ct:</w:t>
      </w:r>
      <w:r w:rsidR="0066104A">
        <w:rPr>
          <w:rFonts w:ascii="Arial" w:hAnsi="Arial" w:cs="Arial"/>
          <w:sz w:val="22"/>
        </w:rPr>
        <w:tab/>
        <w:t>National Student Survey 2011</w:t>
      </w:r>
    </w:p>
    <w:p w14:paraId="1943FD79" w14:textId="77777777" w:rsidR="00854D16" w:rsidRPr="001F4DD4" w:rsidRDefault="00854D16" w:rsidP="00854D16">
      <w:pPr>
        <w:tabs>
          <w:tab w:val="left" w:pos="1170"/>
        </w:tabs>
        <w:outlineLvl w:val="0"/>
        <w:rPr>
          <w:rFonts w:ascii="Arial" w:hAnsi="Arial" w:cs="Arial"/>
          <w:b/>
          <w:sz w:val="22"/>
        </w:rPr>
      </w:pPr>
      <w:r w:rsidRPr="001F4DD4">
        <w:rPr>
          <w:rFonts w:ascii="Arial" w:hAnsi="Arial" w:cs="Arial"/>
          <w:b/>
          <w:sz w:val="22"/>
        </w:rPr>
        <w:t xml:space="preserve">Origin: </w:t>
      </w:r>
      <w:r w:rsidRPr="001F4DD4">
        <w:rPr>
          <w:rFonts w:ascii="Arial" w:hAnsi="Arial" w:cs="Arial"/>
          <w:b/>
          <w:sz w:val="22"/>
        </w:rPr>
        <w:tab/>
        <w:t>Pro Vice-Chancellor (Teaching)</w:t>
      </w:r>
    </w:p>
    <w:p w14:paraId="605FDA4E" w14:textId="77777777" w:rsidR="00854D16" w:rsidRPr="001F4DD4" w:rsidRDefault="00854D16" w:rsidP="00854D16">
      <w:pPr>
        <w:tabs>
          <w:tab w:val="left" w:pos="1170"/>
          <w:tab w:val="left" w:pos="8910"/>
        </w:tabs>
        <w:rPr>
          <w:rFonts w:ascii="Arial" w:hAnsi="Arial" w:cs="Arial"/>
          <w:b/>
          <w:sz w:val="22"/>
          <w:u w:val="single"/>
        </w:rPr>
      </w:pPr>
      <w:r w:rsidRPr="001F4DD4">
        <w:rPr>
          <w:rFonts w:ascii="Arial" w:hAnsi="Arial" w:cs="Arial"/>
          <w:b/>
          <w:sz w:val="22"/>
          <w:u w:val="single"/>
        </w:rPr>
        <w:tab/>
      </w:r>
      <w:r w:rsidRPr="001F4DD4">
        <w:rPr>
          <w:rFonts w:ascii="Arial" w:hAnsi="Arial" w:cs="Arial"/>
          <w:b/>
          <w:sz w:val="22"/>
          <w:u w:val="single"/>
        </w:rPr>
        <w:tab/>
      </w:r>
    </w:p>
    <w:p w14:paraId="5846C9E3" w14:textId="77777777" w:rsidR="00854D16" w:rsidRPr="001F4DD4" w:rsidRDefault="00854D16" w:rsidP="00854D16">
      <w:pPr>
        <w:tabs>
          <w:tab w:val="left" w:pos="1170"/>
        </w:tabs>
        <w:outlineLvl w:val="0"/>
        <w:rPr>
          <w:rFonts w:ascii="Arial" w:hAnsi="Arial" w:cs="Arial"/>
          <w:b/>
          <w:sz w:val="22"/>
        </w:rPr>
      </w:pPr>
      <w:r w:rsidRPr="001F4DD4">
        <w:rPr>
          <w:rFonts w:ascii="Arial" w:hAnsi="Arial" w:cs="Arial"/>
          <w:b/>
          <w:sz w:val="22"/>
        </w:rPr>
        <w:t xml:space="preserve">Executive Summary: </w:t>
      </w:r>
    </w:p>
    <w:p w14:paraId="2EBBE45B" w14:textId="4DC1ACF2" w:rsidR="0066104A" w:rsidRDefault="0066104A" w:rsidP="00854D16">
      <w:pPr>
        <w:tabs>
          <w:tab w:val="left" w:pos="1170"/>
        </w:tabs>
        <w:outlineLvl w:val="0"/>
        <w:rPr>
          <w:rFonts w:ascii="Arial" w:hAnsi="Arial" w:cs="Arial"/>
          <w:sz w:val="22"/>
        </w:rPr>
      </w:pPr>
      <w:r>
        <w:rPr>
          <w:rFonts w:ascii="Arial" w:hAnsi="Arial" w:cs="Arial"/>
          <w:sz w:val="22"/>
        </w:rPr>
        <w:t>T</w:t>
      </w:r>
      <w:r w:rsidR="00854D16" w:rsidRPr="001F4DD4">
        <w:rPr>
          <w:rFonts w:ascii="Arial" w:hAnsi="Arial" w:cs="Arial"/>
          <w:sz w:val="22"/>
        </w:rPr>
        <w:t xml:space="preserve">he National Student Survey has produced </w:t>
      </w:r>
      <w:r>
        <w:rPr>
          <w:rFonts w:ascii="Arial" w:hAnsi="Arial" w:cs="Arial"/>
          <w:sz w:val="22"/>
        </w:rPr>
        <w:t xml:space="preserve">some notable successes </w:t>
      </w:r>
      <w:r w:rsidR="00FC26BF">
        <w:rPr>
          <w:rFonts w:ascii="Arial" w:hAnsi="Arial" w:cs="Arial"/>
          <w:sz w:val="22"/>
        </w:rPr>
        <w:t>again this year.  T</w:t>
      </w:r>
      <w:r w:rsidR="00854D16" w:rsidRPr="001F4DD4">
        <w:rPr>
          <w:rFonts w:ascii="Arial" w:hAnsi="Arial" w:cs="Arial"/>
          <w:sz w:val="22"/>
        </w:rPr>
        <w:t>he res</w:t>
      </w:r>
      <w:r w:rsidR="00854D16">
        <w:rPr>
          <w:rFonts w:ascii="Arial" w:hAnsi="Arial" w:cs="Arial"/>
          <w:sz w:val="22"/>
        </w:rPr>
        <w:t xml:space="preserve">ults </w:t>
      </w:r>
      <w:r w:rsidR="00FC26BF">
        <w:rPr>
          <w:rFonts w:ascii="Arial" w:hAnsi="Arial" w:cs="Arial"/>
          <w:sz w:val="22"/>
        </w:rPr>
        <w:t xml:space="preserve">at institutional level across the subject groupings </w:t>
      </w:r>
      <w:r w:rsidR="00854D16">
        <w:rPr>
          <w:rFonts w:ascii="Arial" w:hAnsi="Arial" w:cs="Arial"/>
          <w:sz w:val="22"/>
        </w:rPr>
        <w:t xml:space="preserve">place Loughborough in a </w:t>
      </w:r>
      <w:r w:rsidR="00854D16" w:rsidRPr="001F4DD4">
        <w:rPr>
          <w:rFonts w:ascii="Arial" w:hAnsi="Arial" w:cs="Arial"/>
          <w:sz w:val="22"/>
        </w:rPr>
        <w:t xml:space="preserve">strong position within the sector.  </w:t>
      </w:r>
      <w:r w:rsidR="00F55EF6">
        <w:rPr>
          <w:rFonts w:ascii="Arial" w:hAnsi="Arial" w:cs="Arial"/>
          <w:sz w:val="22"/>
        </w:rPr>
        <w:t>However, there are marked</w:t>
      </w:r>
      <w:r>
        <w:rPr>
          <w:rFonts w:ascii="Arial" w:hAnsi="Arial" w:cs="Arial"/>
          <w:sz w:val="22"/>
        </w:rPr>
        <w:t xml:space="preserve"> variations in performance across the various groups of questions and between subject areas.  </w:t>
      </w:r>
      <w:r w:rsidR="00265A24">
        <w:rPr>
          <w:rFonts w:ascii="Arial" w:hAnsi="Arial" w:cs="Arial"/>
          <w:sz w:val="22"/>
        </w:rPr>
        <w:t>Some subject</w:t>
      </w:r>
      <w:r w:rsidR="00854D16" w:rsidRPr="001F4DD4">
        <w:rPr>
          <w:rFonts w:ascii="Arial" w:hAnsi="Arial" w:cs="Arial"/>
          <w:sz w:val="22"/>
        </w:rPr>
        <w:t xml:space="preserve">s </w:t>
      </w:r>
      <w:r w:rsidR="00265A24">
        <w:rPr>
          <w:rFonts w:ascii="Arial" w:hAnsi="Arial" w:cs="Arial"/>
          <w:sz w:val="22"/>
        </w:rPr>
        <w:t xml:space="preserve">and programmes </w:t>
      </w:r>
      <w:r w:rsidR="00854D16" w:rsidRPr="001F4DD4">
        <w:rPr>
          <w:rFonts w:ascii="Arial" w:hAnsi="Arial" w:cs="Arial"/>
          <w:sz w:val="22"/>
        </w:rPr>
        <w:t xml:space="preserve">have exceptionally good results.  In others the outcomes are </w:t>
      </w:r>
      <w:r>
        <w:rPr>
          <w:rFonts w:ascii="Arial" w:hAnsi="Arial" w:cs="Arial"/>
          <w:sz w:val="22"/>
        </w:rPr>
        <w:t xml:space="preserve">very </w:t>
      </w:r>
      <w:r w:rsidR="00854D16" w:rsidRPr="001F4DD4">
        <w:rPr>
          <w:rFonts w:ascii="Arial" w:hAnsi="Arial" w:cs="Arial"/>
          <w:sz w:val="22"/>
        </w:rPr>
        <w:t>disappointing</w:t>
      </w:r>
      <w:r w:rsidR="00777E85">
        <w:rPr>
          <w:rFonts w:ascii="Arial" w:hAnsi="Arial" w:cs="Arial"/>
          <w:sz w:val="22"/>
        </w:rPr>
        <w:t xml:space="preserve"> indeed</w:t>
      </w:r>
      <w:r w:rsidR="00854D16" w:rsidRPr="001F4DD4">
        <w:rPr>
          <w:rFonts w:ascii="Arial" w:hAnsi="Arial" w:cs="Arial"/>
          <w:sz w:val="22"/>
        </w:rPr>
        <w:t xml:space="preserve">.  </w:t>
      </w:r>
    </w:p>
    <w:p w14:paraId="79343732" w14:textId="636E7359" w:rsidR="00854D16" w:rsidRPr="001F4DD4" w:rsidRDefault="0066104A" w:rsidP="00854D16">
      <w:pPr>
        <w:tabs>
          <w:tab w:val="left" w:pos="1170"/>
        </w:tabs>
        <w:outlineLvl w:val="0"/>
        <w:rPr>
          <w:rFonts w:ascii="Arial" w:hAnsi="Arial" w:cs="Arial"/>
          <w:b/>
          <w:sz w:val="22"/>
        </w:rPr>
      </w:pPr>
      <w:r>
        <w:rPr>
          <w:rFonts w:ascii="Arial" w:hAnsi="Arial" w:cs="Arial"/>
          <w:sz w:val="22"/>
        </w:rPr>
        <w:t xml:space="preserve">Good performance in the NSS is being given </w:t>
      </w:r>
      <w:r w:rsidR="00777E85">
        <w:rPr>
          <w:rFonts w:ascii="Arial" w:hAnsi="Arial" w:cs="Arial"/>
          <w:sz w:val="22"/>
        </w:rPr>
        <w:t xml:space="preserve">high priority across all HEIs.  </w:t>
      </w:r>
      <w:r>
        <w:rPr>
          <w:rFonts w:ascii="Arial" w:hAnsi="Arial" w:cs="Arial"/>
          <w:sz w:val="22"/>
        </w:rPr>
        <w:t>For Loughborough, the outcomes of the Survey influence our claim to ex</w:t>
      </w:r>
      <w:r w:rsidR="00C86C0B">
        <w:rPr>
          <w:rFonts w:ascii="Arial" w:hAnsi="Arial" w:cs="Arial"/>
          <w:sz w:val="22"/>
        </w:rPr>
        <w:t>cellence in the quality of the u</w:t>
      </w:r>
      <w:r>
        <w:rPr>
          <w:rFonts w:ascii="Arial" w:hAnsi="Arial" w:cs="Arial"/>
          <w:sz w:val="22"/>
        </w:rPr>
        <w:t>ndergraduate Student Experience.  They underpin our high league table position and our visibility in relation to comparator universities as an attractive institu</w:t>
      </w:r>
      <w:r w:rsidR="00C86C0B">
        <w:rPr>
          <w:rFonts w:ascii="Arial" w:hAnsi="Arial" w:cs="Arial"/>
          <w:sz w:val="22"/>
        </w:rPr>
        <w:t>tion for undergraduate study.  I</w:t>
      </w:r>
      <w:r>
        <w:rPr>
          <w:rFonts w:ascii="Arial" w:hAnsi="Arial" w:cs="Arial"/>
          <w:sz w:val="22"/>
        </w:rPr>
        <w:t xml:space="preserve">t is vital that there is a </w:t>
      </w:r>
      <w:r w:rsidR="00C86C0B">
        <w:rPr>
          <w:rFonts w:ascii="Arial" w:hAnsi="Arial" w:cs="Arial"/>
          <w:sz w:val="22"/>
        </w:rPr>
        <w:t xml:space="preserve">consistently high level of </w:t>
      </w:r>
      <w:r>
        <w:rPr>
          <w:rFonts w:ascii="Arial" w:hAnsi="Arial" w:cs="Arial"/>
          <w:sz w:val="22"/>
        </w:rPr>
        <w:t>performance across all subject areas</w:t>
      </w:r>
      <w:r w:rsidR="00777E85">
        <w:rPr>
          <w:rFonts w:ascii="Arial" w:hAnsi="Arial" w:cs="Arial"/>
          <w:sz w:val="22"/>
        </w:rPr>
        <w:t xml:space="preserve"> and that this is reflected in student views</w:t>
      </w:r>
      <w:r>
        <w:rPr>
          <w:rFonts w:ascii="Arial" w:hAnsi="Arial" w:cs="Arial"/>
          <w:sz w:val="22"/>
        </w:rPr>
        <w:t>.  Discussions are underway with Schools</w:t>
      </w:r>
      <w:r w:rsidR="00854D16" w:rsidRPr="001F4DD4">
        <w:rPr>
          <w:rFonts w:ascii="Arial" w:hAnsi="Arial" w:cs="Arial"/>
          <w:sz w:val="22"/>
        </w:rPr>
        <w:t xml:space="preserve"> to ensure that </w:t>
      </w:r>
      <w:r>
        <w:rPr>
          <w:rFonts w:ascii="Arial" w:hAnsi="Arial" w:cs="Arial"/>
          <w:sz w:val="22"/>
        </w:rPr>
        <w:t xml:space="preserve">issues of concern are </w:t>
      </w:r>
      <w:r w:rsidR="00C86C0B">
        <w:rPr>
          <w:rFonts w:ascii="Arial" w:hAnsi="Arial" w:cs="Arial"/>
          <w:sz w:val="22"/>
        </w:rPr>
        <w:t>addressed quickly</w:t>
      </w:r>
      <w:r>
        <w:rPr>
          <w:rFonts w:ascii="Arial" w:hAnsi="Arial" w:cs="Arial"/>
          <w:sz w:val="22"/>
        </w:rPr>
        <w:t>.</w:t>
      </w:r>
    </w:p>
    <w:p w14:paraId="07367B8B" w14:textId="77777777" w:rsidR="001C5627" w:rsidRDefault="001C5627" w:rsidP="00854D16">
      <w:pPr>
        <w:tabs>
          <w:tab w:val="left" w:pos="1170"/>
          <w:tab w:val="left" w:pos="8910"/>
        </w:tabs>
        <w:rPr>
          <w:rFonts w:ascii="Arial" w:hAnsi="Arial" w:cs="Arial"/>
          <w:b/>
          <w:sz w:val="22"/>
          <w:u w:val="single"/>
        </w:rPr>
      </w:pPr>
    </w:p>
    <w:p w14:paraId="1DBBEA6B" w14:textId="77777777" w:rsidR="00854D16" w:rsidRPr="001F4DD4" w:rsidRDefault="00854D16" w:rsidP="00854D16">
      <w:pPr>
        <w:tabs>
          <w:tab w:val="left" w:pos="1170"/>
          <w:tab w:val="left" w:pos="8910"/>
        </w:tabs>
        <w:rPr>
          <w:rFonts w:ascii="Arial" w:hAnsi="Arial" w:cs="Arial"/>
          <w:b/>
          <w:sz w:val="22"/>
          <w:u w:val="single"/>
        </w:rPr>
      </w:pPr>
      <w:r w:rsidRPr="001F4DD4">
        <w:rPr>
          <w:rFonts w:ascii="Arial" w:hAnsi="Arial" w:cs="Arial"/>
          <w:b/>
          <w:sz w:val="22"/>
          <w:u w:val="single"/>
        </w:rPr>
        <w:tab/>
      </w:r>
      <w:r w:rsidRPr="001F4DD4">
        <w:rPr>
          <w:rFonts w:ascii="Arial" w:hAnsi="Arial" w:cs="Arial"/>
          <w:b/>
          <w:sz w:val="22"/>
          <w:u w:val="single"/>
        </w:rPr>
        <w:tab/>
      </w:r>
    </w:p>
    <w:p w14:paraId="4D1CBECC" w14:textId="77777777" w:rsidR="00854D16" w:rsidRPr="001F4DD4" w:rsidRDefault="00854D16" w:rsidP="00854D16">
      <w:pPr>
        <w:tabs>
          <w:tab w:val="left" w:pos="720"/>
          <w:tab w:val="left" w:pos="5760"/>
          <w:tab w:val="left" w:pos="8910"/>
        </w:tabs>
        <w:spacing w:before="0" w:after="0"/>
        <w:rPr>
          <w:rFonts w:ascii="Arial" w:hAnsi="Arial" w:cs="Arial"/>
          <w:sz w:val="22"/>
        </w:rPr>
      </w:pPr>
    </w:p>
    <w:p w14:paraId="62D06D3A" w14:textId="20EAEC4A" w:rsidR="00854D16" w:rsidRDefault="0072078F" w:rsidP="00854D16">
      <w:pPr>
        <w:rPr>
          <w:rFonts w:ascii="Arial" w:hAnsi="Arial"/>
          <w:sz w:val="22"/>
        </w:rPr>
      </w:pPr>
      <w:r>
        <w:rPr>
          <w:rFonts w:ascii="Arial" w:hAnsi="Arial"/>
          <w:sz w:val="22"/>
        </w:rPr>
        <w:t>This is the seventh</w:t>
      </w:r>
      <w:r w:rsidR="00854D16" w:rsidRPr="004C3C10">
        <w:rPr>
          <w:rFonts w:ascii="Arial" w:hAnsi="Arial"/>
          <w:sz w:val="22"/>
        </w:rPr>
        <w:t xml:space="preserve"> year of the NSS and </w:t>
      </w:r>
      <w:r>
        <w:rPr>
          <w:rFonts w:ascii="Arial" w:hAnsi="Arial"/>
          <w:sz w:val="22"/>
        </w:rPr>
        <w:t xml:space="preserve">many </w:t>
      </w:r>
      <w:r w:rsidR="00854D16" w:rsidRPr="004C3C10">
        <w:rPr>
          <w:rFonts w:ascii="Arial" w:hAnsi="Arial"/>
          <w:sz w:val="22"/>
        </w:rPr>
        <w:t>Loughborough final year students have indicated once again their high level of satisfaction with the quali</w:t>
      </w:r>
      <w:r w:rsidR="00CE5484">
        <w:rPr>
          <w:rFonts w:ascii="Arial" w:hAnsi="Arial"/>
          <w:sz w:val="22"/>
        </w:rPr>
        <w:t xml:space="preserve">ty of their degree programmes.  </w:t>
      </w:r>
      <w:r w:rsidR="00854D16" w:rsidRPr="004C3C10">
        <w:rPr>
          <w:rFonts w:ascii="Arial" w:hAnsi="Arial"/>
          <w:sz w:val="22"/>
        </w:rPr>
        <w:t>The outcome</w:t>
      </w:r>
      <w:r w:rsidR="00784088">
        <w:rPr>
          <w:rFonts w:ascii="Arial" w:hAnsi="Arial"/>
          <w:sz w:val="22"/>
        </w:rPr>
        <w:t xml:space="preserve">s for the University </w:t>
      </w:r>
      <w:r w:rsidR="00545704">
        <w:rPr>
          <w:rFonts w:ascii="Arial" w:hAnsi="Arial"/>
          <w:sz w:val="22"/>
        </w:rPr>
        <w:t xml:space="preserve">demonstrate the collegiality that underpins learning and </w:t>
      </w:r>
      <w:r w:rsidR="00816FA8">
        <w:rPr>
          <w:rFonts w:ascii="Arial" w:hAnsi="Arial"/>
          <w:sz w:val="22"/>
        </w:rPr>
        <w:t xml:space="preserve">teaching and that </w:t>
      </w:r>
      <w:r w:rsidR="00854D16" w:rsidRPr="004C3C10">
        <w:rPr>
          <w:rFonts w:ascii="Arial" w:hAnsi="Arial"/>
          <w:sz w:val="22"/>
        </w:rPr>
        <w:t>our student community</w:t>
      </w:r>
      <w:r w:rsidR="00816FA8">
        <w:rPr>
          <w:rFonts w:ascii="Arial" w:hAnsi="Arial"/>
          <w:sz w:val="22"/>
        </w:rPr>
        <w:t xml:space="preserve"> values this.  The</w:t>
      </w:r>
      <w:r>
        <w:rPr>
          <w:rFonts w:ascii="Arial" w:hAnsi="Arial"/>
          <w:sz w:val="22"/>
        </w:rPr>
        <w:t xml:space="preserve"> response rate of seventy-three</w:t>
      </w:r>
      <w:r w:rsidR="00854D16" w:rsidRPr="004C3C10">
        <w:rPr>
          <w:rFonts w:ascii="Arial" w:hAnsi="Arial"/>
          <w:sz w:val="22"/>
        </w:rPr>
        <w:t xml:space="preserve"> </w:t>
      </w:r>
      <w:r w:rsidR="00816FA8">
        <w:rPr>
          <w:rFonts w:ascii="Arial" w:hAnsi="Arial"/>
          <w:sz w:val="22"/>
        </w:rPr>
        <w:t xml:space="preserve">per cent </w:t>
      </w:r>
      <w:r>
        <w:rPr>
          <w:rFonts w:ascii="Arial" w:hAnsi="Arial"/>
          <w:sz w:val="22"/>
        </w:rPr>
        <w:t>is slightly lower</w:t>
      </w:r>
      <w:r w:rsidR="00854D16">
        <w:rPr>
          <w:rFonts w:ascii="Arial" w:hAnsi="Arial"/>
          <w:sz w:val="22"/>
        </w:rPr>
        <w:t xml:space="preserve"> than last year</w:t>
      </w:r>
      <w:r w:rsidR="00875B90">
        <w:rPr>
          <w:rFonts w:ascii="Arial" w:hAnsi="Arial"/>
          <w:sz w:val="22"/>
        </w:rPr>
        <w:t xml:space="preserve"> (76%) </w:t>
      </w:r>
      <w:r>
        <w:rPr>
          <w:rFonts w:ascii="Arial" w:hAnsi="Arial"/>
          <w:sz w:val="22"/>
        </w:rPr>
        <w:t xml:space="preserve">but </w:t>
      </w:r>
      <w:r w:rsidR="00816FA8">
        <w:rPr>
          <w:rFonts w:ascii="Arial" w:hAnsi="Arial"/>
          <w:sz w:val="22"/>
        </w:rPr>
        <w:t xml:space="preserve">it </w:t>
      </w:r>
      <w:r>
        <w:rPr>
          <w:rFonts w:ascii="Arial" w:hAnsi="Arial"/>
          <w:sz w:val="22"/>
        </w:rPr>
        <w:t>remains among the highest in the sector</w:t>
      </w:r>
      <w:r w:rsidR="00545704">
        <w:rPr>
          <w:rFonts w:ascii="Arial" w:hAnsi="Arial"/>
          <w:sz w:val="22"/>
        </w:rPr>
        <w:t xml:space="preserve"> and well above the national response rate of 65%</w:t>
      </w:r>
      <w:r w:rsidR="00854D16" w:rsidRPr="004C3C10">
        <w:rPr>
          <w:rFonts w:ascii="Arial" w:hAnsi="Arial"/>
          <w:sz w:val="22"/>
        </w:rPr>
        <w:t xml:space="preserve">.   </w:t>
      </w:r>
    </w:p>
    <w:p w14:paraId="70FB3118" w14:textId="23FC4B8B" w:rsidR="00BE4975" w:rsidRDefault="002E67AE" w:rsidP="00854D16">
      <w:pPr>
        <w:rPr>
          <w:rFonts w:ascii="Arial" w:hAnsi="Arial"/>
          <w:sz w:val="22"/>
        </w:rPr>
      </w:pPr>
      <w:r>
        <w:rPr>
          <w:rFonts w:ascii="Arial" w:hAnsi="Arial"/>
          <w:sz w:val="22"/>
        </w:rPr>
        <w:t>On the basis of Q</w:t>
      </w:r>
      <w:r w:rsidR="00854D16" w:rsidRPr="001F4DD4">
        <w:rPr>
          <w:rFonts w:ascii="Arial" w:hAnsi="Arial"/>
          <w:sz w:val="22"/>
        </w:rPr>
        <w:t>uestion 22, ‘students’ overall sa</w:t>
      </w:r>
      <w:r w:rsidR="00F55EF6">
        <w:rPr>
          <w:rFonts w:ascii="Arial" w:hAnsi="Arial"/>
          <w:sz w:val="22"/>
        </w:rPr>
        <w:t>tisfaction with your</w:t>
      </w:r>
      <w:r w:rsidR="00854D16">
        <w:rPr>
          <w:rFonts w:ascii="Arial" w:hAnsi="Arial"/>
          <w:sz w:val="22"/>
        </w:rPr>
        <w:t xml:space="preserve"> course’</w:t>
      </w:r>
      <w:r>
        <w:rPr>
          <w:rFonts w:ascii="Arial" w:hAnsi="Arial"/>
          <w:sz w:val="22"/>
        </w:rPr>
        <w:t>, the results place</w:t>
      </w:r>
      <w:r w:rsidRPr="001F4DD4">
        <w:rPr>
          <w:rFonts w:ascii="Arial" w:hAnsi="Arial"/>
          <w:sz w:val="22"/>
        </w:rPr>
        <w:t xml:space="preserve"> Loughborough </w:t>
      </w:r>
      <w:r w:rsidR="00BE4975">
        <w:rPr>
          <w:rFonts w:ascii="Arial" w:hAnsi="Arial"/>
          <w:sz w:val="22"/>
        </w:rPr>
        <w:t>seventeenth</w:t>
      </w:r>
      <w:r w:rsidR="00784088">
        <w:rPr>
          <w:rFonts w:ascii="Arial" w:hAnsi="Arial"/>
          <w:sz w:val="22"/>
        </w:rPr>
        <w:t xml:space="preserve"> </w:t>
      </w:r>
      <w:r>
        <w:rPr>
          <w:rFonts w:ascii="Arial" w:hAnsi="Arial"/>
          <w:sz w:val="22"/>
        </w:rPr>
        <w:t>equal</w:t>
      </w:r>
      <w:r w:rsidRPr="001F4DD4">
        <w:rPr>
          <w:rFonts w:ascii="Arial" w:hAnsi="Arial"/>
          <w:sz w:val="22"/>
        </w:rPr>
        <w:t xml:space="preserve"> in the UK among </w:t>
      </w:r>
      <w:r w:rsidR="00784088">
        <w:rPr>
          <w:rFonts w:ascii="Arial" w:hAnsi="Arial"/>
          <w:sz w:val="22"/>
        </w:rPr>
        <w:t xml:space="preserve">comparable publicly </w:t>
      </w:r>
      <w:r w:rsidR="00CE5484">
        <w:rPr>
          <w:rFonts w:ascii="Arial" w:hAnsi="Arial"/>
          <w:sz w:val="22"/>
        </w:rPr>
        <w:t>funded institutions.</w:t>
      </w:r>
      <w:r w:rsidR="00854D16">
        <w:rPr>
          <w:rFonts w:ascii="Arial" w:hAnsi="Arial"/>
          <w:sz w:val="22"/>
        </w:rPr>
        <w:t xml:space="preserve"> This</w:t>
      </w:r>
      <w:r w:rsidR="00854D16" w:rsidRPr="001F4DD4">
        <w:rPr>
          <w:rFonts w:ascii="Arial" w:hAnsi="Arial"/>
          <w:sz w:val="22"/>
        </w:rPr>
        <w:t xml:space="preserve"> calculation is based on the percentage of students rating their c</w:t>
      </w:r>
      <w:r w:rsidR="00854D16">
        <w:rPr>
          <w:rFonts w:ascii="Arial" w:hAnsi="Arial"/>
          <w:sz w:val="22"/>
        </w:rPr>
        <w:t>ourse as ‘four’ or ‘five’ on a</w:t>
      </w:r>
      <w:r w:rsidR="00854D16" w:rsidRPr="001F4DD4">
        <w:rPr>
          <w:rFonts w:ascii="Arial" w:hAnsi="Arial"/>
          <w:sz w:val="22"/>
        </w:rPr>
        <w:t xml:space="preserve"> five-point scale.</w:t>
      </w:r>
      <w:r w:rsidR="00BE4975">
        <w:rPr>
          <w:rFonts w:ascii="Arial" w:hAnsi="Arial"/>
          <w:sz w:val="22"/>
        </w:rPr>
        <w:t xml:space="preserve">  The outcome</w:t>
      </w:r>
      <w:r w:rsidR="00784088">
        <w:rPr>
          <w:rFonts w:ascii="Arial" w:hAnsi="Arial"/>
          <w:sz w:val="22"/>
        </w:rPr>
        <w:t xml:space="preserve"> marks a drop in absolute and relative terms since last year and </w:t>
      </w:r>
      <w:r w:rsidR="00BE4975">
        <w:rPr>
          <w:rFonts w:ascii="Arial" w:hAnsi="Arial"/>
          <w:sz w:val="22"/>
        </w:rPr>
        <w:t xml:space="preserve">demonstrates </w:t>
      </w:r>
      <w:r w:rsidR="00784088">
        <w:rPr>
          <w:rFonts w:ascii="Arial" w:hAnsi="Arial"/>
          <w:sz w:val="22"/>
        </w:rPr>
        <w:t>the competitive nature of the exercise</w:t>
      </w:r>
      <w:r w:rsidR="00BE4975">
        <w:rPr>
          <w:rFonts w:ascii="Arial" w:hAnsi="Arial"/>
          <w:sz w:val="22"/>
        </w:rPr>
        <w:t xml:space="preserve"> across Russell Group and 1994 Group universities.    </w:t>
      </w:r>
    </w:p>
    <w:p w14:paraId="6F975C8D" w14:textId="71BAC86F" w:rsidR="002E67AE" w:rsidRPr="001F4DD4" w:rsidRDefault="00854D16" w:rsidP="00854D16">
      <w:pPr>
        <w:rPr>
          <w:rFonts w:ascii="Arial" w:hAnsi="Arial"/>
          <w:sz w:val="22"/>
        </w:rPr>
      </w:pPr>
      <w:r w:rsidRPr="001F4DD4">
        <w:rPr>
          <w:rFonts w:ascii="Arial" w:hAnsi="Arial"/>
          <w:sz w:val="22"/>
        </w:rPr>
        <w:t xml:space="preserve">Table 1 </w:t>
      </w:r>
      <w:r w:rsidR="00784088">
        <w:rPr>
          <w:rFonts w:ascii="Arial" w:hAnsi="Arial"/>
          <w:sz w:val="22"/>
        </w:rPr>
        <w:t xml:space="preserve">lists </w:t>
      </w:r>
      <w:r w:rsidRPr="001F4DD4">
        <w:rPr>
          <w:rFonts w:ascii="Arial" w:hAnsi="Arial"/>
          <w:sz w:val="22"/>
        </w:rPr>
        <w:t>the top 20 uni</w:t>
      </w:r>
      <w:r>
        <w:rPr>
          <w:rFonts w:ascii="Arial" w:hAnsi="Arial"/>
          <w:sz w:val="22"/>
        </w:rPr>
        <w:t xml:space="preserve">versities ranked on question 22, using the same calculation.  </w:t>
      </w:r>
      <w:r w:rsidRPr="001F4DD4">
        <w:rPr>
          <w:rFonts w:ascii="Arial" w:hAnsi="Arial"/>
          <w:sz w:val="22"/>
        </w:rPr>
        <w:t>Also shown is the percentage of positive responses across the different question groups.  The final column, which summarises the results across all questio</w:t>
      </w:r>
      <w:r>
        <w:rPr>
          <w:rFonts w:ascii="Arial" w:hAnsi="Arial"/>
          <w:sz w:val="22"/>
        </w:rPr>
        <w:t xml:space="preserve">ns, </w:t>
      </w:r>
      <w:r w:rsidR="00F1305E">
        <w:rPr>
          <w:rFonts w:ascii="Arial" w:hAnsi="Arial"/>
          <w:sz w:val="22"/>
        </w:rPr>
        <w:t xml:space="preserve">is an indicator of institutional performance in the Survey as a whole.  On this important measure </w:t>
      </w:r>
      <w:r>
        <w:rPr>
          <w:rFonts w:ascii="Arial" w:hAnsi="Arial"/>
          <w:sz w:val="22"/>
        </w:rPr>
        <w:t>Loughborough</w:t>
      </w:r>
      <w:r w:rsidR="00F1305E">
        <w:rPr>
          <w:rFonts w:ascii="Arial" w:hAnsi="Arial"/>
          <w:sz w:val="22"/>
        </w:rPr>
        <w:t xml:space="preserve"> ranks</w:t>
      </w:r>
      <w:r>
        <w:rPr>
          <w:rFonts w:ascii="Arial" w:hAnsi="Arial"/>
          <w:sz w:val="22"/>
        </w:rPr>
        <w:t xml:space="preserve"> in third equal</w:t>
      </w:r>
      <w:r w:rsidRPr="001F4DD4">
        <w:rPr>
          <w:rFonts w:ascii="Arial" w:hAnsi="Arial"/>
          <w:sz w:val="22"/>
        </w:rPr>
        <w:t xml:space="preserve"> place. </w:t>
      </w:r>
      <w:r w:rsidR="00784088">
        <w:rPr>
          <w:rFonts w:ascii="Arial" w:hAnsi="Arial"/>
          <w:sz w:val="22"/>
        </w:rPr>
        <w:t xml:space="preserve">  </w:t>
      </w:r>
      <w:r w:rsidR="00BE4975">
        <w:rPr>
          <w:rFonts w:ascii="Arial" w:hAnsi="Arial"/>
          <w:sz w:val="22"/>
        </w:rPr>
        <w:t xml:space="preserve">This is a similar position to last year.  Of particular note are the very positive responses on Academic Support, Organisation and Management, and Learning Resources.  They reflect and highlight </w:t>
      </w:r>
      <w:r w:rsidR="00BE4975" w:rsidRPr="004C3C10">
        <w:rPr>
          <w:rFonts w:ascii="Arial" w:hAnsi="Arial"/>
          <w:sz w:val="22"/>
        </w:rPr>
        <w:t xml:space="preserve">the </w:t>
      </w:r>
      <w:r w:rsidR="00BE4975">
        <w:rPr>
          <w:rFonts w:ascii="Arial" w:hAnsi="Arial"/>
          <w:sz w:val="22"/>
        </w:rPr>
        <w:t xml:space="preserve">outstanding </w:t>
      </w:r>
      <w:r w:rsidR="00BE4975" w:rsidRPr="004C3C10">
        <w:rPr>
          <w:rFonts w:ascii="Arial" w:hAnsi="Arial"/>
          <w:sz w:val="22"/>
        </w:rPr>
        <w:t xml:space="preserve">commitment of </w:t>
      </w:r>
      <w:r w:rsidR="00BE4975">
        <w:rPr>
          <w:rFonts w:ascii="Arial" w:hAnsi="Arial"/>
          <w:sz w:val="22"/>
        </w:rPr>
        <w:t xml:space="preserve">many different kinds of </w:t>
      </w:r>
      <w:r w:rsidR="00BE4975" w:rsidRPr="004C3C10">
        <w:rPr>
          <w:rFonts w:ascii="Arial" w:hAnsi="Arial"/>
          <w:sz w:val="22"/>
        </w:rPr>
        <w:t xml:space="preserve">staff </w:t>
      </w:r>
      <w:r w:rsidR="00BE4975">
        <w:rPr>
          <w:rFonts w:ascii="Arial" w:hAnsi="Arial"/>
          <w:sz w:val="22"/>
        </w:rPr>
        <w:t xml:space="preserve">within the Schools and across the Support Services, </w:t>
      </w:r>
      <w:r w:rsidR="00BE4975" w:rsidRPr="004C3C10">
        <w:rPr>
          <w:rFonts w:ascii="Arial" w:hAnsi="Arial"/>
          <w:sz w:val="22"/>
        </w:rPr>
        <w:t xml:space="preserve">to teaching, student learning and </w:t>
      </w:r>
      <w:r w:rsidR="00BE4975">
        <w:rPr>
          <w:rFonts w:ascii="Arial" w:hAnsi="Arial"/>
          <w:sz w:val="22"/>
        </w:rPr>
        <w:t xml:space="preserve">broader student </w:t>
      </w:r>
      <w:r w:rsidR="00BE4975" w:rsidRPr="004C3C10">
        <w:rPr>
          <w:rFonts w:ascii="Arial" w:hAnsi="Arial"/>
          <w:sz w:val="22"/>
        </w:rPr>
        <w:t>support</w:t>
      </w:r>
      <w:r w:rsidR="00BE4975">
        <w:rPr>
          <w:rFonts w:ascii="Arial" w:hAnsi="Arial"/>
          <w:sz w:val="22"/>
        </w:rPr>
        <w:t xml:space="preserve">. </w:t>
      </w:r>
    </w:p>
    <w:p w14:paraId="1653462C" w14:textId="7B4A5568" w:rsidR="006D6E0F" w:rsidRDefault="00854D16" w:rsidP="00854D16">
      <w:pPr>
        <w:rPr>
          <w:rFonts w:ascii="Arial" w:hAnsi="Arial"/>
          <w:sz w:val="22"/>
        </w:rPr>
      </w:pPr>
      <w:r w:rsidRPr="001F4DD4">
        <w:rPr>
          <w:rFonts w:ascii="Arial" w:hAnsi="Arial"/>
          <w:sz w:val="22"/>
        </w:rPr>
        <w:lastRenderedPageBreak/>
        <w:t xml:space="preserve">At subject level </w:t>
      </w:r>
      <w:r w:rsidR="00BE4975">
        <w:rPr>
          <w:rFonts w:ascii="Arial" w:hAnsi="Arial"/>
          <w:sz w:val="22"/>
        </w:rPr>
        <w:t xml:space="preserve">the results are more variable and these affect our institutional position. </w:t>
      </w:r>
      <w:r w:rsidR="00D55681">
        <w:rPr>
          <w:rFonts w:ascii="Arial" w:hAnsi="Arial"/>
          <w:sz w:val="22"/>
        </w:rPr>
        <w:t xml:space="preserve">  Across the 10 Schools a total of 30 subjects appear in the published results. </w:t>
      </w:r>
      <w:r w:rsidR="006D6E0F">
        <w:rPr>
          <w:rFonts w:ascii="Arial" w:hAnsi="Arial"/>
          <w:sz w:val="22"/>
        </w:rPr>
        <w:t>Taking</w:t>
      </w:r>
      <w:r w:rsidR="0085436E">
        <w:rPr>
          <w:rFonts w:ascii="Arial" w:hAnsi="Arial"/>
          <w:sz w:val="22"/>
        </w:rPr>
        <w:t xml:space="preserve"> question 22 only, Table 2 records for each subject (grouped by School) </w:t>
      </w:r>
      <w:r w:rsidR="00BE4975" w:rsidRPr="001F4DD4">
        <w:rPr>
          <w:rFonts w:ascii="Arial" w:hAnsi="Arial"/>
          <w:sz w:val="22"/>
        </w:rPr>
        <w:t>the percentage of students rating their c</w:t>
      </w:r>
      <w:r w:rsidR="00BE4975">
        <w:rPr>
          <w:rFonts w:ascii="Arial" w:hAnsi="Arial"/>
          <w:sz w:val="22"/>
        </w:rPr>
        <w:t>ourse as ‘four’ or ‘five’ on a</w:t>
      </w:r>
      <w:r w:rsidR="00BE4975" w:rsidRPr="001F4DD4">
        <w:rPr>
          <w:rFonts w:ascii="Arial" w:hAnsi="Arial"/>
          <w:sz w:val="22"/>
        </w:rPr>
        <w:t xml:space="preserve"> five-point </w:t>
      </w:r>
      <w:r w:rsidR="0085436E">
        <w:rPr>
          <w:rFonts w:ascii="Arial" w:hAnsi="Arial"/>
          <w:sz w:val="22"/>
        </w:rPr>
        <w:t>scale.  S</w:t>
      </w:r>
      <w:r w:rsidR="006D6E0F" w:rsidRPr="001F4DD4">
        <w:rPr>
          <w:rFonts w:ascii="Arial" w:hAnsi="Arial"/>
          <w:sz w:val="22"/>
        </w:rPr>
        <w:t xml:space="preserve">ome </w:t>
      </w:r>
      <w:r w:rsidR="00F95FCC">
        <w:rPr>
          <w:rFonts w:ascii="Arial" w:hAnsi="Arial"/>
          <w:sz w:val="22"/>
        </w:rPr>
        <w:t xml:space="preserve">outcomes are exceptionally good </w:t>
      </w:r>
      <w:r w:rsidR="00156B10">
        <w:rPr>
          <w:rFonts w:ascii="Arial" w:hAnsi="Arial"/>
          <w:sz w:val="22"/>
        </w:rPr>
        <w:t xml:space="preserve">with </w:t>
      </w:r>
      <w:r w:rsidR="008C4DD4">
        <w:rPr>
          <w:rFonts w:ascii="Arial" w:hAnsi="Arial"/>
          <w:sz w:val="22"/>
        </w:rPr>
        <w:t xml:space="preserve">two </w:t>
      </w:r>
      <w:r w:rsidR="00156B10">
        <w:rPr>
          <w:rFonts w:ascii="Arial" w:hAnsi="Arial"/>
          <w:sz w:val="22"/>
        </w:rPr>
        <w:t>subjects ranked 1</w:t>
      </w:r>
      <w:r w:rsidR="00156B10" w:rsidRPr="00156B10">
        <w:rPr>
          <w:rFonts w:ascii="Arial" w:hAnsi="Arial"/>
          <w:sz w:val="22"/>
          <w:vertAlign w:val="superscript"/>
        </w:rPr>
        <w:t>st</w:t>
      </w:r>
      <w:r w:rsidR="00156B10">
        <w:rPr>
          <w:rFonts w:ascii="Arial" w:hAnsi="Arial"/>
          <w:sz w:val="22"/>
        </w:rPr>
        <w:t xml:space="preserve"> and a further </w:t>
      </w:r>
      <w:r w:rsidR="0085436E">
        <w:rPr>
          <w:rFonts w:ascii="Arial" w:hAnsi="Arial"/>
          <w:sz w:val="22"/>
        </w:rPr>
        <w:t>12 producing a score that is</w:t>
      </w:r>
      <w:r w:rsidR="008C4DD4">
        <w:rPr>
          <w:rFonts w:ascii="Arial" w:hAnsi="Arial"/>
          <w:sz w:val="22"/>
        </w:rPr>
        <w:t xml:space="preserve"> within the top 20</w:t>
      </w:r>
      <w:r w:rsidR="008C4DD4" w:rsidRPr="008C4DD4">
        <w:rPr>
          <w:rFonts w:ascii="Arial" w:hAnsi="Arial"/>
          <w:sz w:val="22"/>
          <w:vertAlign w:val="superscript"/>
        </w:rPr>
        <w:t>th</w:t>
      </w:r>
      <w:r w:rsidR="008C4DD4">
        <w:rPr>
          <w:rFonts w:ascii="Arial" w:hAnsi="Arial"/>
          <w:sz w:val="22"/>
        </w:rPr>
        <w:t xml:space="preserve"> per</w:t>
      </w:r>
      <w:r w:rsidR="0085436E">
        <w:rPr>
          <w:rFonts w:ascii="Arial" w:hAnsi="Arial"/>
          <w:sz w:val="22"/>
        </w:rPr>
        <w:t>centile in their subject area.  I</w:t>
      </w:r>
      <w:r w:rsidR="00F95FCC">
        <w:rPr>
          <w:rFonts w:ascii="Arial" w:hAnsi="Arial"/>
          <w:sz w:val="22"/>
        </w:rPr>
        <w:t xml:space="preserve">n the case of </w:t>
      </w:r>
      <w:r w:rsidR="0085436E">
        <w:rPr>
          <w:rFonts w:ascii="Arial" w:hAnsi="Arial"/>
          <w:sz w:val="22"/>
        </w:rPr>
        <w:t>other subjects the percentile position is disappointingly l</w:t>
      </w:r>
      <w:r w:rsidR="006D6E0F">
        <w:rPr>
          <w:rFonts w:ascii="Arial" w:hAnsi="Arial"/>
          <w:sz w:val="22"/>
        </w:rPr>
        <w:t xml:space="preserve">ow. </w:t>
      </w:r>
      <w:r w:rsidR="00BE4975">
        <w:rPr>
          <w:rFonts w:ascii="Arial" w:hAnsi="Arial"/>
          <w:sz w:val="22"/>
        </w:rPr>
        <w:t xml:space="preserve">  </w:t>
      </w:r>
    </w:p>
    <w:p w14:paraId="13B7B198" w14:textId="40631B47" w:rsidR="00C275F6" w:rsidRDefault="00F1305E" w:rsidP="00854D16">
      <w:pPr>
        <w:rPr>
          <w:rFonts w:ascii="Arial" w:hAnsi="Arial"/>
          <w:sz w:val="22"/>
        </w:rPr>
      </w:pPr>
      <w:r>
        <w:rPr>
          <w:rFonts w:ascii="Arial" w:hAnsi="Arial"/>
          <w:sz w:val="22"/>
          <w:szCs w:val="22"/>
        </w:rPr>
        <w:t>In order that the outcomes can</w:t>
      </w:r>
      <w:r w:rsidR="006476F7" w:rsidRPr="001F4DD4">
        <w:rPr>
          <w:rFonts w:ascii="Arial" w:hAnsi="Arial"/>
          <w:sz w:val="22"/>
          <w:szCs w:val="22"/>
        </w:rPr>
        <w:t xml:space="preserve"> be interpreted carefully </w:t>
      </w:r>
      <w:r w:rsidR="0085436E">
        <w:rPr>
          <w:rFonts w:ascii="Arial" w:hAnsi="Arial"/>
          <w:sz w:val="22"/>
        </w:rPr>
        <w:t>t</w:t>
      </w:r>
      <w:r w:rsidR="006D6E0F">
        <w:rPr>
          <w:rFonts w:ascii="Arial" w:hAnsi="Arial"/>
          <w:sz w:val="22"/>
        </w:rPr>
        <w:t xml:space="preserve">he Planning Office has supplied all Schools with programme level detail </w:t>
      </w:r>
      <w:r w:rsidR="00C275F6">
        <w:rPr>
          <w:rFonts w:ascii="Arial" w:hAnsi="Arial"/>
          <w:sz w:val="22"/>
        </w:rPr>
        <w:t xml:space="preserve">(below subject level) </w:t>
      </w:r>
      <w:r w:rsidR="006D6E0F">
        <w:rPr>
          <w:rFonts w:ascii="Arial" w:hAnsi="Arial"/>
          <w:sz w:val="22"/>
        </w:rPr>
        <w:t xml:space="preserve">across all questions.  Colleagues </w:t>
      </w:r>
      <w:r w:rsidR="00C275F6">
        <w:rPr>
          <w:rFonts w:ascii="Arial" w:hAnsi="Arial"/>
          <w:sz w:val="22"/>
        </w:rPr>
        <w:t>in the Teaching Centre are</w:t>
      </w:r>
      <w:r w:rsidR="006D6E0F">
        <w:rPr>
          <w:rFonts w:ascii="Arial" w:hAnsi="Arial"/>
          <w:sz w:val="22"/>
        </w:rPr>
        <w:t xml:space="preserve"> analysing the qu</w:t>
      </w:r>
      <w:r w:rsidR="0085436E">
        <w:rPr>
          <w:rFonts w:ascii="Arial" w:hAnsi="Arial"/>
          <w:sz w:val="22"/>
        </w:rPr>
        <w:t>alitative comments and their</w:t>
      </w:r>
      <w:r w:rsidR="006D6E0F">
        <w:rPr>
          <w:rFonts w:ascii="Arial" w:hAnsi="Arial"/>
          <w:sz w:val="22"/>
        </w:rPr>
        <w:t xml:space="preserve"> findings will be </w:t>
      </w:r>
      <w:r w:rsidR="00C275F6">
        <w:rPr>
          <w:rFonts w:ascii="Arial" w:hAnsi="Arial"/>
          <w:sz w:val="22"/>
        </w:rPr>
        <w:t>circulated to</w:t>
      </w:r>
      <w:r w:rsidR="00F95FCC">
        <w:rPr>
          <w:rFonts w:ascii="Arial" w:hAnsi="Arial"/>
          <w:sz w:val="22"/>
        </w:rPr>
        <w:t xml:space="preserve"> Schools shortly.  </w:t>
      </w:r>
      <w:r w:rsidR="006476F7">
        <w:rPr>
          <w:rFonts w:ascii="Arial" w:hAnsi="Arial"/>
          <w:sz w:val="22"/>
        </w:rPr>
        <w:t>Table 3 summarises some themes that are emerging f</w:t>
      </w:r>
      <w:r w:rsidR="00F95FCC">
        <w:rPr>
          <w:rFonts w:ascii="Arial" w:hAnsi="Arial"/>
          <w:sz w:val="22"/>
        </w:rPr>
        <w:t xml:space="preserve">rom the </w:t>
      </w:r>
      <w:r w:rsidR="006476F7">
        <w:rPr>
          <w:rFonts w:ascii="Arial" w:hAnsi="Arial"/>
          <w:sz w:val="22"/>
        </w:rPr>
        <w:t>qualitative analysis.  Clearly on all groups of questions students in some programmes are identifying what they regard as good practice.  The negative comments demonstrate that the reverse is also the case among some students on certain programmes.</w:t>
      </w:r>
    </w:p>
    <w:p w14:paraId="0A477E9C" w14:textId="60453608" w:rsidR="00156B10" w:rsidRDefault="00263BBC" w:rsidP="00156B10">
      <w:pPr>
        <w:rPr>
          <w:rFonts w:ascii="Arial" w:hAnsi="Arial"/>
          <w:sz w:val="22"/>
        </w:rPr>
      </w:pPr>
      <w:r>
        <w:rPr>
          <w:rFonts w:ascii="Arial" w:hAnsi="Arial"/>
          <w:sz w:val="22"/>
        </w:rPr>
        <w:t>It is now an established practice at Loughborough that the NSS results are integral to the broader processes of annual teac</w:t>
      </w:r>
      <w:r w:rsidR="00156B10">
        <w:rPr>
          <w:rFonts w:ascii="Arial" w:hAnsi="Arial"/>
          <w:sz w:val="22"/>
        </w:rPr>
        <w:t xml:space="preserve">hing and learning evaluation.  </w:t>
      </w:r>
      <w:r w:rsidR="00F1305E">
        <w:rPr>
          <w:rFonts w:ascii="Arial" w:hAnsi="Arial"/>
          <w:sz w:val="22"/>
        </w:rPr>
        <w:t xml:space="preserve">Furthermore, </w:t>
      </w:r>
      <w:r w:rsidR="00156B10">
        <w:rPr>
          <w:rFonts w:ascii="Arial" w:hAnsi="Arial"/>
          <w:sz w:val="22"/>
        </w:rPr>
        <w:t>NSS t</w:t>
      </w:r>
      <w:r>
        <w:rPr>
          <w:rFonts w:ascii="Arial" w:hAnsi="Arial"/>
          <w:sz w:val="22"/>
        </w:rPr>
        <w:t>arget s</w:t>
      </w:r>
      <w:r w:rsidR="00F1305E">
        <w:rPr>
          <w:rFonts w:ascii="Arial" w:hAnsi="Arial"/>
          <w:sz w:val="22"/>
        </w:rPr>
        <w:t>etting is</w:t>
      </w:r>
      <w:r w:rsidR="00156B10">
        <w:rPr>
          <w:rFonts w:ascii="Arial" w:hAnsi="Arial"/>
          <w:sz w:val="22"/>
        </w:rPr>
        <w:t xml:space="preserve"> enshrined in </w:t>
      </w:r>
      <w:r>
        <w:rPr>
          <w:rFonts w:ascii="Arial" w:hAnsi="Arial"/>
          <w:sz w:val="22"/>
        </w:rPr>
        <w:t>Sch</w:t>
      </w:r>
      <w:r w:rsidR="00156B10">
        <w:rPr>
          <w:rFonts w:ascii="Arial" w:hAnsi="Arial"/>
          <w:sz w:val="22"/>
        </w:rPr>
        <w:t xml:space="preserve">ool development planning.  </w:t>
      </w:r>
      <w:r w:rsidR="00156B10">
        <w:rPr>
          <w:rFonts w:ascii="Arial" w:hAnsi="Arial" w:cs="Arial"/>
          <w:sz w:val="22"/>
        </w:rPr>
        <w:t>It is essential that there is a consistently high level of NSS performance across all subject areas and programmes.  Discussions are underway with Schools</w:t>
      </w:r>
      <w:r w:rsidR="00156B10" w:rsidRPr="001F4DD4">
        <w:rPr>
          <w:rFonts w:ascii="Arial" w:hAnsi="Arial" w:cs="Arial"/>
          <w:sz w:val="22"/>
        </w:rPr>
        <w:t xml:space="preserve"> to ensure that </w:t>
      </w:r>
      <w:r w:rsidR="00156B10">
        <w:rPr>
          <w:rFonts w:ascii="Arial" w:hAnsi="Arial" w:cs="Arial"/>
          <w:sz w:val="22"/>
        </w:rPr>
        <w:t>issues of concern are addressed quickly.  Actions underway will be reported to Learning and Teaching C</w:t>
      </w:r>
      <w:r w:rsidR="00F1305E">
        <w:rPr>
          <w:rFonts w:ascii="Arial" w:hAnsi="Arial" w:cs="Arial"/>
          <w:sz w:val="22"/>
        </w:rPr>
        <w:t xml:space="preserve">ommittee and followed up in </w:t>
      </w:r>
      <w:r w:rsidR="00156B10">
        <w:rPr>
          <w:rFonts w:ascii="Arial" w:hAnsi="Arial" w:cs="Arial"/>
          <w:sz w:val="22"/>
        </w:rPr>
        <w:t>Annual Programme Reviews and School Development Planning.</w:t>
      </w:r>
    </w:p>
    <w:p w14:paraId="666C99D8" w14:textId="4A9A01D9" w:rsidR="00854D16" w:rsidRDefault="00854D16" w:rsidP="00F95FCC">
      <w:pPr>
        <w:tabs>
          <w:tab w:val="left" w:pos="720"/>
          <w:tab w:val="left" w:pos="5760"/>
          <w:tab w:val="left" w:pos="8910"/>
        </w:tabs>
        <w:rPr>
          <w:rFonts w:ascii="Arial" w:hAnsi="Arial" w:cs="Arial"/>
          <w:b/>
          <w:u w:val="single"/>
        </w:rPr>
      </w:pPr>
      <w:r>
        <w:rPr>
          <w:rFonts w:ascii="Arial" w:hAnsi="Arial" w:cs="Arial"/>
          <w:b/>
          <w:u w:val="single"/>
        </w:rPr>
        <w:tab/>
      </w:r>
      <w:r>
        <w:rPr>
          <w:rFonts w:ascii="Arial" w:hAnsi="Arial" w:cs="Arial"/>
          <w:b/>
          <w:u w:val="single"/>
        </w:rPr>
        <w:tab/>
      </w:r>
    </w:p>
    <w:p w14:paraId="6F56EC1A" w14:textId="77777777" w:rsidR="00854D16" w:rsidRDefault="002E67AE" w:rsidP="00854D16">
      <w:pPr>
        <w:pStyle w:val="BodyText"/>
      </w:pPr>
      <w:r>
        <w:t xml:space="preserve">Author – </w:t>
      </w:r>
      <w:proofErr w:type="gramStart"/>
      <w:r>
        <w:t>PVC(</w:t>
      </w:r>
      <w:proofErr w:type="gramEnd"/>
      <w:r>
        <w:t>T)</w:t>
      </w:r>
    </w:p>
    <w:p w14:paraId="74AC8C37" w14:textId="77777777" w:rsidR="00854D16" w:rsidRDefault="002E67AE" w:rsidP="00854D16">
      <w:pPr>
        <w:pStyle w:val="BodyText"/>
      </w:pPr>
      <w:r>
        <w:t>Date – September 2011</w:t>
      </w:r>
      <w:r w:rsidR="00854D16">
        <w:br/>
        <w:t>Copyright (c) Loughborough University.  All rights reserved.</w:t>
      </w:r>
      <w:r w:rsidR="00854D16">
        <w:tab/>
      </w:r>
    </w:p>
    <w:p w14:paraId="2A588F76" w14:textId="77777777" w:rsidR="00F73DB6" w:rsidRDefault="00F73DB6" w:rsidP="00854D16">
      <w:pPr>
        <w:rPr>
          <w:rFonts w:ascii="Arial" w:hAnsi="Arial"/>
          <w:szCs w:val="22"/>
        </w:rPr>
        <w:sectPr w:rsidR="00F73DB6" w:rsidSect="00F73DB6">
          <w:headerReference w:type="default" r:id="rId9"/>
          <w:pgSz w:w="11901" w:h="16840" w:code="9"/>
          <w:pgMar w:top="1009" w:right="1440" w:bottom="1077" w:left="1440" w:header="709" w:footer="709" w:gutter="0"/>
          <w:cols w:space="720"/>
          <w:docGrid w:linePitch="326"/>
        </w:sectPr>
      </w:pPr>
    </w:p>
    <w:tbl>
      <w:tblPr>
        <w:tblW w:w="15625" w:type="dxa"/>
        <w:tblInd w:w="88" w:type="dxa"/>
        <w:tblLayout w:type="fixed"/>
        <w:tblLook w:val="0000" w:firstRow="0" w:lastRow="0" w:firstColumn="0" w:lastColumn="0" w:noHBand="0" w:noVBand="0"/>
      </w:tblPr>
      <w:tblGrid>
        <w:gridCol w:w="2714"/>
        <w:gridCol w:w="1226"/>
        <w:gridCol w:w="1156"/>
        <w:gridCol w:w="1224"/>
        <w:gridCol w:w="269"/>
        <w:gridCol w:w="1235"/>
        <w:gridCol w:w="1478"/>
        <w:gridCol w:w="1239"/>
        <w:gridCol w:w="299"/>
        <w:gridCol w:w="1174"/>
        <w:gridCol w:w="286"/>
        <w:gridCol w:w="1180"/>
        <w:gridCol w:w="360"/>
        <w:gridCol w:w="1785"/>
      </w:tblGrid>
      <w:tr w:rsidR="00F73DB6" w:rsidRPr="002E37EE" w14:paraId="7C1C3CEE" w14:textId="77777777" w:rsidTr="001367BA">
        <w:trPr>
          <w:gridAfter w:val="2"/>
          <w:wAfter w:w="2145" w:type="dxa"/>
          <w:trHeight w:val="260"/>
        </w:trPr>
        <w:tc>
          <w:tcPr>
            <w:tcW w:w="2714" w:type="dxa"/>
            <w:tcBorders>
              <w:top w:val="nil"/>
              <w:left w:val="nil"/>
              <w:bottom w:val="nil"/>
              <w:right w:val="nil"/>
            </w:tcBorders>
            <w:shd w:val="clear" w:color="auto" w:fill="auto"/>
            <w:noWrap/>
            <w:vAlign w:val="bottom"/>
          </w:tcPr>
          <w:p w14:paraId="19482930" w14:textId="77777777" w:rsidR="00F73DB6" w:rsidRDefault="00F73DB6" w:rsidP="00F73DB6">
            <w:pPr>
              <w:widowControl/>
              <w:spacing w:before="0" w:after="0"/>
              <w:rPr>
                <w:rFonts w:ascii="Arial" w:hAnsi="Arial"/>
                <w:b/>
                <w:bCs/>
                <w:snapToGrid/>
                <w:sz w:val="20"/>
              </w:rPr>
            </w:pPr>
            <w:r>
              <w:rPr>
                <w:rFonts w:ascii="Arial" w:hAnsi="Arial"/>
                <w:b/>
                <w:bCs/>
                <w:snapToGrid/>
                <w:sz w:val="20"/>
              </w:rPr>
              <w:lastRenderedPageBreak/>
              <w:t>Table 1</w:t>
            </w:r>
          </w:p>
          <w:p w14:paraId="0060D202" w14:textId="3389BE7E" w:rsidR="00F73DB6" w:rsidRPr="002E37EE" w:rsidRDefault="00F73DB6" w:rsidP="00F73DB6">
            <w:pPr>
              <w:widowControl/>
              <w:spacing w:before="0" w:after="0"/>
              <w:rPr>
                <w:rFonts w:ascii="Arial" w:hAnsi="Arial"/>
                <w:b/>
                <w:bCs/>
                <w:snapToGrid/>
                <w:sz w:val="20"/>
              </w:rPr>
            </w:pPr>
          </w:p>
        </w:tc>
        <w:tc>
          <w:tcPr>
            <w:tcW w:w="1226" w:type="dxa"/>
            <w:tcBorders>
              <w:top w:val="nil"/>
              <w:left w:val="nil"/>
              <w:bottom w:val="nil"/>
              <w:right w:val="nil"/>
            </w:tcBorders>
            <w:shd w:val="clear" w:color="auto" w:fill="auto"/>
            <w:noWrap/>
            <w:vAlign w:val="bottom"/>
          </w:tcPr>
          <w:p w14:paraId="1D6559B7" w14:textId="77777777" w:rsidR="00F73DB6" w:rsidRPr="002E37EE" w:rsidRDefault="00F73DB6" w:rsidP="00F73DB6">
            <w:pPr>
              <w:widowControl/>
              <w:spacing w:before="0" w:after="0"/>
              <w:rPr>
                <w:rFonts w:ascii="Arial" w:hAnsi="Arial"/>
                <w:snapToGrid/>
                <w:sz w:val="20"/>
              </w:rPr>
            </w:pPr>
          </w:p>
        </w:tc>
        <w:tc>
          <w:tcPr>
            <w:tcW w:w="1156" w:type="dxa"/>
            <w:tcBorders>
              <w:top w:val="nil"/>
              <w:left w:val="nil"/>
              <w:bottom w:val="nil"/>
              <w:right w:val="nil"/>
            </w:tcBorders>
            <w:shd w:val="clear" w:color="auto" w:fill="auto"/>
            <w:noWrap/>
            <w:vAlign w:val="bottom"/>
          </w:tcPr>
          <w:p w14:paraId="542F83CB" w14:textId="77777777" w:rsidR="00F73DB6" w:rsidRPr="002E37EE" w:rsidRDefault="00F73DB6" w:rsidP="00F73DB6">
            <w:pPr>
              <w:widowControl/>
              <w:spacing w:before="0" w:after="0"/>
              <w:rPr>
                <w:rFonts w:ascii="Arial" w:hAnsi="Arial"/>
                <w:snapToGrid/>
                <w:sz w:val="20"/>
              </w:rPr>
            </w:pPr>
          </w:p>
        </w:tc>
        <w:tc>
          <w:tcPr>
            <w:tcW w:w="1493" w:type="dxa"/>
            <w:gridSpan w:val="2"/>
            <w:tcBorders>
              <w:top w:val="nil"/>
              <w:left w:val="nil"/>
              <w:bottom w:val="nil"/>
              <w:right w:val="nil"/>
            </w:tcBorders>
            <w:shd w:val="clear" w:color="auto" w:fill="auto"/>
            <w:noWrap/>
            <w:vAlign w:val="bottom"/>
          </w:tcPr>
          <w:p w14:paraId="3DDFE175" w14:textId="77777777" w:rsidR="00F73DB6" w:rsidRPr="002E37EE" w:rsidRDefault="00F73DB6" w:rsidP="00F73DB6">
            <w:pPr>
              <w:widowControl/>
              <w:spacing w:before="0" w:after="0"/>
              <w:rPr>
                <w:rFonts w:ascii="Arial" w:hAnsi="Arial"/>
                <w:snapToGrid/>
                <w:sz w:val="20"/>
              </w:rPr>
            </w:pPr>
          </w:p>
        </w:tc>
        <w:tc>
          <w:tcPr>
            <w:tcW w:w="1235" w:type="dxa"/>
            <w:tcBorders>
              <w:top w:val="nil"/>
              <w:left w:val="nil"/>
              <w:bottom w:val="nil"/>
              <w:right w:val="nil"/>
            </w:tcBorders>
            <w:shd w:val="clear" w:color="auto" w:fill="auto"/>
            <w:noWrap/>
            <w:vAlign w:val="bottom"/>
          </w:tcPr>
          <w:p w14:paraId="50D90FC2" w14:textId="77777777" w:rsidR="00F73DB6" w:rsidRPr="002E37EE" w:rsidRDefault="00F73DB6" w:rsidP="00F73DB6">
            <w:pPr>
              <w:widowControl/>
              <w:spacing w:before="0" w:after="0"/>
              <w:rPr>
                <w:rFonts w:ascii="Arial" w:hAnsi="Arial"/>
                <w:snapToGrid/>
                <w:sz w:val="20"/>
              </w:rPr>
            </w:pPr>
          </w:p>
        </w:tc>
        <w:tc>
          <w:tcPr>
            <w:tcW w:w="1478" w:type="dxa"/>
            <w:tcBorders>
              <w:top w:val="nil"/>
              <w:left w:val="nil"/>
              <w:bottom w:val="nil"/>
              <w:right w:val="nil"/>
            </w:tcBorders>
            <w:shd w:val="clear" w:color="auto" w:fill="auto"/>
            <w:noWrap/>
            <w:vAlign w:val="bottom"/>
          </w:tcPr>
          <w:p w14:paraId="323E5F8B" w14:textId="77777777" w:rsidR="00F73DB6" w:rsidRPr="002E37EE" w:rsidRDefault="00F73DB6" w:rsidP="00F73DB6">
            <w:pPr>
              <w:widowControl/>
              <w:spacing w:before="0" w:after="0"/>
              <w:rPr>
                <w:rFonts w:ascii="Arial" w:hAnsi="Arial"/>
                <w:snapToGrid/>
                <w:sz w:val="20"/>
              </w:rPr>
            </w:pPr>
          </w:p>
        </w:tc>
        <w:tc>
          <w:tcPr>
            <w:tcW w:w="1239" w:type="dxa"/>
            <w:tcBorders>
              <w:top w:val="nil"/>
              <w:left w:val="nil"/>
              <w:bottom w:val="nil"/>
              <w:right w:val="nil"/>
            </w:tcBorders>
            <w:shd w:val="clear" w:color="auto" w:fill="auto"/>
            <w:noWrap/>
            <w:vAlign w:val="bottom"/>
          </w:tcPr>
          <w:p w14:paraId="1DE417B6" w14:textId="77777777" w:rsidR="00F73DB6" w:rsidRPr="002E37EE" w:rsidRDefault="00F73DB6" w:rsidP="00F73DB6">
            <w:pPr>
              <w:widowControl/>
              <w:spacing w:before="0" w:after="0"/>
              <w:rPr>
                <w:rFonts w:ascii="Arial" w:hAnsi="Arial"/>
                <w:snapToGrid/>
                <w:sz w:val="20"/>
              </w:rPr>
            </w:pPr>
          </w:p>
        </w:tc>
        <w:tc>
          <w:tcPr>
            <w:tcW w:w="1473" w:type="dxa"/>
            <w:gridSpan w:val="2"/>
            <w:tcBorders>
              <w:top w:val="nil"/>
              <w:left w:val="nil"/>
              <w:bottom w:val="nil"/>
              <w:right w:val="nil"/>
            </w:tcBorders>
            <w:shd w:val="clear" w:color="auto" w:fill="auto"/>
            <w:noWrap/>
            <w:vAlign w:val="bottom"/>
          </w:tcPr>
          <w:p w14:paraId="526E6E25" w14:textId="77777777" w:rsidR="00F73DB6" w:rsidRPr="002E37EE" w:rsidRDefault="00F73DB6" w:rsidP="00F73DB6">
            <w:pPr>
              <w:widowControl/>
              <w:spacing w:before="0" w:after="0"/>
              <w:rPr>
                <w:rFonts w:ascii="Arial" w:hAnsi="Arial"/>
                <w:snapToGrid/>
                <w:sz w:val="20"/>
              </w:rPr>
            </w:pPr>
          </w:p>
        </w:tc>
        <w:tc>
          <w:tcPr>
            <w:tcW w:w="1466" w:type="dxa"/>
            <w:gridSpan w:val="2"/>
            <w:tcBorders>
              <w:top w:val="nil"/>
              <w:left w:val="nil"/>
              <w:bottom w:val="nil"/>
              <w:right w:val="nil"/>
            </w:tcBorders>
            <w:shd w:val="clear" w:color="auto" w:fill="auto"/>
            <w:noWrap/>
            <w:vAlign w:val="bottom"/>
          </w:tcPr>
          <w:p w14:paraId="718450CA" w14:textId="77777777" w:rsidR="00F73DB6" w:rsidRPr="002E37EE" w:rsidRDefault="00F73DB6" w:rsidP="00F73DB6">
            <w:pPr>
              <w:widowControl/>
              <w:spacing w:before="0" w:after="0"/>
              <w:rPr>
                <w:rFonts w:ascii="Arial" w:hAnsi="Arial"/>
                <w:snapToGrid/>
                <w:sz w:val="20"/>
              </w:rPr>
            </w:pPr>
          </w:p>
        </w:tc>
      </w:tr>
      <w:tr w:rsidR="00F73DB6" w:rsidRPr="002E37EE" w14:paraId="43AF67B2" w14:textId="77777777" w:rsidTr="001367BA">
        <w:trPr>
          <w:gridAfter w:val="2"/>
          <w:wAfter w:w="2145" w:type="dxa"/>
          <w:trHeight w:val="260"/>
        </w:trPr>
        <w:tc>
          <w:tcPr>
            <w:tcW w:w="13480" w:type="dxa"/>
            <w:gridSpan w:val="12"/>
            <w:tcBorders>
              <w:top w:val="nil"/>
              <w:left w:val="nil"/>
              <w:bottom w:val="nil"/>
              <w:right w:val="nil"/>
            </w:tcBorders>
            <w:shd w:val="clear" w:color="auto" w:fill="auto"/>
            <w:noWrap/>
            <w:vAlign w:val="bottom"/>
          </w:tcPr>
          <w:p w14:paraId="625A77B6"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Full Service Traditional Universities only - excluding specialist colleges and University of Buckingham and Open University</w:t>
            </w:r>
          </w:p>
        </w:tc>
      </w:tr>
      <w:tr w:rsidR="00F73DB6" w:rsidRPr="002E37EE" w14:paraId="3F77435F" w14:textId="77777777" w:rsidTr="001367BA">
        <w:trPr>
          <w:gridAfter w:val="2"/>
          <w:wAfter w:w="2145" w:type="dxa"/>
          <w:trHeight w:val="260"/>
        </w:trPr>
        <w:tc>
          <w:tcPr>
            <w:tcW w:w="2714" w:type="dxa"/>
            <w:tcBorders>
              <w:top w:val="nil"/>
              <w:left w:val="nil"/>
              <w:bottom w:val="nil"/>
              <w:right w:val="nil"/>
            </w:tcBorders>
            <w:shd w:val="clear" w:color="auto" w:fill="auto"/>
            <w:noWrap/>
            <w:vAlign w:val="bottom"/>
          </w:tcPr>
          <w:p w14:paraId="3B29E4B1" w14:textId="77777777" w:rsidR="00F73DB6" w:rsidRPr="002E37EE" w:rsidRDefault="00F73DB6" w:rsidP="00F73DB6">
            <w:pPr>
              <w:widowControl/>
              <w:spacing w:before="0" w:after="0"/>
              <w:rPr>
                <w:rFonts w:ascii="Arial" w:hAnsi="Arial"/>
                <w:b/>
                <w:bCs/>
                <w:snapToGrid/>
                <w:sz w:val="20"/>
              </w:rPr>
            </w:pPr>
          </w:p>
        </w:tc>
        <w:tc>
          <w:tcPr>
            <w:tcW w:w="1226" w:type="dxa"/>
            <w:tcBorders>
              <w:top w:val="nil"/>
              <w:left w:val="nil"/>
              <w:bottom w:val="nil"/>
              <w:right w:val="nil"/>
            </w:tcBorders>
            <w:shd w:val="clear" w:color="auto" w:fill="auto"/>
            <w:noWrap/>
            <w:vAlign w:val="bottom"/>
          </w:tcPr>
          <w:p w14:paraId="513729A6" w14:textId="77777777" w:rsidR="00F73DB6" w:rsidRPr="002E37EE" w:rsidRDefault="00F73DB6" w:rsidP="00F73DB6">
            <w:pPr>
              <w:widowControl/>
              <w:spacing w:before="0" w:after="0"/>
              <w:rPr>
                <w:rFonts w:ascii="Arial" w:hAnsi="Arial"/>
                <w:snapToGrid/>
                <w:sz w:val="20"/>
              </w:rPr>
            </w:pPr>
          </w:p>
        </w:tc>
        <w:tc>
          <w:tcPr>
            <w:tcW w:w="1156" w:type="dxa"/>
            <w:tcBorders>
              <w:top w:val="nil"/>
              <w:left w:val="nil"/>
              <w:bottom w:val="nil"/>
              <w:right w:val="nil"/>
            </w:tcBorders>
            <w:shd w:val="clear" w:color="auto" w:fill="auto"/>
            <w:noWrap/>
            <w:vAlign w:val="bottom"/>
          </w:tcPr>
          <w:p w14:paraId="4C45ACDB" w14:textId="77777777" w:rsidR="00F73DB6" w:rsidRPr="002E37EE" w:rsidRDefault="00F73DB6" w:rsidP="00F73DB6">
            <w:pPr>
              <w:widowControl/>
              <w:spacing w:before="0" w:after="0"/>
              <w:rPr>
                <w:rFonts w:ascii="Arial" w:hAnsi="Arial"/>
                <w:snapToGrid/>
                <w:sz w:val="20"/>
              </w:rPr>
            </w:pPr>
          </w:p>
        </w:tc>
        <w:tc>
          <w:tcPr>
            <w:tcW w:w="1493" w:type="dxa"/>
            <w:gridSpan w:val="2"/>
            <w:tcBorders>
              <w:top w:val="nil"/>
              <w:left w:val="nil"/>
              <w:bottom w:val="nil"/>
              <w:right w:val="nil"/>
            </w:tcBorders>
            <w:shd w:val="clear" w:color="auto" w:fill="auto"/>
            <w:noWrap/>
            <w:vAlign w:val="bottom"/>
          </w:tcPr>
          <w:p w14:paraId="28052873" w14:textId="77777777" w:rsidR="00F73DB6" w:rsidRPr="002E37EE" w:rsidRDefault="00F73DB6" w:rsidP="00F73DB6">
            <w:pPr>
              <w:widowControl/>
              <w:spacing w:before="0" w:after="0"/>
              <w:rPr>
                <w:rFonts w:ascii="Arial" w:hAnsi="Arial"/>
                <w:snapToGrid/>
                <w:sz w:val="20"/>
              </w:rPr>
            </w:pPr>
          </w:p>
        </w:tc>
        <w:tc>
          <w:tcPr>
            <w:tcW w:w="1235" w:type="dxa"/>
            <w:tcBorders>
              <w:top w:val="nil"/>
              <w:left w:val="nil"/>
              <w:bottom w:val="nil"/>
              <w:right w:val="nil"/>
            </w:tcBorders>
            <w:shd w:val="clear" w:color="auto" w:fill="auto"/>
            <w:noWrap/>
            <w:vAlign w:val="bottom"/>
          </w:tcPr>
          <w:p w14:paraId="68ED83EA" w14:textId="77777777" w:rsidR="00F73DB6" w:rsidRPr="002E37EE" w:rsidRDefault="00F73DB6" w:rsidP="00F73DB6">
            <w:pPr>
              <w:widowControl/>
              <w:spacing w:before="0" w:after="0"/>
              <w:rPr>
                <w:rFonts w:ascii="Arial" w:hAnsi="Arial"/>
                <w:snapToGrid/>
                <w:sz w:val="20"/>
              </w:rPr>
            </w:pPr>
          </w:p>
        </w:tc>
        <w:tc>
          <w:tcPr>
            <w:tcW w:w="1478" w:type="dxa"/>
            <w:tcBorders>
              <w:top w:val="nil"/>
              <w:left w:val="nil"/>
              <w:bottom w:val="nil"/>
              <w:right w:val="nil"/>
            </w:tcBorders>
            <w:shd w:val="clear" w:color="auto" w:fill="auto"/>
            <w:noWrap/>
            <w:vAlign w:val="bottom"/>
          </w:tcPr>
          <w:p w14:paraId="7AEA946D" w14:textId="77777777" w:rsidR="00F73DB6" w:rsidRPr="002E37EE" w:rsidRDefault="00F73DB6" w:rsidP="00F73DB6">
            <w:pPr>
              <w:widowControl/>
              <w:spacing w:before="0" w:after="0"/>
              <w:rPr>
                <w:rFonts w:ascii="Arial" w:hAnsi="Arial"/>
                <w:snapToGrid/>
                <w:sz w:val="20"/>
              </w:rPr>
            </w:pPr>
          </w:p>
        </w:tc>
        <w:tc>
          <w:tcPr>
            <w:tcW w:w="1239" w:type="dxa"/>
            <w:tcBorders>
              <w:top w:val="nil"/>
              <w:left w:val="nil"/>
              <w:bottom w:val="nil"/>
              <w:right w:val="nil"/>
            </w:tcBorders>
            <w:shd w:val="clear" w:color="auto" w:fill="auto"/>
            <w:noWrap/>
            <w:vAlign w:val="bottom"/>
          </w:tcPr>
          <w:p w14:paraId="144D136F" w14:textId="77777777" w:rsidR="00F73DB6" w:rsidRPr="002E37EE" w:rsidRDefault="00F73DB6" w:rsidP="00F73DB6">
            <w:pPr>
              <w:widowControl/>
              <w:spacing w:before="0" w:after="0"/>
              <w:rPr>
                <w:rFonts w:ascii="Arial" w:hAnsi="Arial"/>
                <w:snapToGrid/>
                <w:sz w:val="20"/>
              </w:rPr>
            </w:pPr>
          </w:p>
        </w:tc>
        <w:tc>
          <w:tcPr>
            <w:tcW w:w="1473" w:type="dxa"/>
            <w:gridSpan w:val="2"/>
            <w:tcBorders>
              <w:top w:val="nil"/>
              <w:left w:val="nil"/>
              <w:bottom w:val="nil"/>
              <w:right w:val="nil"/>
            </w:tcBorders>
            <w:shd w:val="clear" w:color="auto" w:fill="auto"/>
            <w:noWrap/>
            <w:vAlign w:val="bottom"/>
          </w:tcPr>
          <w:p w14:paraId="6BEF4A23" w14:textId="77777777" w:rsidR="00F73DB6" w:rsidRPr="002E37EE" w:rsidRDefault="00F73DB6" w:rsidP="00F73DB6">
            <w:pPr>
              <w:widowControl/>
              <w:spacing w:before="0" w:after="0"/>
              <w:rPr>
                <w:rFonts w:ascii="Arial" w:hAnsi="Arial"/>
                <w:snapToGrid/>
                <w:sz w:val="20"/>
              </w:rPr>
            </w:pPr>
          </w:p>
        </w:tc>
        <w:tc>
          <w:tcPr>
            <w:tcW w:w="1466" w:type="dxa"/>
            <w:gridSpan w:val="2"/>
            <w:tcBorders>
              <w:top w:val="nil"/>
              <w:left w:val="nil"/>
              <w:bottom w:val="nil"/>
              <w:right w:val="nil"/>
            </w:tcBorders>
            <w:shd w:val="clear" w:color="auto" w:fill="auto"/>
            <w:noWrap/>
            <w:vAlign w:val="bottom"/>
          </w:tcPr>
          <w:p w14:paraId="55FBFF20" w14:textId="77777777" w:rsidR="00F73DB6" w:rsidRPr="002E37EE" w:rsidRDefault="00F73DB6" w:rsidP="00F73DB6">
            <w:pPr>
              <w:widowControl/>
              <w:spacing w:before="0" w:after="0"/>
              <w:rPr>
                <w:rFonts w:ascii="Arial" w:hAnsi="Arial"/>
                <w:snapToGrid/>
                <w:sz w:val="20"/>
              </w:rPr>
            </w:pPr>
          </w:p>
        </w:tc>
      </w:tr>
      <w:tr w:rsidR="00F73DB6" w:rsidRPr="002E37EE" w14:paraId="4FA9A46E" w14:textId="77777777" w:rsidTr="001367BA">
        <w:trPr>
          <w:gridAfter w:val="2"/>
          <w:wAfter w:w="2145" w:type="dxa"/>
          <w:trHeight w:val="480"/>
        </w:trPr>
        <w:tc>
          <w:tcPr>
            <w:tcW w:w="2714" w:type="dxa"/>
            <w:tcBorders>
              <w:top w:val="nil"/>
              <w:left w:val="nil"/>
              <w:bottom w:val="nil"/>
              <w:right w:val="nil"/>
            </w:tcBorders>
            <w:shd w:val="clear" w:color="auto" w:fill="auto"/>
            <w:vAlign w:val="bottom"/>
          </w:tcPr>
          <w:p w14:paraId="5D6057B2" w14:textId="77777777" w:rsidR="00F73DB6" w:rsidRPr="002E37EE" w:rsidRDefault="00F73DB6" w:rsidP="00F73DB6">
            <w:pPr>
              <w:widowControl/>
              <w:spacing w:before="0" w:after="0"/>
              <w:rPr>
                <w:rFonts w:ascii="Arial" w:hAnsi="Arial"/>
                <w:snapToGrid/>
                <w:sz w:val="20"/>
              </w:rPr>
            </w:pPr>
          </w:p>
        </w:tc>
        <w:tc>
          <w:tcPr>
            <w:tcW w:w="1226" w:type="dxa"/>
            <w:tcBorders>
              <w:top w:val="single" w:sz="4" w:space="0" w:color="auto"/>
              <w:left w:val="single" w:sz="4" w:space="0" w:color="auto"/>
              <w:bottom w:val="single" w:sz="4" w:space="0" w:color="auto"/>
              <w:right w:val="nil"/>
            </w:tcBorders>
            <w:shd w:val="clear" w:color="auto" w:fill="auto"/>
            <w:vAlign w:val="bottom"/>
          </w:tcPr>
          <w:p w14:paraId="54112CBE"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Overall Satisfaction</w:t>
            </w:r>
          </w:p>
        </w:tc>
        <w:tc>
          <w:tcPr>
            <w:tcW w:w="1156" w:type="dxa"/>
            <w:tcBorders>
              <w:top w:val="single" w:sz="4" w:space="0" w:color="auto"/>
              <w:left w:val="single" w:sz="4" w:space="0" w:color="auto"/>
              <w:bottom w:val="single" w:sz="4" w:space="0" w:color="auto"/>
              <w:right w:val="nil"/>
            </w:tcBorders>
            <w:shd w:val="clear" w:color="auto" w:fill="auto"/>
            <w:vAlign w:val="bottom"/>
          </w:tcPr>
          <w:p w14:paraId="31EE5023"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Teaching</w:t>
            </w:r>
          </w:p>
        </w:tc>
        <w:tc>
          <w:tcPr>
            <w:tcW w:w="1493" w:type="dxa"/>
            <w:gridSpan w:val="2"/>
            <w:tcBorders>
              <w:top w:val="single" w:sz="4" w:space="0" w:color="auto"/>
              <w:left w:val="single" w:sz="4" w:space="0" w:color="auto"/>
              <w:bottom w:val="single" w:sz="4" w:space="0" w:color="auto"/>
              <w:right w:val="nil"/>
            </w:tcBorders>
            <w:shd w:val="clear" w:color="auto" w:fill="auto"/>
            <w:vAlign w:val="bottom"/>
          </w:tcPr>
          <w:p w14:paraId="1E8523C3"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Assessment &amp; feedback</w:t>
            </w:r>
          </w:p>
        </w:tc>
        <w:tc>
          <w:tcPr>
            <w:tcW w:w="1235" w:type="dxa"/>
            <w:tcBorders>
              <w:top w:val="single" w:sz="4" w:space="0" w:color="auto"/>
              <w:left w:val="single" w:sz="4" w:space="0" w:color="auto"/>
              <w:bottom w:val="single" w:sz="4" w:space="0" w:color="auto"/>
              <w:right w:val="nil"/>
            </w:tcBorders>
            <w:shd w:val="clear" w:color="auto" w:fill="auto"/>
            <w:vAlign w:val="bottom"/>
          </w:tcPr>
          <w:p w14:paraId="74B9A988"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Academic Support</w:t>
            </w:r>
          </w:p>
        </w:tc>
        <w:tc>
          <w:tcPr>
            <w:tcW w:w="1478" w:type="dxa"/>
            <w:tcBorders>
              <w:top w:val="single" w:sz="4" w:space="0" w:color="auto"/>
              <w:left w:val="single" w:sz="4" w:space="0" w:color="auto"/>
              <w:bottom w:val="single" w:sz="4" w:space="0" w:color="auto"/>
              <w:right w:val="nil"/>
            </w:tcBorders>
            <w:shd w:val="clear" w:color="auto" w:fill="auto"/>
            <w:vAlign w:val="bottom"/>
          </w:tcPr>
          <w:p w14:paraId="11A9C15E"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Organisation</w:t>
            </w:r>
          </w:p>
        </w:tc>
        <w:tc>
          <w:tcPr>
            <w:tcW w:w="1239" w:type="dxa"/>
            <w:tcBorders>
              <w:top w:val="single" w:sz="4" w:space="0" w:color="auto"/>
              <w:left w:val="single" w:sz="4" w:space="0" w:color="auto"/>
              <w:bottom w:val="single" w:sz="4" w:space="0" w:color="auto"/>
              <w:right w:val="nil"/>
            </w:tcBorders>
            <w:shd w:val="clear" w:color="auto" w:fill="auto"/>
            <w:vAlign w:val="bottom"/>
          </w:tcPr>
          <w:p w14:paraId="386BE979"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Learning Resources</w:t>
            </w:r>
          </w:p>
        </w:tc>
        <w:tc>
          <w:tcPr>
            <w:tcW w:w="1473" w:type="dxa"/>
            <w:gridSpan w:val="2"/>
            <w:tcBorders>
              <w:top w:val="single" w:sz="4" w:space="0" w:color="auto"/>
              <w:left w:val="single" w:sz="4" w:space="0" w:color="auto"/>
              <w:bottom w:val="single" w:sz="4" w:space="0" w:color="auto"/>
              <w:right w:val="nil"/>
            </w:tcBorders>
            <w:shd w:val="clear" w:color="auto" w:fill="auto"/>
            <w:vAlign w:val="bottom"/>
          </w:tcPr>
          <w:p w14:paraId="1EE894E3"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Personal Development</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A47858"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Average over all 7 areas</w:t>
            </w:r>
          </w:p>
        </w:tc>
      </w:tr>
      <w:tr w:rsidR="00F73DB6" w:rsidRPr="002E37EE" w14:paraId="39365404" w14:textId="77777777" w:rsidTr="001367BA">
        <w:trPr>
          <w:gridAfter w:val="2"/>
          <w:wAfter w:w="2145" w:type="dxa"/>
          <w:trHeight w:val="480"/>
        </w:trPr>
        <w:tc>
          <w:tcPr>
            <w:tcW w:w="2714" w:type="dxa"/>
            <w:tcBorders>
              <w:top w:val="single" w:sz="4" w:space="0" w:color="auto"/>
              <w:left w:val="single" w:sz="4" w:space="0" w:color="auto"/>
              <w:bottom w:val="single" w:sz="4" w:space="0" w:color="auto"/>
              <w:right w:val="single" w:sz="4" w:space="0" w:color="auto"/>
            </w:tcBorders>
            <w:shd w:val="clear" w:color="auto" w:fill="auto"/>
            <w:vAlign w:val="bottom"/>
          </w:tcPr>
          <w:p w14:paraId="3A15EF58"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Institution</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bottom"/>
          </w:tcPr>
          <w:p w14:paraId="768BE592"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tcPr>
          <w:p w14:paraId="6FF313BD"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4923AF"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bottom"/>
          </w:tcPr>
          <w:p w14:paraId="1FEACB51"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tcPr>
          <w:p w14:paraId="0D8694A2"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14:paraId="7F00B2C9"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D7C21A"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3E4DAA"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r>
      <w:tr w:rsidR="00F73DB6" w:rsidRPr="002E37EE" w14:paraId="67F23391" w14:textId="77777777" w:rsidTr="001367BA">
        <w:trPr>
          <w:gridAfter w:val="2"/>
          <w:wAfter w:w="2145" w:type="dxa"/>
          <w:trHeight w:val="260"/>
        </w:trPr>
        <w:tc>
          <w:tcPr>
            <w:tcW w:w="2714" w:type="dxa"/>
            <w:tcBorders>
              <w:top w:val="nil"/>
              <w:left w:val="single" w:sz="4" w:space="0" w:color="000000"/>
              <w:bottom w:val="single" w:sz="4" w:space="0" w:color="000000"/>
              <w:right w:val="single" w:sz="4" w:space="0" w:color="000000"/>
            </w:tcBorders>
            <w:shd w:val="clear" w:color="auto" w:fill="auto"/>
            <w:noWrap/>
            <w:vAlign w:val="bottom"/>
          </w:tcPr>
          <w:p w14:paraId="7441EE73" w14:textId="77777777" w:rsidR="00F73DB6" w:rsidRPr="002E37EE" w:rsidRDefault="00F73DB6" w:rsidP="00F73DB6">
            <w:pPr>
              <w:widowControl/>
              <w:spacing w:before="0" w:after="0"/>
              <w:rPr>
                <w:rFonts w:ascii="Arial" w:hAnsi="Arial"/>
                <w:snapToGrid/>
                <w:sz w:val="20"/>
              </w:rPr>
            </w:pPr>
            <w:r>
              <w:rPr>
                <w:rFonts w:ascii="Arial" w:hAnsi="Arial"/>
                <w:snapToGrid/>
                <w:sz w:val="20"/>
              </w:rPr>
              <w:t>Cambridge (University of)</w:t>
            </w:r>
          </w:p>
        </w:tc>
        <w:tc>
          <w:tcPr>
            <w:tcW w:w="1226" w:type="dxa"/>
            <w:tcBorders>
              <w:top w:val="nil"/>
              <w:left w:val="single" w:sz="4" w:space="0" w:color="000000"/>
              <w:bottom w:val="single" w:sz="4" w:space="0" w:color="000000"/>
              <w:right w:val="single" w:sz="4" w:space="0" w:color="000000"/>
            </w:tcBorders>
            <w:shd w:val="clear" w:color="auto" w:fill="auto"/>
            <w:noWrap/>
            <w:vAlign w:val="bottom"/>
          </w:tcPr>
          <w:p w14:paraId="2065992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94</w:t>
            </w:r>
          </w:p>
        </w:tc>
        <w:tc>
          <w:tcPr>
            <w:tcW w:w="1156" w:type="dxa"/>
            <w:tcBorders>
              <w:top w:val="nil"/>
              <w:left w:val="single" w:sz="4" w:space="0" w:color="000000"/>
              <w:bottom w:val="single" w:sz="4" w:space="0" w:color="000000"/>
              <w:right w:val="single" w:sz="4" w:space="0" w:color="000000"/>
            </w:tcBorders>
            <w:shd w:val="clear" w:color="auto" w:fill="auto"/>
            <w:noWrap/>
            <w:vAlign w:val="bottom"/>
          </w:tcPr>
          <w:p w14:paraId="74B246A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93</w:t>
            </w:r>
          </w:p>
        </w:tc>
        <w:tc>
          <w:tcPr>
            <w:tcW w:w="1493" w:type="dxa"/>
            <w:gridSpan w:val="2"/>
            <w:tcBorders>
              <w:top w:val="nil"/>
              <w:left w:val="single" w:sz="4" w:space="0" w:color="000000"/>
              <w:bottom w:val="single" w:sz="4" w:space="0" w:color="000000"/>
              <w:right w:val="single" w:sz="4" w:space="0" w:color="000000"/>
            </w:tcBorders>
            <w:shd w:val="clear" w:color="auto" w:fill="auto"/>
            <w:noWrap/>
            <w:vAlign w:val="bottom"/>
          </w:tcPr>
          <w:p w14:paraId="764DB023"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75</w:t>
            </w:r>
          </w:p>
        </w:tc>
        <w:tc>
          <w:tcPr>
            <w:tcW w:w="1235" w:type="dxa"/>
            <w:tcBorders>
              <w:top w:val="nil"/>
              <w:left w:val="single" w:sz="4" w:space="0" w:color="000000"/>
              <w:bottom w:val="single" w:sz="4" w:space="0" w:color="000000"/>
              <w:right w:val="single" w:sz="4" w:space="0" w:color="000000"/>
            </w:tcBorders>
            <w:shd w:val="clear" w:color="auto" w:fill="auto"/>
            <w:noWrap/>
            <w:vAlign w:val="bottom"/>
          </w:tcPr>
          <w:p w14:paraId="1D6B1A6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87</w:t>
            </w:r>
          </w:p>
        </w:tc>
        <w:tc>
          <w:tcPr>
            <w:tcW w:w="1478" w:type="dxa"/>
            <w:tcBorders>
              <w:top w:val="nil"/>
              <w:left w:val="single" w:sz="4" w:space="0" w:color="000000"/>
              <w:bottom w:val="single" w:sz="4" w:space="0" w:color="000000"/>
              <w:right w:val="single" w:sz="4" w:space="0" w:color="000000"/>
            </w:tcBorders>
            <w:shd w:val="clear" w:color="auto" w:fill="auto"/>
            <w:noWrap/>
            <w:vAlign w:val="bottom"/>
          </w:tcPr>
          <w:p w14:paraId="30E0228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85</w:t>
            </w:r>
          </w:p>
        </w:tc>
        <w:tc>
          <w:tcPr>
            <w:tcW w:w="1239" w:type="dxa"/>
            <w:tcBorders>
              <w:top w:val="nil"/>
              <w:left w:val="single" w:sz="4" w:space="0" w:color="000000"/>
              <w:bottom w:val="single" w:sz="4" w:space="0" w:color="000000"/>
              <w:right w:val="single" w:sz="4" w:space="0" w:color="000000"/>
            </w:tcBorders>
            <w:shd w:val="clear" w:color="auto" w:fill="auto"/>
            <w:noWrap/>
            <w:vAlign w:val="bottom"/>
          </w:tcPr>
          <w:p w14:paraId="219A6C3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94</w:t>
            </w:r>
          </w:p>
        </w:tc>
        <w:tc>
          <w:tcPr>
            <w:tcW w:w="1473" w:type="dxa"/>
            <w:gridSpan w:val="2"/>
            <w:tcBorders>
              <w:top w:val="nil"/>
              <w:left w:val="single" w:sz="4" w:space="0" w:color="000000"/>
              <w:bottom w:val="single" w:sz="4" w:space="0" w:color="000000"/>
              <w:right w:val="single" w:sz="4" w:space="0" w:color="000000"/>
            </w:tcBorders>
            <w:shd w:val="clear" w:color="auto" w:fill="auto"/>
            <w:noWrap/>
            <w:vAlign w:val="bottom"/>
          </w:tcPr>
          <w:p w14:paraId="3C36508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66" w:type="dxa"/>
            <w:gridSpan w:val="2"/>
            <w:tcBorders>
              <w:top w:val="nil"/>
              <w:left w:val="single" w:sz="4" w:space="0" w:color="000000"/>
              <w:bottom w:val="single" w:sz="4" w:space="0" w:color="000000"/>
              <w:right w:val="single" w:sz="4" w:space="0" w:color="auto"/>
            </w:tcBorders>
            <w:shd w:val="clear" w:color="auto" w:fill="auto"/>
            <w:noWrap/>
            <w:vAlign w:val="bottom"/>
          </w:tcPr>
          <w:p w14:paraId="0ABBF6A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87</w:t>
            </w:r>
          </w:p>
        </w:tc>
      </w:tr>
      <w:tr w:rsidR="00F73DB6" w:rsidRPr="002E37EE" w14:paraId="203B9143"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B125C7" w14:textId="77777777" w:rsidR="00F73DB6" w:rsidRPr="002E37EE" w:rsidRDefault="00F73DB6" w:rsidP="00F73DB6">
            <w:pPr>
              <w:widowControl/>
              <w:spacing w:before="0" w:after="0"/>
              <w:rPr>
                <w:rFonts w:ascii="Arial" w:hAnsi="Arial"/>
                <w:snapToGrid/>
                <w:sz w:val="20"/>
              </w:rPr>
            </w:pPr>
            <w:r>
              <w:rPr>
                <w:rFonts w:ascii="Arial" w:hAnsi="Arial"/>
                <w:snapToGrid/>
                <w:sz w:val="20"/>
              </w:rPr>
              <w:t>Oxford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0336E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93</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5E468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93</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C4D0F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72</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91230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85</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F92C6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28CD4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95</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58B5B3"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85</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543F6CB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87</w:t>
            </w:r>
          </w:p>
        </w:tc>
      </w:tr>
      <w:tr w:rsidR="00F73DB6" w:rsidRPr="002E37EE" w14:paraId="524FCAAD"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4081D2" w14:textId="77777777" w:rsidR="00F73DB6" w:rsidRPr="002E37EE" w:rsidRDefault="00F73DB6" w:rsidP="00F73DB6">
            <w:pPr>
              <w:widowControl/>
              <w:spacing w:before="0" w:after="0"/>
              <w:rPr>
                <w:rFonts w:ascii="Arial" w:hAnsi="Arial"/>
                <w:snapToGrid/>
                <w:sz w:val="20"/>
              </w:rPr>
            </w:pPr>
            <w:r>
              <w:rPr>
                <w:rFonts w:ascii="Arial" w:hAnsi="Arial"/>
                <w:snapToGrid/>
                <w:sz w:val="20"/>
              </w:rPr>
              <w:t>St Andrews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C11DE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93</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A4B46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95</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A9C7E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69</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67E09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2090C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5EB61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70</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7BCEF1"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41BEDDC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r>
      <w:tr w:rsidR="00F73DB6" w:rsidRPr="002E37EE" w14:paraId="1DF04232"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1F3A72" w14:textId="77777777" w:rsidR="00F73DB6" w:rsidRPr="002E37EE" w:rsidRDefault="00F73DB6" w:rsidP="00F73DB6">
            <w:pPr>
              <w:widowControl/>
              <w:spacing w:before="0" w:after="0"/>
              <w:rPr>
                <w:rFonts w:ascii="Arial" w:hAnsi="Arial"/>
                <w:snapToGrid/>
                <w:sz w:val="20"/>
              </w:rPr>
            </w:pPr>
            <w:r>
              <w:rPr>
                <w:rFonts w:ascii="Arial" w:hAnsi="Arial"/>
                <w:snapToGrid/>
                <w:sz w:val="20"/>
              </w:rPr>
              <w:t>Bath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11FAF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92</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D5772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48C71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65</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0AB8E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64B0A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86</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D94FE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87</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DC3AD2"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86</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6FC97090"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r>
      <w:tr w:rsidR="00F73DB6" w:rsidRPr="002E37EE" w14:paraId="0060E9CA"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2831A3" w14:textId="77777777" w:rsidR="00F73DB6" w:rsidRPr="002E37EE" w:rsidRDefault="00F73DB6" w:rsidP="00F73DB6">
            <w:pPr>
              <w:widowControl/>
              <w:spacing w:before="0" w:after="0"/>
              <w:rPr>
                <w:rFonts w:ascii="Arial" w:hAnsi="Arial"/>
                <w:snapToGrid/>
                <w:sz w:val="20"/>
              </w:rPr>
            </w:pPr>
            <w:r>
              <w:rPr>
                <w:rFonts w:ascii="Arial" w:hAnsi="Arial"/>
                <w:snapToGrid/>
                <w:sz w:val="20"/>
              </w:rPr>
              <w:t>Durham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04F9E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90</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F3FBE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13460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70</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72391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05B45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E4979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86</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9967B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562C666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r>
      <w:tr w:rsidR="00F73DB6" w:rsidRPr="002E37EE" w14:paraId="73E66531"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F5AD99" w14:textId="77777777" w:rsidR="00F73DB6" w:rsidRPr="002E37EE" w:rsidRDefault="00F73DB6" w:rsidP="00F73DB6">
            <w:pPr>
              <w:widowControl/>
              <w:spacing w:before="0" w:after="0"/>
              <w:rPr>
                <w:rFonts w:ascii="Arial" w:hAnsi="Arial"/>
                <w:snapToGrid/>
                <w:sz w:val="20"/>
              </w:rPr>
            </w:pPr>
            <w:r>
              <w:rPr>
                <w:rFonts w:ascii="Arial" w:hAnsi="Arial"/>
                <w:snapToGrid/>
                <w:sz w:val="20"/>
              </w:rPr>
              <w:t>East Anglia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117771"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90</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1FD60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91</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62E2A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69</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9DC9C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53B2F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05657A"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12D88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85</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1F0A9442"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r>
      <w:tr w:rsidR="00F73DB6" w:rsidRPr="002E37EE" w14:paraId="2FE11C37"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C4F1FF" w14:textId="77777777" w:rsidR="00F73DB6" w:rsidRPr="002E37EE" w:rsidRDefault="00F73DB6" w:rsidP="00F73DB6">
            <w:pPr>
              <w:widowControl/>
              <w:spacing w:before="0" w:after="0"/>
              <w:rPr>
                <w:rFonts w:ascii="Arial" w:hAnsi="Arial"/>
                <w:snapToGrid/>
                <w:sz w:val="20"/>
              </w:rPr>
            </w:pPr>
            <w:r>
              <w:rPr>
                <w:rFonts w:ascii="Arial" w:hAnsi="Arial"/>
                <w:snapToGrid/>
                <w:sz w:val="20"/>
              </w:rPr>
              <w:t>Exeter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4C4B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90</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7C5F3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92</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5E025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71</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8DC93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6DCAA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E0449E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75</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94DA1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1A7FB21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r>
      <w:tr w:rsidR="00F73DB6" w:rsidRPr="002E37EE" w14:paraId="643D57A5"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04325C" w14:textId="77777777" w:rsidR="00F73DB6" w:rsidRPr="002E37EE" w:rsidRDefault="00F73DB6" w:rsidP="00F73DB6">
            <w:pPr>
              <w:widowControl/>
              <w:spacing w:before="0" w:after="0"/>
              <w:rPr>
                <w:rFonts w:ascii="Arial" w:hAnsi="Arial"/>
                <w:snapToGrid/>
                <w:sz w:val="20"/>
              </w:rPr>
            </w:pPr>
            <w:r>
              <w:rPr>
                <w:rFonts w:ascii="Arial" w:hAnsi="Arial"/>
                <w:snapToGrid/>
                <w:sz w:val="20"/>
              </w:rPr>
              <w:t>Glasgow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0CDF1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90</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D7763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91</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DF9F7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65</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F5262A"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C6113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8F63D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6F6086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85</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77ADDE7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r>
      <w:tr w:rsidR="00F73DB6" w:rsidRPr="002E37EE" w14:paraId="0B1ABD71"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5846E9" w14:textId="77777777" w:rsidR="00F73DB6" w:rsidRPr="002E37EE" w:rsidRDefault="00F73DB6" w:rsidP="00F73DB6">
            <w:pPr>
              <w:widowControl/>
              <w:spacing w:before="0" w:after="0"/>
              <w:rPr>
                <w:rFonts w:ascii="Arial" w:hAnsi="Arial"/>
                <w:snapToGrid/>
                <w:sz w:val="20"/>
              </w:rPr>
            </w:pPr>
            <w:r>
              <w:rPr>
                <w:rFonts w:ascii="Arial" w:hAnsi="Arial"/>
                <w:snapToGrid/>
                <w:sz w:val="20"/>
              </w:rPr>
              <w:t>Sheffield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A516A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90</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96420B3"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4746D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65</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76BCAA"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30B5E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C01BB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F4146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15C03E1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r>
      <w:tr w:rsidR="00F73DB6" w:rsidRPr="002E37EE" w14:paraId="0149A8A6"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E25DA9" w14:textId="77777777" w:rsidR="00F73DB6" w:rsidRPr="002E37EE" w:rsidRDefault="00F73DB6" w:rsidP="00F73DB6">
            <w:pPr>
              <w:widowControl/>
              <w:spacing w:before="0" w:after="0"/>
              <w:rPr>
                <w:rFonts w:ascii="Arial" w:hAnsi="Arial"/>
                <w:snapToGrid/>
                <w:sz w:val="20"/>
              </w:rPr>
            </w:pPr>
            <w:r>
              <w:rPr>
                <w:rFonts w:ascii="Arial" w:hAnsi="Arial"/>
                <w:snapToGrid/>
                <w:sz w:val="20"/>
              </w:rPr>
              <w:t>Aberystwyth University</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2FEC6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8D9E6A"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02FE4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70</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E2E03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C0445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0ABDC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207FD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09D6676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r>
      <w:tr w:rsidR="00F73DB6" w:rsidRPr="002E37EE" w14:paraId="38A01C50"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D78DB3" w14:textId="77777777" w:rsidR="00F73DB6" w:rsidRDefault="00F73DB6" w:rsidP="00F73DB6">
            <w:pPr>
              <w:widowControl/>
              <w:spacing w:before="0" w:after="0"/>
              <w:rPr>
                <w:rFonts w:ascii="Arial" w:hAnsi="Arial"/>
                <w:snapToGrid/>
                <w:sz w:val="20"/>
              </w:rPr>
            </w:pPr>
            <w:r>
              <w:rPr>
                <w:rFonts w:ascii="Arial" w:hAnsi="Arial"/>
                <w:snapToGrid/>
                <w:sz w:val="20"/>
              </w:rPr>
              <w:t>Hull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63B1A4" w14:textId="77777777" w:rsidR="00F73DB6"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A2CCF6" w14:textId="77777777" w:rsidR="00F73DB6"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9DC592" w14:textId="77777777" w:rsidR="00F73DB6" w:rsidRDefault="00F73DB6" w:rsidP="00F73DB6">
            <w:pPr>
              <w:widowControl/>
              <w:spacing w:before="0" w:after="0"/>
              <w:jc w:val="center"/>
              <w:rPr>
                <w:rFonts w:ascii="Arial" w:hAnsi="Arial"/>
                <w:snapToGrid/>
                <w:sz w:val="20"/>
              </w:rPr>
            </w:pPr>
            <w:r>
              <w:rPr>
                <w:rFonts w:ascii="Arial" w:hAnsi="Arial"/>
                <w:snapToGrid/>
                <w:sz w:val="20"/>
              </w:rPr>
              <w:t>68</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B14177" w14:textId="77777777" w:rsidR="00F73DB6" w:rsidRDefault="00F73DB6" w:rsidP="00F73DB6">
            <w:pPr>
              <w:widowControl/>
              <w:spacing w:before="0" w:after="0"/>
              <w:jc w:val="center"/>
              <w:rPr>
                <w:rFonts w:ascii="Arial" w:hAnsi="Arial"/>
                <w:snapToGrid/>
                <w:sz w:val="20"/>
              </w:rPr>
            </w:pPr>
            <w:r>
              <w:rPr>
                <w:rFonts w:ascii="Arial" w:hAnsi="Arial"/>
                <w:snapToGrid/>
                <w:sz w:val="20"/>
              </w:rPr>
              <w:t>81</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293A64" w14:textId="77777777" w:rsidR="00F73DB6" w:rsidRDefault="00F73DB6" w:rsidP="00F73DB6">
            <w:pPr>
              <w:widowControl/>
              <w:spacing w:before="0" w:after="0"/>
              <w:jc w:val="center"/>
              <w:rPr>
                <w:rFonts w:ascii="Arial" w:hAnsi="Arial"/>
                <w:snapToGrid/>
                <w:sz w:val="20"/>
              </w:rPr>
            </w:pPr>
            <w:r>
              <w:rPr>
                <w:rFonts w:ascii="Arial" w:hAnsi="Arial"/>
                <w:snapToGrid/>
                <w:sz w:val="20"/>
              </w:rPr>
              <w:t>79</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B1BEBC" w14:textId="77777777" w:rsidR="00F73DB6" w:rsidRDefault="00F73DB6" w:rsidP="00F73DB6">
            <w:pPr>
              <w:widowControl/>
              <w:spacing w:before="0" w:after="0"/>
              <w:jc w:val="center"/>
              <w:rPr>
                <w:rFonts w:ascii="Arial" w:hAnsi="Arial"/>
                <w:snapToGrid/>
                <w:sz w:val="20"/>
              </w:rPr>
            </w:pPr>
            <w:r>
              <w:rPr>
                <w:rFonts w:ascii="Arial" w:hAnsi="Arial"/>
                <w:snapToGrid/>
                <w:sz w:val="20"/>
              </w:rPr>
              <w:t>82</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EEF2CF" w14:textId="77777777" w:rsidR="00F73DB6" w:rsidRDefault="00F73DB6" w:rsidP="00F73DB6">
            <w:pPr>
              <w:widowControl/>
              <w:spacing w:before="0" w:after="0"/>
              <w:jc w:val="center"/>
              <w:rPr>
                <w:rFonts w:ascii="Arial" w:hAnsi="Arial"/>
                <w:snapToGrid/>
                <w:sz w:val="20"/>
              </w:rPr>
            </w:pPr>
            <w:r>
              <w:rPr>
                <w:rFonts w:ascii="Arial" w:hAnsi="Arial"/>
                <w:snapToGrid/>
                <w:sz w:val="20"/>
              </w:rPr>
              <w:t>82</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1CE5D81A" w14:textId="77777777" w:rsidR="00F73DB6" w:rsidRDefault="00F73DB6" w:rsidP="00F73DB6">
            <w:pPr>
              <w:widowControl/>
              <w:spacing w:before="0" w:after="0"/>
              <w:jc w:val="center"/>
              <w:rPr>
                <w:rFonts w:ascii="Arial" w:hAnsi="Arial"/>
                <w:snapToGrid/>
                <w:sz w:val="20"/>
              </w:rPr>
            </w:pPr>
            <w:r>
              <w:rPr>
                <w:rFonts w:ascii="Arial" w:hAnsi="Arial"/>
                <w:snapToGrid/>
                <w:sz w:val="20"/>
              </w:rPr>
              <w:t>81</w:t>
            </w:r>
          </w:p>
        </w:tc>
      </w:tr>
      <w:tr w:rsidR="00F73DB6" w:rsidRPr="000526C0" w14:paraId="5806C57D" w14:textId="77777777" w:rsidTr="001367BA">
        <w:trPr>
          <w:gridAfter w:val="2"/>
          <w:wAfter w:w="2145" w:type="dxa"/>
          <w:trHeight w:val="24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6AEBBF" w14:textId="77777777" w:rsidR="00F73DB6" w:rsidRPr="000526C0" w:rsidRDefault="00F73DB6" w:rsidP="00F73DB6">
            <w:pPr>
              <w:widowControl/>
              <w:spacing w:before="0" w:after="0"/>
              <w:rPr>
                <w:rFonts w:ascii="Arial" w:hAnsi="Arial"/>
                <w:snapToGrid/>
                <w:sz w:val="20"/>
              </w:rPr>
            </w:pPr>
            <w:proofErr w:type="spellStart"/>
            <w:r>
              <w:rPr>
                <w:rFonts w:ascii="Arial" w:hAnsi="Arial"/>
                <w:snapToGrid/>
                <w:sz w:val="20"/>
              </w:rPr>
              <w:t>Keele</w:t>
            </w:r>
            <w:proofErr w:type="spellEnd"/>
            <w:r>
              <w:rPr>
                <w:rFonts w:ascii="Arial" w:hAnsi="Arial"/>
                <w:snapToGrid/>
                <w:sz w:val="20"/>
              </w:rPr>
              <w:t xml:space="preserve"> University</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E2F18E"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598F1A"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91</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D3D353"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68</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5F1329"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82</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36ED6F9"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83</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39E872"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79</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973D06"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84</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1B0CE054"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82</w:t>
            </w:r>
          </w:p>
        </w:tc>
      </w:tr>
      <w:tr w:rsidR="00F73DB6" w:rsidRPr="002E37EE" w14:paraId="710CDD7F"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6D3377C" w14:textId="77777777" w:rsidR="00F73DB6" w:rsidRPr="002E37EE" w:rsidRDefault="00F73DB6" w:rsidP="00F73DB6">
            <w:pPr>
              <w:widowControl/>
              <w:spacing w:before="0" w:after="0"/>
              <w:rPr>
                <w:rFonts w:ascii="Arial" w:hAnsi="Arial"/>
                <w:snapToGrid/>
                <w:sz w:val="20"/>
              </w:rPr>
            </w:pPr>
            <w:r>
              <w:rPr>
                <w:rFonts w:ascii="Arial" w:hAnsi="Arial"/>
                <w:snapToGrid/>
                <w:sz w:val="20"/>
              </w:rPr>
              <w:t>Leicester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04592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DDF7F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7F097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72</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9BC7D2"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4D91B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DCE051"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90</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96696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55567680"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r>
      <w:tr w:rsidR="00F73DB6" w:rsidRPr="002E37EE" w14:paraId="5C8F52CB"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9A388A" w14:textId="77777777" w:rsidR="00F73DB6" w:rsidRPr="002E37EE" w:rsidRDefault="00F73DB6" w:rsidP="00F73DB6">
            <w:pPr>
              <w:widowControl/>
              <w:spacing w:before="0" w:after="0"/>
              <w:rPr>
                <w:rFonts w:ascii="Arial" w:hAnsi="Arial"/>
                <w:snapToGrid/>
                <w:sz w:val="20"/>
              </w:rPr>
            </w:pPr>
            <w:r>
              <w:rPr>
                <w:rFonts w:ascii="Arial" w:hAnsi="Arial"/>
                <w:snapToGrid/>
                <w:sz w:val="20"/>
              </w:rPr>
              <w:t>Newcastle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77D31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E9BB60"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C6172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66</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74409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DEA483"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86</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5A369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EE1CF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08DB3510"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r>
      <w:tr w:rsidR="00F73DB6" w:rsidRPr="002E37EE" w14:paraId="092925BD"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68277E" w14:textId="77777777" w:rsidR="00F73DB6" w:rsidRPr="002E37EE" w:rsidRDefault="00F73DB6" w:rsidP="00F73DB6">
            <w:pPr>
              <w:widowControl/>
              <w:spacing w:before="0" w:after="0"/>
              <w:rPr>
                <w:rFonts w:ascii="Arial" w:hAnsi="Arial"/>
                <w:snapToGrid/>
                <w:sz w:val="20"/>
              </w:rPr>
            </w:pPr>
            <w:r>
              <w:rPr>
                <w:rFonts w:ascii="Arial" w:hAnsi="Arial"/>
                <w:snapToGrid/>
                <w:sz w:val="20"/>
              </w:rPr>
              <w:t>Sussex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BFB5E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B27AC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91</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1CB5B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67</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73FD0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BFD82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87</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D52B3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73</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E8846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7B2D051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r>
      <w:tr w:rsidR="00F73DB6" w:rsidRPr="002E37EE" w14:paraId="51A02985"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998A2C" w14:textId="77777777" w:rsidR="00F73DB6" w:rsidRPr="002E37EE" w:rsidRDefault="00F73DB6" w:rsidP="00F73DB6">
            <w:pPr>
              <w:widowControl/>
              <w:spacing w:before="0" w:after="0"/>
              <w:rPr>
                <w:rFonts w:ascii="Arial" w:hAnsi="Arial"/>
                <w:snapToGrid/>
                <w:sz w:val="20"/>
              </w:rPr>
            </w:pPr>
            <w:r>
              <w:rPr>
                <w:rFonts w:ascii="Arial" w:hAnsi="Arial"/>
                <w:snapToGrid/>
                <w:sz w:val="20"/>
              </w:rPr>
              <w:t>Reading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566A8A"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41FE9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D07ACA"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64</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0356F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2D56A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61C1E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5852B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696B3A1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r>
      <w:tr w:rsidR="00F73DB6" w:rsidRPr="002E37EE" w14:paraId="1681F81B"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865B0C1" w14:textId="77777777" w:rsidR="00F73DB6" w:rsidRPr="002E37EE" w:rsidRDefault="00F73DB6" w:rsidP="00F73DB6">
            <w:pPr>
              <w:widowControl/>
              <w:spacing w:before="0" w:after="0"/>
              <w:rPr>
                <w:rFonts w:ascii="Arial" w:hAnsi="Arial"/>
                <w:snapToGrid/>
                <w:sz w:val="20"/>
              </w:rPr>
            </w:pPr>
            <w:r>
              <w:rPr>
                <w:rFonts w:ascii="Arial" w:hAnsi="Arial"/>
                <w:snapToGrid/>
                <w:sz w:val="20"/>
              </w:rPr>
              <w:t>Kent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3AA2F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8BE40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87</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B7E71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66</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2A2612"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032E8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1D7892"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A725F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1C6980E1"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r>
      <w:tr w:rsidR="00F73DB6" w:rsidRPr="000526C0" w14:paraId="02C0095D"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17D869" w14:textId="77777777" w:rsidR="00F73DB6" w:rsidRPr="000526C0" w:rsidRDefault="00F73DB6" w:rsidP="00F73DB6">
            <w:pPr>
              <w:widowControl/>
              <w:spacing w:before="0" w:after="0"/>
              <w:rPr>
                <w:rFonts w:ascii="Arial" w:hAnsi="Arial"/>
                <w:b/>
                <w:bCs/>
                <w:snapToGrid/>
                <w:sz w:val="20"/>
              </w:rPr>
            </w:pPr>
            <w:r w:rsidRPr="000526C0">
              <w:rPr>
                <w:rFonts w:ascii="Arial" w:hAnsi="Arial"/>
                <w:b/>
                <w:bCs/>
                <w:snapToGrid/>
                <w:sz w:val="20"/>
              </w:rPr>
              <w:t>Loughborough University</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D5FB41" w14:textId="77777777" w:rsidR="00F73DB6" w:rsidRPr="000526C0" w:rsidRDefault="00F73DB6" w:rsidP="00F73DB6">
            <w:pPr>
              <w:widowControl/>
              <w:spacing w:before="0" w:after="0"/>
              <w:jc w:val="center"/>
              <w:rPr>
                <w:rFonts w:ascii="Arial" w:hAnsi="Arial"/>
                <w:b/>
                <w:bCs/>
                <w:snapToGrid/>
                <w:sz w:val="20"/>
              </w:rPr>
            </w:pPr>
            <w:r w:rsidRPr="000526C0">
              <w:rPr>
                <w:rFonts w:ascii="Arial" w:hAnsi="Arial"/>
                <w:b/>
                <w:bCs/>
                <w:snapToGrid/>
                <w:sz w:val="20"/>
              </w:rPr>
              <w:t>88</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14AE8C"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87</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792B11"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72</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760EE8"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82</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26AB0E"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88</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7D0A96"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89</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0BCF73"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81</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31220FAC"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84</w:t>
            </w:r>
          </w:p>
        </w:tc>
      </w:tr>
      <w:tr w:rsidR="00F73DB6" w:rsidRPr="002E37EE" w14:paraId="442A2275"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33DA07" w14:textId="77777777" w:rsidR="00F73DB6" w:rsidRPr="002E37EE" w:rsidRDefault="00F73DB6" w:rsidP="00F73DB6">
            <w:pPr>
              <w:widowControl/>
              <w:spacing w:before="0" w:after="0"/>
              <w:rPr>
                <w:rFonts w:ascii="Arial" w:hAnsi="Arial"/>
                <w:snapToGrid/>
                <w:sz w:val="20"/>
              </w:rPr>
            </w:pPr>
            <w:r>
              <w:rPr>
                <w:rFonts w:ascii="Arial" w:hAnsi="Arial"/>
                <w:snapToGrid/>
                <w:sz w:val="20"/>
              </w:rPr>
              <w:t>Warwick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3FFC9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C9E042"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AD0EA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61</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1906B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23B50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E5CFB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5ECCC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57E3406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r>
      <w:tr w:rsidR="00F73DB6" w:rsidRPr="002E37EE" w14:paraId="10C47B64" w14:textId="77777777" w:rsidTr="001367BA">
        <w:trPr>
          <w:gridAfter w:val="2"/>
          <w:wAfter w:w="2145" w:type="dxa"/>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78AC16" w14:textId="77777777" w:rsidR="00F73DB6" w:rsidRPr="002E37EE" w:rsidRDefault="00F73DB6" w:rsidP="00F73DB6">
            <w:pPr>
              <w:widowControl/>
              <w:spacing w:before="0" w:after="0"/>
              <w:rPr>
                <w:rFonts w:ascii="Arial" w:hAnsi="Arial"/>
                <w:snapToGrid/>
                <w:sz w:val="20"/>
              </w:rPr>
            </w:pPr>
            <w:r>
              <w:rPr>
                <w:rFonts w:ascii="Arial" w:hAnsi="Arial"/>
                <w:snapToGrid/>
                <w:sz w:val="20"/>
              </w:rPr>
              <w:t>Aberdeen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6E89B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A5A3B1"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85AD51"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66</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56EB8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971BA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0C753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85</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F98483"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c>
          <w:tcPr>
            <w:tcW w:w="1466"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tcPr>
          <w:p w14:paraId="1A5D8503"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r>
      <w:tr w:rsidR="00F73DB6" w:rsidRPr="002E37EE" w14:paraId="694D3AAE" w14:textId="77777777" w:rsidTr="001367BA">
        <w:trPr>
          <w:gridAfter w:val="2"/>
          <w:wAfter w:w="2145" w:type="dxa"/>
          <w:trHeight w:val="24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BE60C0"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Sector Average</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929326"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82</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23D3C6"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83</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802AE6"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66</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FA7679"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75</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9FCD49"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73</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9339E1"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80</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205274"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 xml:space="preserve">79 </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0808FA"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77</w:t>
            </w:r>
          </w:p>
        </w:tc>
      </w:tr>
      <w:tr w:rsidR="00F73DB6" w:rsidRPr="002E37EE" w14:paraId="6FDA5651" w14:textId="77777777" w:rsidTr="001367BA">
        <w:trPr>
          <w:gridAfter w:val="2"/>
          <w:wAfter w:w="2145" w:type="dxa"/>
          <w:trHeight w:val="260"/>
        </w:trPr>
        <w:tc>
          <w:tcPr>
            <w:tcW w:w="2714" w:type="dxa"/>
            <w:tcBorders>
              <w:top w:val="nil"/>
              <w:left w:val="nil"/>
              <w:bottom w:val="nil"/>
              <w:right w:val="nil"/>
            </w:tcBorders>
            <w:shd w:val="clear" w:color="auto" w:fill="auto"/>
            <w:noWrap/>
            <w:vAlign w:val="bottom"/>
          </w:tcPr>
          <w:p w14:paraId="52D11993" w14:textId="5795590D" w:rsidR="00F73DB6" w:rsidRPr="002E37EE" w:rsidRDefault="00F73DB6" w:rsidP="00F73DB6">
            <w:pPr>
              <w:widowControl/>
              <w:spacing w:before="0" w:after="0"/>
              <w:rPr>
                <w:rFonts w:ascii="Arial" w:hAnsi="Arial"/>
                <w:snapToGrid/>
                <w:sz w:val="20"/>
              </w:rPr>
            </w:pPr>
          </w:p>
        </w:tc>
        <w:tc>
          <w:tcPr>
            <w:tcW w:w="1226" w:type="dxa"/>
            <w:tcBorders>
              <w:top w:val="nil"/>
              <w:left w:val="nil"/>
              <w:bottom w:val="nil"/>
              <w:right w:val="nil"/>
            </w:tcBorders>
            <w:shd w:val="clear" w:color="auto" w:fill="auto"/>
            <w:noWrap/>
            <w:vAlign w:val="bottom"/>
          </w:tcPr>
          <w:p w14:paraId="3ACEF99D" w14:textId="77777777" w:rsidR="00F73DB6" w:rsidRPr="002E37EE" w:rsidRDefault="00F73DB6" w:rsidP="00F73DB6">
            <w:pPr>
              <w:widowControl/>
              <w:spacing w:before="0" w:after="0"/>
              <w:rPr>
                <w:rFonts w:ascii="Verdana" w:hAnsi="Verdana"/>
                <w:snapToGrid/>
                <w:sz w:val="20"/>
              </w:rPr>
            </w:pPr>
          </w:p>
        </w:tc>
        <w:tc>
          <w:tcPr>
            <w:tcW w:w="1156" w:type="dxa"/>
            <w:tcBorders>
              <w:top w:val="nil"/>
              <w:left w:val="nil"/>
              <w:bottom w:val="nil"/>
              <w:right w:val="nil"/>
            </w:tcBorders>
            <w:shd w:val="clear" w:color="auto" w:fill="auto"/>
            <w:noWrap/>
            <w:vAlign w:val="bottom"/>
          </w:tcPr>
          <w:p w14:paraId="314AD460" w14:textId="77777777" w:rsidR="00F73DB6" w:rsidRPr="002E37EE" w:rsidRDefault="00F73DB6" w:rsidP="00F73DB6">
            <w:pPr>
              <w:widowControl/>
              <w:spacing w:before="0" w:after="0"/>
              <w:rPr>
                <w:rFonts w:ascii="Verdana" w:hAnsi="Verdana"/>
                <w:snapToGrid/>
                <w:sz w:val="20"/>
              </w:rPr>
            </w:pPr>
          </w:p>
        </w:tc>
        <w:tc>
          <w:tcPr>
            <w:tcW w:w="1493" w:type="dxa"/>
            <w:gridSpan w:val="2"/>
            <w:tcBorders>
              <w:top w:val="nil"/>
              <w:left w:val="nil"/>
              <w:bottom w:val="nil"/>
              <w:right w:val="nil"/>
            </w:tcBorders>
            <w:shd w:val="clear" w:color="auto" w:fill="auto"/>
            <w:noWrap/>
            <w:vAlign w:val="bottom"/>
          </w:tcPr>
          <w:p w14:paraId="1EC246A3" w14:textId="77777777" w:rsidR="00F73DB6" w:rsidRPr="002E37EE" w:rsidRDefault="00F73DB6" w:rsidP="00F73DB6">
            <w:pPr>
              <w:widowControl/>
              <w:spacing w:before="0" w:after="0"/>
              <w:rPr>
                <w:rFonts w:ascii="Verdana" w:hAnsi="Verdana"/>
                <w:snapToGrid/>
                <w:sz w:val="20"/>
              </w:rPr>
            </w:pPr>
          </w:p>
        </w:tc>
        <w:tc>
          <w:tcPr>
            <w:tcW w:w="1235" w:type="dxa"/>
            <w:tcBorders>
              <w:top w:val="nil"/>
              <w:left w:val="nil"/>
              <w:bottom w:val="nil"/>
              <w:right w:val="nil"/>
            </w:tcBorders>
            <w:shd w:val="clear" w:color="auto" w:fill="auto"/>
            <w:noWrap/>
            <w:vAlign w:val="bottom"/>
          </w:tcPr>
          <w:p w14:paraId="1E1C93F0" w14:textId="77777777" w:rsidR="00F73DB6" w:rsidRPr="002E37EE" w:rsidRDefault="00F73DB6" w:rsidP="00F73DB6">
            <w:pPr>
              <w:widowControl/>
              <w:spacing w:before="0" w:after="0"/>
              <w:rPr>
                <w:rFonts w:ascii="Verdana" w:hAnsi="Verdana"/>
                <w:snapToGrid/>
                <w:sz w:val="20"/>
              </w:rPr>
            </w:pPr>
          </w:p>
        </w:tc>
        <w:tc>
          <w:tcPr>
            <w:tcW w:w="1478" w:type="dxa"/>
            <w:tcBorders>
              <w:top w:val="nil"/>
              <w:left w:val="nil"/>
              <w:bottom w:val="nil"/>
              <w:right w:val="nil"/>
            </w:tcBorders>
            <w:shd w:val="clear" w:color="auto" w:fill="auto"/>
            <w:noWrap/>
            <w:vAlign w:val="bottom"/>
          </w:tcPr>
          <w:p w14:paraId="496424EB" w14:textId="77777777" w:rsidR="00F73DB6" w:rsidRPr="002E37EE" w:rsidRDefault="00F73DB6" w:rsidP="00F73DB6">
            <w:pPr>
              <w:widowControl/>
              <w:spacing w:before="0" w:after="0"/>
              <w:rPr>
                <w:rFonts w:ascii="Verdana" w:hAnsi="Verdana"/>
                <w:snapToGrid/>
                <w:sz w:val="20"/>
              </w:rPr>
            </w:pPr>
          </w:p>
        </w:tc>
        <w:tc>
          <w:tcPr>
            <w:tcW w:w="1239" w:type="dxa"/>
            <w:tcBorders>
              <w:top w:val="nil"/>
              <w:left w:val="nil"/>
              <w:bottom w:val="nil"/>
              <w:right w:val="nil"/>
            </w:tcBorders>
            <w:shd w:val="clear" w:color="auto" w:fill="auto"/>
            <w:noWrap/>
            <w:vAlign w:val="bottom"/>
          </w:tcPr>
          <w:p w14:paraId="21E93732" w14:textId="77777777" w:rsidR="00F73DB6" w:rsidRPr="002E37EE" w:rsidRDefault="00F73DB6" w:rsidP="00F73DB6">
            <w:pPr>
              <w:widowControl/>
              <w:spacing w:before="0" w:after="0"/>
              <w:rPr>
                <w:rFonts w:ascii="Verdana" w:hAnsi="Verdana"/>
                <w:snapToGrid/>
                <w:sz w:val="20"/>
              </w:rPr>
            </w:pPr>
          </w:p>
        </w:tc>
        <w:tc>
          <w:tcPr>
            <w:tcW w:w="1473" w:type="dxa"/>
            <w:gridSpan w:val="2"/>
            <w:tcBorders>
              <w:top w:val="nil"/>
              <w:left w:val="nil"/>
              <w:bottom w:val="nil"/>
              <w:right w:val="nil"/>
            </w:tcBorders>
            <w:shd w:val="clear" w:color="auto" w:fill="auto"/>
            <w:noWrap/>
            <w:vAlign w:val="bottom"/>
          </w:tcPr>
          <w:p w14:paraId="0AF73B41" w14:textId="77777777" w:rsidR="00F73DB6" w:rsidRPr="002E37EE" w:rsidRDefault="00F73DB6" w:rsidP="00F73DB6">
            <w:pPr>
              <w:widowControl/>
              <w:spacing w:before="0" w:after="0"/>
              <w:rPr>
                <w:rFonts w:ascii="Verdana" w:hAnsi="Verdana"/>
                <w:snapToGrid/>
                <w:sz w:val="20"/>
              </w:rPr>
            </w:pPr>
          </w:p>
        </w:tc>
        <w:tc>
          <w:tcPr>
            <w:tcW w:w="1466" w:type="dxa"/>
            <w:gridSpan w:val="2"/>
            <w:tcBorders>
              <w:top w:val="nil"/>
              <w:left w:val="nil"/>
              <w:bottom w:val="nil"/>
              <w:right w:val="nil"/>
            </w:tcBorders>
            <w:shd w:val="clear" w:color="auto" w:fill="auto"/>
            <w:noWrap/>
            <w:vAlign w:val="bottom"/>
          </w:tcPr>
          <w:p w14:paraId="49A8E808" w14:textId="77777777" w:rsidR="00F73DB6" w:rsidRPr="002E37EE" w:rsidRDefault="00F73DB6" w:rsidP="00F73DB6">
            <w:pPr>
              <w:widowControl/>
              <w:spacing w:before="0" w:after="0"/>
              <w:rPr>
                <w:rFonts w:ascii="Verdana" w:hAnsi="Verdana"/>
                <w:snapToGrid/>
                <w:sz w:val="20"/>
              </w:rPr>
            </w:pPr>
          </w:p>
        </w:tc>
      </w:tr>
      <w:tr w:rsidR="003970F7" w:rsidRPr="003970F7" w14:paraId="236D7DE6" w14:textId="77777777" w:rsidTr="001367BA">
        <w:tblPrEx>
          <w:tblLook w:val="04A0" w:firstRow="1" w:lastRow="0" w:firstColumn="1" w:lastColumn="0" w:noHBand="0" w:noVBand="1"/>
        </w:tblPrEx>
        <w:trPr>
          <w:trHeight w:val="300"/>
        </w:trPr>
        <w:tc>
          <w:tcPr>
            <w:tcW w:w="6320" w:type="dxa"/>
            <w:gridSpan w:val="4"/>
            <w:tcBorders>
              <w:top w:val="nil"/>
              <w:left w:val="nil"/>
              <w:bottom w:val="nil"/>
              <w:right w:val="nil"/>
            </w:tcBorders>
            <w:shd w:val="clear" w:color="auto" w:fill="auto"/>
            <w:noWrap/>
            <w:hideMark/>
          </w:tcPr>
          <w:p w14:paraId="2CE58D53" w14:textId="77777777" w:rsidR="001367BA" w:rsidRPr="001367BA" w:rsidRDefault="001367BA" w:rsidP="003970F7">
            <w:pPr>
              <w:widowControl/>
              <w:spacing w:before="0" w:after="0"/>
              <w:rPr>
                <w:rFonts w:ascii="Arial" w:hAnsi="Arial" w:cs="Arial"/>
                <w:b/>
                <w:bCs/>
                <w:snapToGrid/>
                <w:sz w:val="20"/>
                <w:lang w:eastAsia="zh-CN"/>
              </w:rPr>
            </w:pPr>
          </w:p>
          <w:p w14:paraId="7D6B623F" w14:textId="77777777" w:rsidR="001367BA" w:rsidRPr="001367BA" w:rsidRDefault="001367BA" w:rsidP="003970F7">
            <w:pPr>
              <w:widowControl/>
              <w:spacing w:before="0" w:after="0"/>
              <w:rPr>
                <w:rFonts w:ascii="Arial" w:hAnsi="Arial" w:cs="Arial"/>
                <w:b/>
                <w:bCs/>
                <w:snapToGrid/>
                <w:sz w:val="20"/>
                <w:lang w:eastAsia="zh-CN"/>
              </w:rPr>
            </w:pPr>
          </w:p>
          <w:p w14:paraId="1BA4F477" w14:textId="77777777" w:rsidR="001367BA" w:rsidRPr="001367BA" w:rsidRDefault="001367BA" w:rsidP="003970F7">
            <w:pPr>
              <w:widowControl/>
              <w:spacing w:before="0" w:after="0"/>
              <w:rPr>
                <w:rFonts w:ascii="Arial" w:hAnsi="Arial" w:cs="Arial"/>
                <w:b/>
                <w:bCs/>
                <w:snapToGrid/>
                <w:sz w:val="20"/>
                <w:lang w:eastAsia="zh-CN"/>
              </w:rPr>
            </w:pPr>
          </w:p>
          <w:p w14:paraId="22432A29" w14:textId="77777777" w:rsidR="001367BA" w:rsidRPr="001367BA" w:rsidRDefault="001367BA" w:rsidP="003970F7">
            <w:pPr>
              <w:widowControl/>
              <w:spacing w:before="0" w:after="0"/>
              <w:rPr>
                <w:rFonts w:ascii="Arial" w:hAnsi="Arial" w:cs="Arial"/>
                <w:b/>
                <w:bCs/>
                <w:snapToGrid/>
                <w:sz w:val="20"/>
                <w:lang w:eastAsia="zh-CN"/>
              </w:rPr>
            </w:pPr>
          </w:p>
          <w:p w14:paraId="05B531D4" w14:textId="77777777" w:rsidR="001367BA" w:rsidRPr="001367BA" w:rsidRDefault="001367BA" w:rsidP="003970F7">
            <w:pPr>
              <w:widowControl/>
              <w:spacing w:before="0" w:after="0"/>
              <w:rPr>
                <w:rFonts w:ascii="Arial" w:hAnsi="Arial" w:cs="Arial"/>
                <w:b/>
                <w:bCs/>
                <w:snapToGrid/>
                <w:sz w:val="20"/>
                <w:lang w:eastAsia="zh-CN"/>
              </w:rPr>
            </w:pPr>
          </w:p>
          <w:p w14:paraId="134537B5" w14:textId="77777777" w:rsidR="001367BA" w:rsidRPr="001367BA" w:rsidRDefault="001367BA" w:rsidP="003970F7">
            <w:pPr>
              <w:widowControl/>
              <w:spacing w:before="0" w:after="0"/>
              <w:rPr>
                <w:rFonts w:ascii="Arial" w:hAnsi="Arial" w:cs="Arial"/>
                <w:b/>
                <w:bCs/>
                <w:snapToGrid/>
                <w:sz w:val="20"/>
                <w:lang w:eastAsia="zh-CN"/>
              </w:rPr>
            </w:pPr>
          </w:p>
          <w:p w14:paraId="6176DC3D" w14:textId="77777777" w:rsidR="001367BA" w:rsidRPr="001367BA" w:rsidRDefault="001367BA" w:rsidP="003970F7">
            <w:pPr>
              <w:widowControl/>
              <w:spacing w:before="0" w:after="0"/>
              <w:rPr>
                <w:rFonts w:ascii="Arial" w:hAnsi="Arial" w:cs="Arial"/>
                <w:b/>
                <w:bCs/>
                <w:snapToGrid/>
                <w:sz w:val="20"/>
                <w:lang w:eastAsia="zh-CN"/>
              </w:rPr>
            </w:pPr>
          </w:p>
          <w:p w14:paraId="4600B4C2" w14:textId="77777777" w:rsidR="003970F7" w:rsidRPr="001367BA" w:rsidRDefault="003970F7" w:rsidP="003970F7">
            <w:pPr>
              <w:widowControl/>
              <w:spacing w:before="0" w:after="0"/>
              <w:rPr>
                <w:rFonts w:ascii="Arial" w:hAnsi="Arial" w:cs="Arial"/>
                <w:b/>
                <w:bCs/>
                <w:snapToGrid/>
                <w:sz w:val="20"/>
                <w:lang w:eastAsia="zh-CN"/>
              </w:rPr>
            </w:pPr>
            <w:r w:rsidRPr="001367BA">
              <w:rPr>
                <w:rFonts w:ascii="Arial" w:hAnsi="Arial" w:cs="Arial"/>
                <w:b/>
                <w:bCs/>
                <w:snapToGrid/>
                <w:sz w:val="20"/>
                <w:lang w:eastAsia="zh-CN"/>
              </w:rPr>
              <w:lastRenderedPageBreak/>
              <w:t>Table 2</w:t>
            </w:r>
          </w:p>
          <w:p w14:paraId="275651BA" w14:textId="7AECADAF" w:rsidR="003970F7" w:rsidRPr="001367BA" w:rsidRDefault="003970F7" w:rsidP="001367BA">
            <w:pPr>
              <w:widowControl/>
              <w:spacing w:before="0" w:after="0"/>
              <w:ind w:right="-1888"/>
              <w:rPr>
                <w:rFonts w:ascii="Arial" w:hAnsi="Arial" w:cs="Arial"/>
                <w:b/>
                <w:bCs/>
                <w:snapToGrid/>
                <w:sz w:val="20"/>
                <w:lang w:eastAsia="zh-CN"/>
              </w:rPr>
            </w:pPr>
            <w:r w:rsidRPr="001367BA">
              <w:rPr>
                <w:rFonts w:ascii="Arial" w:hAnsi="Arial" w:cs="Arial"/>
                <w:b/>
                <w:bCs/>
                <w:snapToGrid/>
                <w:sz w:val="20"/>
                <w:lang w:eastAsia="zh-CN"/>
              </w:rPr>
              <w:t>Analysis of responses to Question 22, Overall Satisfaction</w:t>
            </w:r>
            <w:r w:rsidR="001367BA">
              <w:rPr>
                <w:rFonts w:ascii="Arial" w:hAnsi="Arial" w:cs="Arial"/>
                <w:b/>
                <w:bCs/>
                <w:snapToGrid/>
                <w:sz w:val="20"/>
                <w:lang w:eastAsia="zh-CN"/>
              </w:rPr>
              <w:t xml:space="preserve">. </w:t>
            </w:r>
          </w:p>
        </w:tc>
        <w:tc>
          <w:tcPr>
            <w:tcW w:w="4520" w:type="dxa"/>
            <w:gridSpan w:val="5"/>
            <w:tcBorders>
              <w:top w:val="nil"/>
              <w:left w:val="nil"/>
              <w:bottom w:val="nil"/>
              <w:right w:val="nil"/>
            </w:tcBorders>
            <w:shd w:val="clear" w:color="auto" w:fill="auto"/>
            <w:hideMark/>
          </w:tcPr>
          <w:p w14:paraId="358A0B49" w14:textId="77777777" w:rsidR="003970F7" w:rsidRPr="003970F7" w:rsidRDefault="003970F7" w:rsidP="003970F7">
            <w:pPr>
              <w:widowControl/>
              <w:spacing w:before="0" w:after="0"/>
              <w:rPr>
                <w:rFonts w:ascii="Arial" w:hAnsi="Arial" w:cs="Arial"/>
                <w:snapToGrid/>
                <w:sz w:val="20"/>
                <w:lang w:eastAsia="zh-CN"/>
              </w:rPr>
            </w:pPr>
          </w:p>
        </w:tc>
        <w:tc>
          <w:tcPr>
            <w:tcW w:w="4780" w:type="dxa"/>
            <w:gridSpan w:val="5"/>
            <w:tcBorders>
              <w:top w:val="nil"/>
              <w:left w:val="nil"/>
              <w:bottom w:val="nil"/>
              <w:right w:val="nil"/>
            </w:tcBorders>
            <w:shd w:val="clear" w:color="auto" w:fill="auto"/>
            <w:noWrap/>
            <w:vAlign w:val="bottom"/>
            <w:hideMark/>
          </w:tcPr>
          <w:p w14:paraId="0BDFCAA3" w14:textId="77777777" w:rsidR="003970F7" w:rsidRPr="003970F7" w:rsidRDefault="003970F7" w:rsidP="003970F7">
            <w:pPr>
              <w:widowControl/>
              <w:spacing w:before="0" w:after="0"/>
              <w:jc w:val="center"/>
              <w:rPr>
                <w:rFonts w:ascii="Arial" w:hAnsi="Arial" w:cs="Arial"/>
                <w:b/>
                <w:bCs/>
                <w:snapToGrid/>
                <w:sz w:val="20"/>
                <w:lang w:eastAsia="zh-CN"/>
              </w:rPr>
            </w:pPr>
          </w:p>
        </w:tc>
      </w:tr>
      <w:tr w:rsidR="003970F7" w:rsidRPr="003970F7" w14:paraId="487991A5" w14:textId="77777777" w:rsidTr="001367BA">
        <w:tblPrEx>
          <w:tblLook w:val="04A0" w:firstRow="1" w:lastRow="0" w:firstColumn="1" w:lastColumn="0" w:noHBand="0" w:noVBand="1"/>
        </w:tblPrEx>
        <w:trPr>
          <w:trHeight w:val="300"/>
        </w:trPr>
        <w:tc>
          <w:tcPr>
            <w:tcW w:w="6320" w:type="dxa"/>
            <w:gridSpan w:val="4"/>
            <w:tcBorders>
              <w:top w:val="nil"/>
              <w:left w:val="nil"/>
              <w:bottom w:val="nil"/>
              <w:right w:val="nil"/>
            </w:tcBorders>
            <w:shd w:val="clear" w:color="auto" w:fill="auto"/>
            <w:hideMark/>
          </w:tcPr>
          <w:p w14:paraId="3A839A40" w14:textId="77777777" w:rsidR="003970F7" w:rsidRPr="001367BA" w:rsidRDefault="003970F7" w:rsidP="003970F7">
            <w:pPr>
              <w:widowControl/>
              <w:spacing w:before="0" w:after="0"/>
              <w:rPr>
                <w:rFonts w:ascii="Arial" w:hAnsi="Arial" w:cs="Arial"/>
                <w:b/>
                <w:bCs/>
                <w:snapToGrid/>
                <w:sz w:val="20"/>
                <w:lang w:eastAsia="zh-CN"/>
              </w:rPr>
            </w:pPr>
            <w:r w:rsidRPr="001367BA">
              <w:rPr>
                <w:rFonts w:ascii="Arial" w:hAnsi="Arial" w:cs="Arial"/>
                <w:b/>
                <w:bCs/>
                <w:snapToGrid/>
                <w:sz w:val="20"/>
                <w:lang w:eastAsia="zh-CN"/>
              </w:rPr>
              <w:lastRenderedPageBreak/>
              <w:t>First Degree (Full Time)</w:t>
            </w:r>
          </w:p>
        </w:tc>
        <w:tc>
          <w:tcPr>
            <w:tcW w:w="4520" w:type="dxa"/>
            <w:gridSpan w:val="5"/>
            <w:tcBorders>
              <w:top w:val="nil"/>
              <w:left w:val="nil"/>
              <w:bottom w:val="nil"/>
              <w:right w:val="nil"/>
            </w:tcBorders>
            <w:shd w:val="clear" w:color="auto" w:fill="auto"/>
            <w:hideMark/>
          </w:tcPr>
          <w:p w14:paraId="65C15DD8" w14:textId="77777777" w:rsidR="003970F7" w:rsidRPr="003970F7" w:rsidRDefault="003970F7" w:rsidP="003970F7">
            <w:pPr>
              <w:widowControl/>
              <w:spacing w:before="0" w:after="0"/>
              <w:rPr>
                <w:rFonts w:ascii="Arial" w:hAnsi="Arial" w:cs="Arial"/>
                <w:snapToGrid/>
                <w:sz w:val="20"/>
                <w:lang w:eastAsia="zh-CN"/>
              </w:rPr>
            </w:pPr>
          </w:p>
        </w:tc>
        <w:tc>
          <w:tcPr>
            <w:tcW w:w="1460" w:type="dxa"/>
            <w:gridSpan w:val="2"/>
            <w:tcBorders>
              <w:top w:val="nil"/>
              <w:left w:val="nil"/>
              <w:bottom w:val="nil"/>
              <w:right w:val="nil"/>
            </w:tcBorders>
            <w:shd w:val="clear" w:color="auto" w:fill="auto"/>
            <w:noWrap/>
            <w:vAlign w:val="center"/>
            <w:hideMark/>
          </w:tcPr>
          <w:p w14:paraId="463A0414" w14:textId="77777777" w:rsidR="003970F7" w:rsidRPr="003970F7" w:rsidRDefault="003970F7" w:rsidP="003970F7">
            <w:pPr>
              <w:widowControl/>
              <w:spacing w:before="0" w:after="0"/>
              <w:jc w:val="center"/>
              <w:rPr>
                <w:rFonts w:ascii="Arial" w:hAnsi="Arial" w:cs="Arial"/>
                <w:snapToGrid/>
                <w:sz w:val="20"/>
                <w:lang w:eastAsia="zh-CN"/>
              </w:rPr>
            </w:pPr>
          </w:p>
        </w:tc>
        <w:tc>
          <w:tcPr>
            <w:tcW w:w="1540" w:type="dxa"/>
            <w:gridSpan w:val="2"/>
            <w:tcBorders>
              <w:top w:val="nil"/>
              <w:left w:val="nil"/>
              <w:bottom w:val="nil"/>
              <w:right w:val="nil"/>
            </w:tcBorders>
            <w:shd w:val="clear" w:color="auto" w:fill="auto"/>
            <w:noWrap/>
            <w:vAlign w:val="center"/>
            <w:hideMark/>
          </w:tcPr>
          <w:p w14:paraId="3ABB6096" w14:textId="77777777" w:rsidR="003970F7" w:rsidRPr="003970F7" w:rsidRDefault="003970F7" w:rsidP="003970F7">
            <w:pPr>
              <w:widowControl/>
              <w:spacing w:before="0" w:after="0"/>
              <w:jc w:val="center"/>
              <w:rPr>
                <w:rFonts w:ascii="Arial" w:hAnsi="Arial" w:cs="Arial"/>
                <w:snapToGrid/>
                <w:sz w:val="20"/>
                <w:lang w:eastAsia="zh-CN"/>
              </w:rPr>
            </w:pPr>
          </w:p>
        </w:tc>
        <w:tc>
          <w:tcPr>
            <w:tcW w:w="1780" w:type="dxa"/>
            <w:tcBorders>
              <w:top w:val="nil"/>
              <w:left w:val="nil"/>
              <w:bottom w:val="nil"/>
              <w:right w:val="nil"/>
            </w:tcBorders>
            <w:shd w:val="clear" w:color="auto" w:fill="auto"/>
            <w:noWrap/>
            <w:vAlign w:val="bottom"/>
            <w:hideMark/>
          </w:tcPr>
          <w:p w14:paraId="417534DB" w14:textId="77777777" w:rsidR="003970F7" w:rsidRPr="003970F7" w:rsidRDefault="003970F7" w:rsidP="003970F7">
            <w:pPr>
              <w:widowControl/>
              <w:spacing w:before="0" w:after="0"/>
              <w:jc w:val="center"/>
              <w:rPr>
                <w:rFonts w:ascii="Arial" w:hAnsi="Arial" w:cs="Arial"/>
                <w:b/>
                <w:bCs/>
                <w:snapToGrid/>
                <w:sz w:val="20"/>
                <w:lang w:eastAsia="zh-CN"/>
              </w:rPr>
            </w:pPr>
          </w:p>
        </w:tc>
      </w:tr>
      <w:tr w:rsidR="003970F7" w:rsidRPr="003970F7" w14:paraId="2AE087EA" w14:textId="77777777" w:rsidTr="001367BA">
        <w:tblPrEx>
          <w:tblLook w:val="04A0" w:firstRow="1" w:lastRow="0" w:firstColumn="1" w:lastColumn="0" w:noHBand="0" w:noVBand="1"/>
        </w:tblPrEx>
        <w:trPr>
          <w:trHeight w:val="255"/>
        </w:trPr>
        <w:tc>
          <w:tcPr>
            <w:tcW w:w="6320" w:type="dxa"/>
            <w:gridSpan w:val="4"/>
            <w:tcBorders>
              <w:top w:val="single" w:sz="4" w:space="0" w:color="auto"/>
              <w:left w:val="single" w:sz="4" w:space="0" w:color="auto"/>
              <w:bottom w:val="single" w:sz="4" w:space="0" w:color="auto"/>
              <w:right w:val="nil"/>
            </w:tcBorders>
            <w:shd w:val="clear" w:color="auto" w:fill="auto"/>
            <w:hideMark/>
          </w:tcPr>
          <w:p w14:paraId="7AD549D8" w14:textId="77777777" w:rsidR="003970F7" w:rsidRPr="003970F7" w:rsidRDefault="003970F7" w:rsidP="003970F7">
            <w:pPr>
              <w:widowControl/>
              <w:spacing w:before="0" w:after="0"/>
              <w:rPr>
                <w:rFonts w:ascii="Arial" w:hAnsi="Arial" w:cs="Arial"/>
                <w:snapToGrid/>
                <w:sz w:val="20"/>
                <w:lang w:eastAsia="zh-CN"/>
              </w:rPr>
            </w:pPr>
            <w:r w:rsidRPr="003970F7">
              <w:rPr>
                <w:rFonts w:ascii="Arial" w:hAnsi="Arial" w:cs="Arial"/>
                <w:snapToGrid/>
                <w:sz w:val="20"/>
                <w:lang w:eastAsia="zh-CN"/>
              </w:rPr>
              <w:t> </w:t>
            </w:r>
          </w:p>
        </w:tc>
        <w:tc>
          <w:tcPr>
            <w:tcW w:w="4520" w:type="dxa"/>
            <w:gridSpan w:val="5"/>
            <w:tcBorders>
              <w:top w:val="single" w:sz="4" w:space="0" w:color="auto"/>
              <w:left w:val="nil"/>
              <w:bottom w:val="nil"/>
              <w:right w:val="nil"/>
            </w:tcBorders>
            <w:shd w:val="clear" w:color="auto" w:fill="auto"/>
            <w:hideMark/>
          </w:tcPr>
          <w:p w14:paraId="637EDAAE" w14:textId="77777777" w:rsidR="003970F7" w:rsidRPr="003970F7" w:rsidRDefault="003970F7" w:rsidP="003970F7">
            <w:pPr>
              <w:widowControl/>
              <w:spacing w:before="0" w:after="0"/>
              <w:rPr>
                <w:rFonts w:ascii="Arial" w:hAnsi="Arial" w:cs="Arial"/>
                <w:snapToGrid/>
                <w:sz w:val="20"/>
                <w:lang w:eastAsia="zh-CN"/>
              </w:rPr>
            </w:pPr>
            <w:r w:rsidRPr="003970F7">
              <w:rPr>
                <w:rFonts w:ascii="Arial" w:hAnsi="Arial" w:cs="Arial"/>
                <w:snapToGrid/>
                <w:sz w:val="20"/>
                <w:lang w:eastAsia="zh-CN"/>
              </w:rPr>
              <w:t> </w:t>
            </w:r>
          </w:p>
        </w:tc>
        <w:tc>
          <w:tcPr>
            <w:tcW w:w="4780"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4981EC1" w14:textId="77777777" w:rsidR="003970F7" w:rsidRPr="003970F7" w:rsidRDefault="003970F7" w:rsidP="003970F7">
            <w:pPr>
              <w:widowControl/>
              <w:spacing w:before="0" w:after="0"/>
              <w:jc w:val="center"/>
              <w:rPr>
                <w:rFonts w:ascii="Arial" w:hAnsi="Arial" w:cs="Arial"/>
                <w:b/>
                <w:bCs/>
                <w:snapToGrid/>
                <w:sz w:val="20"/>
                <w:lang w:eastAsia="zh-CN"/>
              </w:rPr>
            </w:pPr>
            <w:r w:rsidRPr="003970F7">
              <w:rPr>
                <w:rFonts w:ascii="Arial" w:hAnsi="Arial" w:cs="Arial"/>
                <w:b/>
                <w:bCs/>
                <w:snapToGrid/>
                <w:sz w:val="20"/>
                <w:lang w:eastAsia="zh-CN"/>
              </w:rPr>
              <w:t>Loughborough University Ranking</w:t>
            </w:r>
          </w:p>
        </w:tc>
      </w:tr>
      <w:tr w:rsidR="003970F7" w:rsidRPr="003970F7" w14:paraId="29B20537" w14:textId="77777777" w:rsidTr="001367BA">
        <w:tblPrEx>
          <w:tblLook w:val="04A0" w:firstRow="1" w:lastRow="0" w:firstColumn="1" w:lastColumn="0" w:noHBand="0" w:noVBand="1"/>
        </w:tblPrEx>
        <w:trPr>
          <w:trHeight w:val="510"/>
        </w:trPr>
        <w:tc>
          <w:tcPr>
            <w:tcW w:w="63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CADF86" w14:textId="77777777" w:rsidR="003970F7" w:rsidRPr="003970F7" w:rsidRDefault="003970F7" w:rsidP="003970F7">
            <w:pPr>
              <w:widowControl/>
              <w:spacing w:before="0" w:after="0"/>
              <w:rPr>
                <w:rFonts w:ascii="Arial" w:hAnsi="Arial" w:cs="Arial"/>
                <w:b/>
                <w:bCs/>
                <w:snapToGrid/>
                <w:sz w:val="20"/>
                <w:lang w:eastAsia="zh-CN"/>
              </w:rPr>
            </w:pPr>
            <w:r w:rsidRPr="003970F7">
              <w:rPr>
                <w:rFonts w:ascii="Arial" w:hAnsi="Arial" w:cs="Arial"/>
                <w:b/>
                <w:bCs/>
                <w:snapToGrid/>
                <w:sz w:val="20"/>
                <w:lang w:eastAsia="zh-CN"/>
              </w:rPr>
              <w:t>School</w:t>
            </w:r>
          </w:p>
        </w:tc>
        <w:tc>
          <w:tcPr>
            <w:tcW w:w="4520" w:type="dxa"/>
            <w:gridSpan w:val="5"/>
            <w:tcBorders>
              <w:top w:val="single" w:sz="4" w:space="0" w:color="auto"/>
              <w:left w:val="single" w:sz="4" w:space="0" w:color="auto"/>
              <w:bottom w:val="single" w:sz="4" w:space="0" w:color="auto"/>
              <w:right w:val="nil"/>
            </w:tcBorders>
            <w:shd w:val="clear" w:color="auto" w:fill="auto"/>
            <w:hideMark/>
          </w:tcPr>
          <w:p w14:paraId="3BEDBE0B" w14:textId="77777777" w:rsidR="003970F7" w:rsidRPr="003970F7" w:rsidRDefault="003970F7" w:rsidP="003970F7">
            <w:pPr>
              <w:widowControl/>
              <w:spacing w:before="0" w:after="0"/>
              <w:rPr>
                <w:rFonts w:ascii="Arial" w:hAnsi="Arial" w:cs="Arial"/>
                <w:b/>
                <w:bCs/>
                <w:snapToGrid/>
                <w:sz w:val="20"/>
                <w:lang w:eastAsia="zh-CN"/>
              </w:rPr>
            </w:pPr>
            <w:r w:rsidRPr="003970F7">
              <w:rPr>
                <w:rFonts w:ascii="Arial" w:hAnsi="Arial" w:cs="Arial"/>
                <w:b/>
                <w:bCs/>
                <w:snapToGrid/>
                <w:sz w:val="20"/>
                <w:lang w:eastAsia="zh-CN"/>
              </w:rPr>
              <w:t>JACS Subject Group</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A085D7" w14:textId="77777777" w:rsidR="003970F7" w:rsidRPr="003970F7" w:rsidRDefault="003970F7" w:rsidP="003970F7">
            <w:pPr>
              <w:widowControl/>
              <w:spacing w:before="0" w:after="0"/>
              <w:jc w:val="center"/>
              <w:rPr>
                <w:rFonts w:ascii="Arial" w:hAnsi="Arial" w:cs="Arial"/>
                <w:b/>
                <w:bCs/>
                <w:snapToGrid/>
                <w:sz w:val="20"/>
                <w:lang w:eastAsia="zh-CN"/>
              </w:rPr>
            </w:pPr>
            <w:r w:rsidRPr="003970F7">
              <w:rPr>
                <w:rFonts w:ascii="Arial" w:hAnsi="Arial" w:cs="Arial"/>
                <w:b/>
                <w:bCs/>
                <w:snapToGrid/>
                <w:sz w:val="20"/>
                <w:lang w:eastAsia="zh-CN"/>
              </w:rPr>
              <w:t>% agree</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6B3B4B6A" w14:textId="77777777" w:rsidR="003970F7" w:rsidRPr="003970F7" w:rsidRDefault="003970F7" w:rsidP="003970F7">
            <w:pPr>
              <w:widowControl/>
              <w:spacing w:before="0" w:after="0"/>
              <w:jc w:val="center"/>
              <w:rPr>
                <w:rFonts w:ascii="Arial" w:hAnsi="Arial" w:cs="Arial"/>
                <w:b/>
                <w:bCs/>
                <w:snapToGrid/>
                <w:sz w:val="20"/>
                <w:lang w:eastAsia="zh-CN"/>
              </w:rPr>
            </w:pPr>
            <w:r w:rsidRPr="003970F7">
              <w:rPr>
                <w:rFonts w:ascii="Arial" w:hAnsi="Arial" w:cs="Arial"/>
                <w:b/>
                <w:bCs/>
                <w:snapToGrid/>
                <w:sz w:val="20"/>
                <w:lang w:eastAsia="zh-CN"/>
              </w:rPr>
              <w:t>Ranking based on % agree</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5CC91831" w14:textId="77777777" w:rsidR="003970F7" w:rsidRPr="003970F7" w:rsidRDefault="003970F7" w:rsidP="003970F7">
            <w:pPr>
              <w:widowControl/>
              <w:spacing w:before="0" w:after="0"/>
              <w:jc w:val="center"/>
              <w:rPr>
                <w:rFonts w:ascii="Arial" w:hAnsi="Arial" w:cs="Arial"/>
                <w:b/>
                <w:bCs/>
                <w:snapToGrid/>
                <w:sz w:val="20"/>
                <w:lang w:eastAsia="zh-CN"/>
              </w:rPr>
            </w:pPr>
            <w:r w:rsidRPr="003970F7">
              <w:rPr>
                <w:rFonts w:ascii="Arial" w:hAnsi="Arial" w:cs="Arial"/>
                <w:b/>
                <w:bCs/>
                <w:snapToGrid/>
                <w:sz w:val="20"/>
                <w:lang w:eastAsia="zh-CN"/>
              </w:rPr>
              <w:t>Percentile</w:t>
            </w:r>
          </w:p>
        </w:tc>
      </w:tr>
      <w:tr w:rsidR="003970F7" w:rsidRPr="003970F7" w14:paraId="4C10521A"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2D7EDAA9"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Aeronautical, Automotive, Chemical and Materials Engineering</w:t>
            </w:r>
          </w:p>
        </w:tc>
        <w:tc>
          <w:tcPr>
            <w:tcW w:w="4520" w:type="dxa"/>
            <w:gridSpan w:val="5"/>
            <w:tcBorders>
              <w:top w:val="nil"/>
              <w:left w:val="single" w:sz="4" w:space="0" w:color="auto"/>
              <w:bottom w:val="nil"/>
              <w:right w:val="nil"/>
            </w:tcBorders>
            <w:shd w:val="clear" w:color="auto" w:fill="auto"/>
            <w:hideMark/>
          </w:tcPr>
          <w:p w14:paraId="76974A67"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Aerospace Engineering</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250E366C"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88</w:t>
            </w:r>
          </w:p>
        </w:tc>
        <w:tc>
          <w:tcPr>
            <w:tcW w:w="1540" w:type="dxa"/>
            <w:gridSpan w:val="2"/>
            <w:tcBorders>
              <w:top w:val="nil"/>
              <w:left w:val="nil"/>
              <w:bottom w:val="nil"/>
              <w:right w:val="single" w:sz="4" w:space="0" w:color="auto"/>
            </w:tcBorders>
            <w:shd w:val="clear" w:color="auto" w:fill="auto"/>
            <w:noWrap/>
            <w:vAlign w:val="center"/>
            <w:hideMark/>
          </w:tcPr>
          <w:p w14:paraId="2D4AA16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 out of 19</w:t>
            </w:r>
          </w:p>
        </w:tc>
        <w:tc>
          <w:tcPr>
            <w:tcW w:w="1780" w:type="dxa"/>
            <w:tcBorders>
              <w:top w:val="nil"/>
              <w:left w:val="nil"/>
              <w:bottom w:val="nil"/>
              <w:right w:val="single" w:sz="4" w:space="0" w:color="auto"/>
            </w:tcBorders>
            <w:shd w:val="clear" w:color="auto" w:fill="auto"/>
            <w:noWrap/>
            <w:vAlign w:val="center"/>
            <w:hideMark/>
          </w:tcPr>
          <w:p w14:paraId="231DDF68"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42%</w:t>
            </w:r>
          </w:p>
        </w:tc>
      </w:tr>
      <w:tr w:rsidR="003970F7" w:rsidRPr="003970F7" w14:paraId="0DFCBDBF"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292A8790"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Aeronautical, Automotive, Chemical and Materials Engineering</w:t>
            </w:r>
          </w:p>
        </w:tc>
        <w:tc>
          <w:tcPr>
            <w:tcW w:w="4520" w:type="dxa"/>
            <w:gridSpan w:val="5"/>
            <w:tcBorders>
              <w:top w:val="nil"/>
              <w:left w:val="single" w:sz="4" w:space="0" w:color="auto"/>
              <w:bottom w:val="nil"/>
              <w:right w:val="nil"/>
            </w:tcBorders>
            <w:shd w:val="clear" w:color="auto" w:fill="auto"/>
            <w:hideMark/>
          </w:tcPr>
          <w:p w14:paraId="5F9F6A2A"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Chemical, Process and Energy Engineering</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01B8B8B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94</w:t>
            </w:r>
          </w:p>
        </w:tc>
        <w:tc>
          <w:tcPr>
            <w:tcW w:w="1540" w:type="dxa"/>
            <w:gridSpan w:val="2"/>
            <w:tcBorders>
              <w:top w:val="nil"/>
              <w:left w:val="nil"/>
              <w:bottom w:val="nil"/>
              <w:right w:val="single" w:sz="4" w:space="0" w:color="auto"/>
            </w:tcBorders>
            <w:shd w:val="clear" w:color="auto" w:fill="auto"/>
            <w:noWrap/>
            <w:vAlign w:val="center"/>
            <w:hideMark/>
          </w:tcPr>
          <w:p w14:paraId="2692BD5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3 out of 16</w:t>
            </w:r>
          </w:p>
        </w:tc>
        <w:tc>
          <w:tcPr>
            <w:tcW w:w="1780" w:type="dxa"/>
            <w:tcBorders>
              <w:top w:val="nil"/>
              <w:left w:val="nil"/>
              <w:bottom w:val="nil"/>
              <w:right w:val="single" w:sz="4" w:space="0" w:color="auto"/>
            </w:tcBorders>
            <w:shd w:val="clear" w:color="auto" w:fill="auto"/>
            <w:noWrap/>
            <w:vAlign w:val="center"/>
            <w:hideMark/>
          </w:tcPr>
          <w:p w14:paraId="667768CF"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19%</w:t>
            </w:r>
          </w:p>
        </w:tc>
      </w:tr>
      <w:tr w:rsidR="003970F7" w:rsidRPr="003970F7" w14:paraId="3EF8E706"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3407F51F"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Aeronautical, Automotive, Chemical and Materials Engineering</w:t>
            </w:r>
          </w:p>
        </w:tc>
        <w:tc>
          <w:tcPr>
            <w:tcW w:w="4520" w:type="dxa"/>
            <w:gridSpan w:val="5"/>
            <w:tcBorders>
              <w:top w:val="nil"/>
              <w:left w:val="single" w:sz="4" w:space="0" w:color="auto"/>
              <w:bottom w:val="nil"/>
              <w:right w:val="nil"/>
            </w:tcBorders>
            <w:shd w:val="clear" w:color="auto" w:fill="auto"/>
            <w:hideMark/>
          </w:tcPr>
          <w:p w14:paraId="30536A99"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Materials and Minerals Technology</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0B2D3C3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83</w:t>
            </w:r>
          </w:p>
        </w:tc>
        <w:tc>
          <w:tcPr>
            <w:tcW w:w="1540" w:type="dxa"/>
            <w:gridSpan w:val="2"/>
            <w:tcBorders>
              <w:top w:val="nil"/>
              <w:left w:val="nil"/>
              <w:bottom w:val="nil"/>
              <w:right w:val="single" w:sz="4" w:space="0" w:color="auto"/>
            </w:tcBorders>
            <w:shd w:val="clear" w:color="auto" w:fill="auto"/>
            <w:noWrap/>
            <w:vAlign w:val="center"/>
            <w:hideMark/>
          </w:tcPr>
          <w:p w14:paraId="616C9CAA"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5 out of 9</w:t>
            </w:r>
          </w:p>
        </w:tc>
        <w:tc>
          <w:tcPr>
            <w:tcW w:w="1780" w:type="dxa"/>
            <w:tcBorders>
              <w:top w:val="nil"/>
              <w:left w:val="nil"/>
              <w:bottom w:val="nil"/>
              <w:right w:val="single" w:sz="4" w:space="0" w:color="auto"/>
            </w:tcBorders>
            <w:shd w:val="clear" w:color="auto" w:fill="auto"/>
            <w:noWrap/>
            <w:vAlign w:val="center"/>
            <w:hideMark/>
          </w:tcPr>
          <w:p w14:paraId="1EC321EB"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55%</w:t>
            </w:r>
          </w:p>
        </w:tc>
      </w:tr>
      <w:tr w:rsidR="003970F7" w:rsidRPr="003970F7" w14:paraId="245ABABD"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6DC3A2ED"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 xml:space="preserve">Business and Economics </w:t>
            </w:r>
          </w:p>
        </w:tc>
        <w:tc>
          <w:tcPr>
            <w:tcW w:w="4520" w:type="dxa"/>
            <w:gridSpan w:val="5"/>
            <w:tcBorders>
              <w:top w:val="nil"/>
              <w:left w:val="single" w:sz="4" w:space="0" w:color="auto"/>
              <w:bottom w:val="nil"/>
              <w:right w:val="nil"/>
            </w:tcBorders>
            <w:shd w:val="clear" w:color="auto" w:fill="auto"/>
            <w:hideMark/>
          </w:tcPr>
          <w:p w14:paraId="054E3E76"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Accounting</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25BED89C"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97</w:t>
            </w:r>
          </w:p>
        </w:tc>
        <w:tc>
          <w:tcPr>
            <w:tcW w:w="1540" w:type="dxa"/>
            <w:gridSpan w:val="2"/>
            <w:tcBorders>
              <w:top w:val="nil"/>
              <w:left w:val="nil"/>
              <w:bottom w:val="nil"/>
              <w:right w:val="single" w:sz="4" w:space="0" w:color="auto"/>
            </w:tcBorders>
            <w:shd w:val="clear" w:color="auto" w:fill="auto"/>
            <w:noWrap/>
            <w:vAlign w:val="center"/>
            <w:hideMark/>
          </w:tcPr>
          <w:p w14:paraId="2588A4C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3 out of 75</w:t>
            </w:r>
          </w:p>
        </w:tc>
        <w:tc>
          <w:tcPr>
            <w:tcW w:w="1780" w:type="dxa"/>
            <w:tcBorders>
              <w:top w:val="nil"/>
              <w:left w:val="nil"/>
              <w:bottom w:val="nil"/>
              <w:right w:val="single" w:sz="4" w:space="0" w:color="auto"/>
            </w:tcBorders>
            <w:shd w:val="clear" w:color="auto" w:fill="auto"/>
            <w:noWrap/>
            <w:vAlign w:val="center"/>
            <w:hideMark/>
          </w:tcPr>
          <w:p w14:paraId="062714EF"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4%</w:t>
            </w:r>
          </w:p>
        </w:tc>
      </w:tr>
      <w:tr w:rsidR="003970F7" w:rsidRPr="003970F7" w14:paraId="61C44BCE"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47BABB0D"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 xml:space="preserve">Business and Economics </w:t>
            </w:r>
          </w:p>
        </w:tc>
        <w:tc>
          <w:tcPr>
            <w:tcW w:w="4520" w:type="dxa"/>
            <w:gridSpan w:val="5"/>
            <w:tcBorders>
              <w:top w:val="nil"/>
              <w:left w:val="single" w:sz="4" w:space="0" w:color="auto"/>
              <w:bottom w:val="nil"/>
              <w:right w:val="nil"/>
            </w:tcBorders>
            <w:shd w:val="clear" w:color="auto" w:fill="auto"/>
            <w:hideMark/>
          </w:tcPr>
          <w:p w14:paraId="61A6CC1E"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Economics</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56F19867"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84</w:t>
            </w:r>
          </w:p>
        </w:tc>
        <w:tc>
          <w:tcPr>
            <w:tcW w:w="1540" w:type="dxa"/>
            <w:gridSpan w:val="2"/>
            <w:tcBorders>
              <w:top w:val="nil"/>
              <w:left w:val="nil"/>
              <w:bottom w:val="nil"/>
              <w:right w:val="single" w:sz="4" w:space="0" w:color="auto"/>
            </w:tcBorders>
            <w:shd w:val="clear" w:color="auto" w:fill="auto"/>
            <w:noWrap/>
            <w:vAlign w:val="center"/>
            <w:hideMark/>
          </w:tcPr>
          <w:p w14:paraId="0D708AC7"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31 out of 57</w:t>
            </w:r>
          </w:p>
        </w:tc>
        <w:tc>
          <w:tcPr>
            <w:tcW w:w="1780" w:type="dxa"/>
            <w:tcBorders>
              <w:top w:val="nil"/>
              <w:left w:val="nil"/>
              <w:bottom w:val="nil"/>
              <w:right w:val="single" w:sz="4" w:space="0" w:color="auto"/>
            </w:tcBorders>
            <w:shd w:val="clear" w:color="auto" w:fill="auto"/>
            <w:noWrap/>
            <w:vAlign w:val="center"/>
            <w:hideMark/>
          </w:tcPr>
          <w:p w14:paraId="3188A23A"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54%</w:t>
            </w:r>
          </w:p>
        </w:tc>
      </w:tr>
      <w:tr w:rsidR="003970F7" w:rsidRPr="003970F7" w14:paraId="52E3BF41"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429D1BA4"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 xml:space="preserve">Business and Economics </w:t>
            </w:r>
          </w:p>
        </w:tc>
        <w:tc>
          <w:tcPr>
            <w:tcW w:w="4520" w:type="dxa"/>
            <w:gridSpan w:val="5"/>
            <w:tcBorders>
              <w:top w:val="nil"/>
              <w:left w:val="single" w:sz="4" w:space="0" w:color="auto"/>
              <w:bottom w:val="nil"/>
              <w:right w:val="nil"/>
            </w:tcBorders>
            <w:shd w:val="clear" w:color="auto" w:fill="auto"/>
            <w:hideMark/>
          </w:tcPr>
          <w:p w14:paraId="203A3B72"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Finance</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75074839"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91</w:t>
            </w:r>
          </w:p>
        </w:tc>
        <w:tc>
          <w:tcPr>
            <w:tcW w:w="1540" w:type="dxa"/>
            <w:gridSpan w:val="2"/>
            <w:tcBorders>
              <w:top w:val="nil"/>
              <w:left w:val="nil"/>
              <w:bottom w:val="nil"/>
              <w:right w:val="single" w:sz="4" w:space="0" w:color="auto"/>
            </w:tcBorders>
            <w:shd w:val="clear" w:color="auto" w:fill="auto"/>
            <w:noWrap/>
            <w:vAlign w:val="center"/>
            <w:hideMark/>
          </w:tcPr>
          <w:p w14:paraId="336A9B4F"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17 out of 47</w:t>
            </w:r>
          </w:p>
        </w:tc>
        <w:tc>
          <w:tcPr>
            <w:tcW w:w="1780" w:type="dxa"/>
            <w:tcBorders>
              <w:top w:val="nil"/>
              <w:left w:val="nil"/>
              <w:bottom w:val="nil"/>
              <w:right w:val="single" w:sz="4" w:space="0" w:color="auto"/>
            </w:tcBorders>
            <w:shd w:val="clear" w:color="auto" w:fill="auto"/>
            <w:noWrap/>
            <w:vAlign w:val="center"/>
            <w:hideMark/>
          </w:tcPr>
          <w:p w14:paraId="1BD4EF0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36%</w:t>
            </w:r>
          </w:p>
        </w:tc>
      </w:tr>
      <w:tr w:rsidR="003970F7" w:rsidRPr="003970F7" w14:paraId="3ACC2C4D"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062D1249"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 xml:space="preserve">Business and Economics </w:t>
            </w:r>
          </w:p>
        </w:tc>
        <w:tc>
          <w:tcPr>
            <w:tcW w:w="4520" w:type="dxa"/>
            <w:gridSpan w:val="5"/>
            <w:tcBorders>
              <w:top w:val="nil"/>
              <w:left w:val="single" w:sz="4" w:space="0" w:color="auto"/>
              <w:bottom w:val="nil"/>
              <w:right w:val="nil"/>
            </w:tcBorders>
            <w:shd w:val="clear" w:color="auto" w:fill="auto"/>
            <w:hideMark/>
          </w:tcPr>
          <w:p w14:paraId="0A231CB1"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Management studies</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00105F30"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94</w:t>
            </w:r>
          </w:p>
        </w:tc>
        <w:tc>
          <w:tcPr>
            <w:tcW w:w="1540" w:type="dxa"/>
            <w:gridSpan w:val="2"/>
            <w:tcBorders>
              <w:top w:val="nil"/>
              <w:left w:val="nil"/>
              <w:bottom w:val="nil"/>
              <w:right w:val="single" w:sz="4" w:space="0" w:color="auto"/>
            </w:tcBorders>
            <w:shd w:val="clear" w:color="auto" w:fill="auto"/>
            <w:noWrap/>
            <w:vAlign w:val="center"/>
            <w:hideMark/>
          </w:tcPr>
          <w:p w14:paraId="0F206059"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3 out of 57</w:t>
            </w:r>
          </w:p>
        </w:tc>
        <w:tc>
          <w:tcPr>
            <w:tcW w:w="1780" w:type="dxa"/>
            <w:tcBorders>
              <w:top w:val="nil"/>
              <w:left w:val="nil"/>
              <w:bottom w:val="nil"/>
              <w:right w:val="single" w:sz="4" w:space="0" w:color="auto"/>
            </w:tcBorders>
            <w:shd w:val="clear" w:color="auto" w:fill="auto"/>
            <w:noWrap/>
            <w:vAlign w:val="center"/>
            <w:hideMark/>
          </w:tcPr>
          <w:p w14:paraId="681CFAB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5%</w:t>
            </w:r>
          </w:p>
        </w:tc>
      </w:tr>
      <w:tr w:rsidR="003970F7" w:rsidRPr="003970F7" w14:paraId="7039376E"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45CC4F1A"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Civil and Building Engineering</w:t>
            </w:r>
          </w:p>
        </w:tc>
        <w:tc>
          <w:tcPr>
            <w:tcW w:w="4520" w:type="dxa"/>
            <w:gridSpan w:val="5"/>
            <w:tcBorders>
              <w:top w:val="nil"/>
              <w:left w:val="single" w:sz="4" w:space="0" w:color="auto"/>
              <w:bottom w:val="nil"/>
              <w:right w:val="nil"/>
            </w:tcBorders>
            <w:shd w:val="clear" w:color="auto" w:fill="auto"/>
            <w:hideMark/>
          </w:tcPr>
          <w:p w14:paraId="4A037D13"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Building</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02E2199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91</w:t>
            </w:r>
          </w:p>
        </w:tc>
        <w:tc>
          <w:tcPr>
            <w:tcW w:w="1540" w:type="dxa"/>
            <w:gridSpan w:val="2"/>
            <w:tcBorders>
              <w:top w:val="nil"/>
              <w:left w:val="nil"/>
              <w:bottom w:val="nil"/>
              <w:right w:val="single" w:sz="4" w:space="0" w:color="auto"/>
            </w:tcBorders>
            <w:shd w:val="clear" w:color="auto" w:fill="auto"/>
            <w:noWrap/>
            <w:vAlign w:val="center"/>
            <w:hideMark/>
          </w:tcPr>
          <w:p w14:paraId="36FBBD72"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1 out of 25</w:t>
            </w:r>
          </w:p>
        </w:tc>
        <w:tc>
          <w:tcPr>
            <w:tcW w:w="1780" w:type="dxa"/>
            <w:tcBorders>
              <w:top w:val="nil"/>
              <w:left w:val="nil"/>
              <w:bottom w:val="nil"/>
              <w:right w:val="single" w:sz="4" w:space="0" w:color="auto"/>
            </w:tcBorders>
            <w:shd w:val="clear" w:color="auto" w:fill="auto"/>
            <w:noWrap/>
            <w:vAlign w:val="center"/>
            <w:hideMark/>
          </w:tcPr>
          <w:p w14:paraId="729F9C39"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0%</w:t>
            </w:r>
          </w:p>
        </w:tc>
      </w:tr>
      <w:tr w:rsidR="003970F7" w:rsidRPr="003970F7" w14:paraId="3548AD52"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5E107969"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Civil and Building Engineering</w:t>
            </w:r>
          </w:p>
        </w:tc>
        <w:tc>
          <w:tcPr>
            <w:tcW w:w="4520" w:type="dxa"/>
            <w:gridSpan w:val="5"/>
            <w:tcBorders>
              <w:top w:val="nil"/>
              <w:left w:val="single" w:sz="4" w:space="0" w:color="auto"/>
              <w:bottom w:val="nil"/>
              <w:right w:val="nil"/>
            </w:tcBorders>
            <w:shd w:val="clear" w:color="auto" w:fill="auto"/>
            <w:hideMark/>
          </w:tcPr>
          <w:p w14:paraId="390E9420"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Civil Engineering</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7F556770"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97</w:t>
            </w:r>
          </w:p>
        </w:tc>
        <w:tc>
          <w:tcPr>
            <w:tcW w:w="1540" w:type="dxa"/>
            <w:gridSpan w:val="2"/>
            <w:tcBorders>
              <w:top w:val="nil"/>
              <w:left w:val="nil"/>
              <w:bottom w:val="nil"/>
              <w:right w:val="single" w:sz="4" w:space="0" w:color="auto"/>
            </w:tcBorders>
            <w:shd w:val="clear" w:color="auto" w:fill="auto"/>
            <w:noWrap/>
            <w:vAlign w:val="center"/>
            <w:hideMark/>
          </w:tcPr>
          <w:p w14:paraId="0A6E2F6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2 out of 39</w:t>
            </w:r>
          </w:p>
        </w:tc>
        <w:tc>
          <w:tcPr>
            <w:tcW w:w="1780" w:type="dxa"/>
            <w:tcBorders>
              <w:top w:val="nil"/>
              <w:left w:val="nil"/>
              <w:bottom w:val="nil"/>
              <w:right w:val="single" w:sz="4" w:space="0" w:color="auto"/>
            </w:tcBorders>
            <w:shd w:val="clear" w:color="auto" w:fill="auto"/>
            <w:noWrap/>
            <w:vAlign w:val="center"/>
            <w:hideMark/>
          </w:tcPr>
          <w:p w14:paraId="401D0B5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5%</w:t>
            </w:r>
          </w:p>
        </w:tc>
      </w:tr>
      <w:tr w:rsidR="003970F7" w:rsidRPr="003970F7" w14:paraId="34AF97DF"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402DFCC7"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Design / The Arts, English and Drama</w:t>
            </w:r>
          </w:p>
        </w:tc>
        <w:tc>
          <w:tcPr>
            <w:tcW w:w="4520" w:type="dxa"/>
            <w:gridSpan w:val="5"/>
            <w:tcBorders>
              <w:top w:val="nil"/>
              <w:left w:val="single" w:sz="4" w:space="0" w:color="auto"/>
              <w:bottom w:val="nil"/>
              <w:right w:val="nil"/>
            </w:tcBorders>
            <w:shd w:val="clear" w:color="auto" w:fill="auto"/>
            <w:hideMark/>
          </w:tcPr>
          <w:p w14:paraId="3F473DE7"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Design studies</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2B1E981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83</w:t>
            </w:r>
          </w:p>
        </w:tc>
        <w:tc>
          <w:tcPr>
            <w:tcW w:w="1540" w:type="dxa"/>
            <w:gridSpan w:val="2"/>
            <w:tcBorders>
              <w:top w:val="nil"/>
              <w:left w:val="nil"/>
              <w:bottom w:val="nil"/>
              <w:right w:val="single" w:sz="4" w:space="0" w:color="auto"/>
            </w:tcBorders>
            <w:shd w:val="clear" w:color="auto" w:fill="auto"/>
            <w:noWrap/>
            <w:vAlign w:val="center"/>
            <w:hideMark/>
          </w:tcPr>
          <w:p w14:paraId="4FBC932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13 out of 71</w:t>
            </w:r>
          </w:p>
        </w:tc>
        <w:tc>
          <w:tcPr>
            <w:tcW w:w="1780" w:type="dxa"/>
            <w:tcBorders>
              <w:top w:val="nil"/>
              <w:left w:val="nil"/>
              <w:bottom w:val="nil"/>
              <w:right w:val="single" w:sz="4" w:space="0" w:color="auto"/>
            </w:tcBorders>
            <w:shd w:val="clear" w:color="auto" w:fill="auto"/>
            <w:noWrap/>
            <w:vAlign w:val="center"/>
            <w:hideMark/>
          </w:tcPr>
          <w:p w14:paraId="106603E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18%</w:t>
            </w:r>
          </w:p>
        </w:tc>
      </w:tr>
      <w:tr w:rsidR="003970F7" w:rsidRPr="003970F7" w14:paraId="4609C625"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4F620447"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Design</w:t>
            </w:r>
          </w:p>
        </w:tc>
        <w:tc>
          <w:tcPr>
            <w:tcW w:w="4520" w:type="dxa"/>
            <w:gridSpan w:val="5"/>
            <w:tcBorders>
              <w:top w:val="nil"/>
              <w:left w:val="single" w:sz="4" w:space="0" w:color="auto"/>
              <w:bottom w:val="nil"/>
              <w:right w:val="nil"/>
            </w:tcBorders>
            <w:shd w:val="clear" w:color="auto" w:fill="auto"/>
            <w:hideMark/>
          </w:tcPr>
          <w:p w14:paraId="7E4AEF75"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Others in Technology</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1BD14947"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75</w:t>
            </w:r>
          </w:p>
        </w:tc>
        <w:tc>
          <w:tcPr>
            <w:tcW w:w="1540" w:type="dxa"/>
            <w:gridSpan w:val="2"/>
            <w:tcBorders>
              <w:top w:val="nil"/>
              <w:left w:val="nil"/>
              <w:bottom w:val="nil"/>
              <w:right w:val="single" w:sz="4" w:space="0" w:color="auto"/>
            </w:tcBorders>
            <w:shd w:val="clear" w:color="auto" w:fill="auto"/>
            <w:noWrap/>
            <w:vAlign w:val="center"/>
            <w:hideMark/>
          </w:tcPr>
          <w:p w14:paraId="46F4E05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3 out of 15</w:t>
            </w:r>
          </w:p>
        </w:tc>
        <w:tc>
          <w:tcPr>
            <w:tcW w:w="1780" w:type="dxa"/>
            <w:tcBorders>
              <w:top w:val="nil"/>
              <w:left w:val="nil"/>
              <w:bottom w:val="nil"/>
              <w:right w:val="single" w:sz="4" w:space="0" w:color="auto"/>
            </w:tcBorders>
            <w:shd w:val="clear" w:color="auto" w:fill="auto"/>
            <w:noWrap/>
            <w:vAlign w:val="center"/>
            <w:hideMark/>
          </w:tcPr>
          <w:p w14:paraId="3B4E4DC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20%</w:t>
            </w:r>
          </w:p>
        </w:tc>
      </w:tr>
      <w:tr w:rsidR="003970F7" w:rsidRPr="003970F7" w14:paraId="3439BDBD"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00035BE7"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Electronic, Electrical and Systems Engineering</w:t>
            </w:r>
          </w:p>
        </w:tc>
        <w:tc>
          <w:tcPr>
            <w:tcW w:w="4520" w:type="dxa"/>
            <w:gridSpan w:val="5"/>
            <w:tcBorders>
              <w:top w:val="nil"/>
              <w:left w:val="single" w:sz="4" w:space="0" w:color="auto"/>
              <w:bottom w:val="nil"/>
              <w:right w:val="nil"/>
            </w:tcBorders>
            <w:shd w:val="clear" w:color="auto" w:fill="auto"/>
            <w:hideMark/>
          </w:tcPr>
          <w:p w14:paraId="1BE953F5"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Electronic and Electrical Engineering</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6146A9D5"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96</w:t>
            </w:r>
          </w:p>
        </w:tc>
        <w:tc>
          <w:tcPr>
            <w:tcW w:w="1540" w:type="dxa"/>
            <w:gridSpan w:val="2"/>
            <w:tcBorders>
              <w:top w:val="nil"/>
              <w:left w:val="nil"/>
              <w:bottom w:val="nil"/>
              <w:right w:val="single" w:sz="4" w:space="0" w:color="auto"/>
            </w:tcBorders>
            <w:shd w:val="clear" w:color="auto" w:fill="auto"/>
            <w:noWrap/>
            <w:vAlign w:val="center"/>
            <w:hideMark/>
          </w:tcPr>
          <w:p w14:paraId="6EEE3125"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2 out of 29</w:t>
            </w:r>
          </w:p>
        </w:tc>
        <w:tc>
          <w:tcPr>
            <w:tcW w:w="1780" w:type="dxa"/>
            <w:tcBorders>
              <w:top w:val="nil"/>
              <w:left w:val="nil"/>
              <w:bottom w:val="nil"/>
              <w:right w:val="single" w:sz="4" w:space="0" w:color="auto"/>
            </w:tcBorders>
            <w:shd w:val="clear" w:color="auto" w:fill="auto"/>
            <w:noWrap/>
            <w:vAlign w:val="center"/>
            <w:hideMark/>
          </w:tcPr>
          <w:p w14:paraId="42E05C17"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7%</w:t>
            </w:r>
          </w:p>
        </w:tc>
      </w:tr>
      <w:tr w:rsidR="003970F7" w:rsidRPr="003970F7" w14:paraId="4918308F"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2630DE45"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Mechanical and Manufacturing Engineering / AACM</w:t>
            </w:r>
          </w:p>
        </w:tc>
        <w:tc>
          <w:tcPr>
            <w:tcW w:w="4520" w:type="dxa"/>
            <w:gridSpan w:val="5"/>
            <w:tcBorders>
              <w:top w:val="nil"/>
              <w:left w:val="single" w:sz="4" w:space="0" w:color="auto"/>
              <w:bottom w:val="nil"/>
              <w:right w:val="nil"/>
            </w:tcBorders>
            <w:shd w:val="clear" w:color="auto" w:fill="auto"/>
            <w:hideMark/>
          </w:tcPr>
          <w:p w14:paraId="3BCBB20B"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Mechanical, Production, Manufacturing Eng.</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107A139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90</w:t>
            </w:r>
          </w:p>
        </w:tc>
        <w:tc>
          <w:tcPr>
            <w:tcW w:w="1540" w:type="dxa"/>
            <w:gridSpan w:val="2"/>
            <w:tcBorders>
              <w:top w:val="nil"/>
              <w:left w:val="nil"/>
              <w:bottom w:val="nil"/>
              <w:right w:val="single" w:sz="4" w:space="0" w:color="auto"/>
            </w:tcBorders>
            <w:shd w:val="clear" w:color="auto" w:fill="auto"/>
            <w:noWrap/>
            <w:vAlign w:val="center"/>
            <w:hideMark/>
          </w:tcPr>
          <w:p w14:paraId="364E0ED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12 out of 47</w:t>
            </w:r>
          </w:p>
        </w:tc>
        <w:tc>
          <w:tcPr>
            <w:tcW w:w="1780" w:type="dxa"/>
            <w:tcBorders>
              <w:top w:val="nil"/>
              <w:left w:val="nil"/>
              <w:bottom w:val="nil"/>
              <w:right w:val="single" w:sz="4" w:space="0" w:color="auto"/>
            </w:tcBorders>
            <w:shd w:val="clear" w:color="auto" w:fill="auto"/>
            <w:noWrap/>
            <w:vAlign w:val="center"/>
            <w:hideMark/>
          </w:tcPr>
          <w:p w14:paraId="6B9B8A5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25%</w:t>
            </w:r>
          </w:p>
        </w:tc>
      </w:tr>
      <w:tr w:rsidR="003970F7" w:rsidRPr="003970F7" w14:paraId="43B3DBE1"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400BB3E4"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Science</w:t>
            </w:r>
          </w:p>
        </w:tc>
        <w:tc>
          <w:tcPr>
            <w:tcW w:w="4520" w:type="dxa"/>
            <w:gridSpan w:val="5"/>
            <w:tcBorders>
              <w:top w:val="nil"/>
              <w:left w:val="single" w:sz="4" w:space="0" w:color="auto"/>
              <w:bottom w:val="nil"/>
              <w:right w:val="nil"/>
            </w:tcBorders>
            <w:shd w:val="clear" w:color="auto" w:fill="auto"/>
            <w:hideMark/>
          </w:tcPr>
          <w:p w14:paraId="1C0118C8"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Chemistry</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71207A29"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97</w:t>
            </w:r>
          </w:p>
        </w:tc>
        <w:tc>
          <w:tcPr>
            <w:tcW w:w="1540" w:type="dxa"/>
            <w:gridSpan w:val="2"/>
            <w:tcBorders>
              <w:top w:val="nil"/>
              <w:left w:val="nil"/>
              <w:bottom w:val="nil"/>
              <w:right w:val="single" w:sz="4" w:space="0" w:color="auto"/>
            </w:tcBorders>
            <w:shd w:val="clear" w:color="auto" w:fill="auto"/>
            <w:noWrap/>
            <w:vAlign w:val="center"/>
            <w:hideMark/>
          </w:tcPr>
          <w:p w14:paraId="05FB580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4 out of 37</w:t>
            </w:r>
          </w:p>
        </w:tc>
        <w:tc>
          <w:tcPr>
            <w:tcW w:w="1780" w:type="dxa"/>
            <w:tcBorders>
              <w:top w:val="nil"/>
              <w:left w:val="nil"/>
              <w:bottom w:val="nil"/>
              <w:right w:val="single" w:sz="4" w:space="0" w:color="auto"/>
            </w:tcBorders>
            <w:shd w:val="clear" w:color="auto" w:fill="auto"/>
            <w:noWrap/>
            <w:vAlign w:val="center"/>
            <w:hideMark/>
          </w:tcPr>
          <w:p w14:paraId="166BE16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11%</w:t>
            </w:r>
          </w:p>
        </w:tc>
      </w:tr>
      <w:tr w:rsidR="003970F7" w:rsidRPr="003970F7" w14:paraId="4DC64883"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660712F0"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Science</w:t>
            </w:r>
          </w:p>
        </w:tc>
        <w:tc>
          <w:tcPr>
            <w:tcW w:w="4520" w:type="dxa"/>
            <w:gridSpan w:val="5"/>
            <w:tcBorders>
              <w:top w:val="nil"/>
              <w:left w:val="single" w:sz="4" w:space="0" w:color="auto"/>
              <w:bottom w:val="nil"/>
              <w:right w:val="nil"/>
            </w:tcBorders>
            <w:shd w:val="clear" w:color="auto" w:fill="auto"/>
            <w:hideMark/>
          </w:tcPr>
          <w:p w14:paraId="386E76FA"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Computer Science</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00D71CFB"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88</w:t>
            </w:r>
          </w:p>
        </w:tc>
        <w:tc>
          <w:tcPr>
            <w:tcW w:w="1540" w:type="dxa"/>
            <w:gridSpan w:val="2"/>
            <w:tcBorders>
              <w:top w:val="nil"/>
              <w:left w:val="nil"/>
              <w:bottom w:val="nil"/>
              <w:right w:val="single" w:sz="4" w:space="0" w:color="auto"/>
            </w:tcBorders>
            <w:shd w:val="clear" w:color="auto" w:fill="auto"/>
            <w:noWrap/>
            <w:vAlign w:val="center"/>
            <w:hideMark/>
          </w:tcPr>
          <w:p w14:paraId="577F799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18 out 98</w:t>
            </w:r>
          </w:p>
        </w:tc>
        <w:tc>
          <w:tcPr>
            <w:tcW w:w="1780" w:type="dxa"/>
            <w:tcBorders>
              <w:top w:val="nil"/>
              <w:left w:val="nil"/>
              <w:bottom w:val="nil"/>
              <w:right w:val="single" w:sz="4" w:space="0" w:color="auto"/>
            </w:tcBorders>
            <w:shd w:val="clear" w:color="auto" w:fill="auto"/>
            <w:noWrap/>
            <w:vAlign w:val="center"/>
            <w:hideMark/>
          </w:tcPr>
          <w:p w14:paraId="5068565F"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18%</w:t>
            </w:r>
          </w:p>
        </w:tc>
      </w:tr>
      <w:tr w:rsidR="003970F7" w:rsidRPr="003970F7" w14:paraId="7CADE38E"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4AD8A6CD"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Science</w:t>
            </w:r>
          </w:p>
        </w:tc>
        <w:tc>
          <w:tcPr>
            <w:tcW w:w="4520" w:type="dxa"/>
            <w:gridSpan w:val="5"/>
            <w:tcBorders>
              <w:top w:val="nil"/>
              <w:left w:val="single" w:sz="4" w:space="0" w:color="auto"/>
              <w:bottom w:val="nil"/>
              <w:right w:val="nil"/>
            </w:tcBorders>
            <w:shd w:val="clear" w:color="auto" w:fill="auto"/>
            <w:hideMark/>
          </w:tcPr>
          <w:p w14:paraId="7483DECF"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Information Services</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0207B15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93</w:t>
            </w:r>
          </w:p>
        </w:tc>
        <w:tc>
          <w:tcPr>
            <w:tcW w:w="1540" w:type="dxa"/>
            <w:gridSpan w:val="2"/>
            <w:tcBorders>
              <w:top w:val="nil"/>
              <w:left w:val="nil"/>
              <w:bottom w:val="nil"/>
              <w:right w:val="single" w:sz="4" w:space="0" w:color="auto"/>
            </w:tcBorders>
            <w:shd w:val="clear" w:color="auto" w:fill="auto"/>
            <w:noWrap/>
            <w:vAlign w:val="center"/>
            <w:hideMark/>
          </w:tcPr>
          <w:p w14:paraId="7C2A75DF"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 out of 6</w:t>
            </w:r>
          </w:p>
        </w:tc>
        <w:tc>
          <w:tcPr>
            <w:tcW w:w="1780" w:type="dxa"/>
            <w:tcBorders>
              <w:top w:val="nil"/>
              <w:left w:val="nil"/>
              <w:bottom w:val="nil"/>
              <w:right w:val="single" w:sz="4" w:space="0" w:color="auto"/>
            </w:tcBorders>
            <w:shd w:val="clear" w:color="auto" w:fill="auto"/>
            <w:noWrap/>
            <w:vAlign w:val="center"/>
            <w:hideMark/>
          </w:tcPr>
          <w:p w14:paraId="03F8D91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0%</w:t>
            </w:r>
          </w:p>
        </w:tc>
      </w:tr>
      <w:tr w:rsidR="003970F7" w:rsidRPr="003970F7" w14:paraId="42F0F6CA"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35FFBD5E"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Science</w:t>
            </w:r>
          </w:p>
        </w:tc>
        <w:tc>
          <w:tcPr>
            <w:tcW w:w="4520" w:type="dxa"/>
            <w:gridSpan w:val="5"/>
            <w:tcBorders>
              <w:top w:val="nil"/>
              <w:left w:val="single" w:sz="4" w:space="0" w:color="auto"/>
              <w:bottom w:val="nil"/>
              <w:right w:val="nil"/>
            </w:tcBorders>
            <w:shd w:val="clear" w:color="auto" w:fill="auto"/>
            <w:hideMark/>
          </w:tcPr>
          <w:p w14:paraId="2F107F83"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Mathematics and Statistics</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26F89F8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81</w:t>
            </w:r>
          </w:p>
        </w:tc>
        <w:tc>
          <w:tcPr>
            <w:tcW w:w="1540" w:type="dxa"/>
            <w:gridSpan w:val="2"/>
            <w:tcBorders>
              <w:top w:val="nil"/>
              <w:left w:val="nil"/>
              <w:bottom w:val="nil"/>
              <w:right w:val="single" w:sz="4" w:space="0" w:color="auto"/>
            </w:tcBorders>
            <w:shd w:val="clear" w:color="auto" w:fill="auto"/>
            <w:noWrap/>
            <w:vAlign w:val="center"/>
            <w:hideMark/>
          </w:tcPr>
          <w:p w14:paraId="2B0DD1B2"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=48 out of 55</w:t>
            </w:r>
          </w:p>
        </w:tc>
        <w:tc>
          <w:tcPr>
            <w:tcW w:w="1780" w:type="dxa"/>
            <w:tcBorders>
              <w:top w:val="nil"/>
              <w:left w:val="nil"/>
              <w:bottom w:val="nil"/>
              <w:right w:val="single" w:sz="4" w:space="0" w:color="auto"/>
            </w:tcBorders>
            <w:shd w:val="clear" w:color="auto" w:fill="auto"/>
            <w:noWrap/>
            <w:vAlign w:val="center"/>
            <w:hideMark/>
          </w:tcPr>
          <w:p w14:paraId="4C325B9A"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87%</w:t>
            </w:r>
          </w:p>
        </w:tc>
      </w:tr>
      <w:tr w:rsidR="003970F7" w:rsidRPr="003970F7" w14:paraId="0CAFFB86"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3138870A"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Science</w:t>
            </w:r>
          </w:p>
        </w:tc>
        <w:tc>
          <w:tcPr>
            <w:tcW w:w="4520" w:type="dxa"/>
            <w:gridSpan w:val="5"/>
            <w:tcBorders>
              <w:top w:val="nil"/>
              <w:left w:val="single" w:sz="4" w:space="0" w:color="auto"/>
              <w:bottom w:val="nil"/>
              <w:right w:val="single" w:sz="4" w:space="0" w:color="auto"/>
            </w:tcBorders>
            <w:shd w:val="clear" w:color="auto" w:fill="auto"/>
            <w:hideMark/>
          </w:tcPr>
          <w:p w14:paraId="60A1546F"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Physics and Astronomy</w:t>
            </w:r>
          </w:p>
        </w:tc>
        <w:tc>
          <w:tcPr>
            <w:tcW w:w="1460" w:type="dxa"/>
            <w:gridSpan w:val="2"/>
            <w:tcBorders>
              <w:top w:val="nil"/>
              <w:left w:val="nil"/>
              <w:bottom w:val="nil"/>
              <w:right w:val="single" w:sz="4" w:space="0" w:color="auto"/>
            </w:tcBorders>
            <w:shd w:val="clear" w:color="auto" w:fill="auto"/>
            <w:noWrap/>
            <w:vAlign w:val="center"/>
            <w:hideMark/>
          </w:tcPr>
          <w:p w14:paraId="2831234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90</w:t>
            </w:r>
          </w:p>
        </w:tc>
        <w:tc>
          <w:tcPr>
            <w:tcW w:w="1540" w:type="dxa"/>
            <w:gridSpan w:val="2"/>
            <w:tcBorders>
              <w:top w:val="nil"/>
              <w:left w:val="nil"/>
              <w:bottom w:val="nil"/>
              <w:right w:val="single" w:sz="4" w:space="0" w:color="auto"/>
            </w:tcBorders>
            <w:shd w:val="clear" w:color="auto" w:fill="auto"/>
            <w:noWrap/>
            <w:vAlign w:val="center"/>
            <w:hideMark/>
          </w:tcPr>
          <w:p w14:paraId="00244048"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21 out of 33</w:t>
            </w:r>
          </w:p>
        </w:tc>
        <w:tc>
          <w:tcPr>
            <w:tcW w:w="1780" w:type="dxa"/>
            <w:tcBorders>
              <w:top w:val="nil"/>
              <w:left w:val="nil"/>
              <w:bottom w:val="nil"/>
              <w:right w:val="single" w:sz="4" w:space="0" w:color="auto"/>
            </w:tcBorders>
            <w:shd w:val="clear" w:color="auto" w:fill="auto"/>
            <w:noWrap/>
            <w:vAlign w:val="center"/>
            <w:hideMark/>
          </w:tcPr>
          <w:p w14:paraId="09C2AE9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64%</w:t>
            </w:r>
          </w:p>
        </w:tc>
      </w:tr>
      <w:tr w:rsidR="003970F7" w:rsidRPr="003970F7" w14:paraId="75754DBD"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5650F56C"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Political and Geographical Sciences</w:t>
            </w:r>
          </w:p>
        </w:tc>
        <w:tc>
          <w:tcPr>
            <w:tcW w:w="4520" w:type="dxa"/>
            <w:gridSpan w:val="5"/>
            <w:tcBorders>
              <w:top w:val="nil"/>
              <w:left w:val="single" w:sz="4" w:space="0" w:color="auto"/>
              <w:bottom w:val="nil"/>
              <w:right w:val="nil"/>
            </w:tcBorders>
            <w:shd w:val="clear" w:color="auto" w:fill="auto"/>
            <w:hideMark/>
          </w:tcPr>
          <w:p w14:paraId="7AE41231"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Human and Social Geography</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1A9AD292"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96</w:t>
            </w:r>
          </w:p>
        </w:tc>
        <w:tc>
          <w:tcPr>
            <w:tcW w:w="1540" w:type="dxa"/>
            <w:gridSpan w:val="2"/>
            <w:tcBorders>
              <w:top w:val="nil"/>
              <w:left w:val="nil"/>
              <w:bottom w:val="nil"/>
              <w:right w:val="single" w:sz="4" w:space="0" w:color="auto"/>
            </w:tcBorders>
            <w:shd w:val="clear" w:color="auto" w:fill="auto"/>
            <w:noWrap/>
            <w:vAlign w:val="center"/>
            <w:hideMark/>
          </w:tcPr>
          <w:p w14:paraId="408CECC0"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4 out of 40</w:t>
            </w:r>
          </w:p>
        </w:tc>
        <w:tc>
          <w:tcPr>
            <w:tcW w:w="1780" w:type="dxa"/>
            <w:tcBorders>
              <w:top w:val="nil"/>
              <w:left w:val="nil"/>
              <w:bottom w:val="nil"/>
              <w:right w:val="single" w:sz="4" w:space="0" w:color="auto"/>
            </w:tcBorders>
            <w:shd w:val="clear" w:color="auto" w:fill="auto"/>
            <w:noWrap/>
            <w:vAlign w:val="center"/>
            <w:hideMark/>
          </w:tcPr>
          <w:p w14:paraId="7963670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10%</w:t>
            </w:r>
          </w:p>
        </w:tc>
      </w:tr>
      <w:tr w:rsidR="003970F7" w:rsidRPr="003970F7" w14:paraId="1E429D2D"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30343AC8"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Political and Geographical Sciences</w:t>
            </w:r>
          </w:p>
        </w:tc>
        <w:tc>
          <w:tcPr>
            <w:tcW w:w="4520" w:type="dxa"/>
            <w:gridSpan w:val="5"/>
            <w:tcBorders>
              <w:top w:val="nil"/>
              <w:left w:val="single" w:sz="4" w:space="0" w:color="auto"/>
              <w:bottom w:val="nil"/>
              <w:right w:val="nil"/>
            </w:tcBorders>
            <w:shd w:val="clear" w:color="auto" w:fill="auto"/>
            <w:hideMark/>
          </w:tcPr>
          <w:p w14:paraId="5EBFCC84"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Media studies</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7F15D730"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88</w:t>
            </w:r>
          </w:p>
        </w:tc>
        <w:tc>
          <w:tcPr>
            <w:tcW w:w="1540" w:type="dxa"/>
            <w:gridSpan w:val="2"/>
            <w:tcBorders>
              <w:top w:val="nil"/>
              <w:left w:val="nil"/>
              <w:bottom w:val="nil"/>
              <w:right w:val="single" w:sz="4" w:space="0" w:color="auto"/>
            </w:tcBorders>
            <w:shd w:val="clear" w:color="auto" w:fill="auto"/>
            <w:noWrap/>
            <w:vAlign w:val="center"/>
            <w:hideMark/>
          </w:tcPr>
          <w:p w14:paraId="03ED5A95"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11 out of 78</w:t>
            </w:r>
          </w:p>
        </w:tc>
        <w:tc>
          <w:tcPr>
            <w:tcW w:w="1780" w:type="dxa"/>
            <w:tcBorders>
              <w:top w:val="nil"/>
              <w:left w:val="nil"/>
              <w:bottom w:val="nil"/>
              <w:right w:val="single" w:sz="4" w:space="0" w:color="auto"/>
            </w:tcBorders>
            <w:shd w:val="clear" w:color="auto" w:fill="auto"/>
            <w:noWrap/>
            <w:vAlign w:val="center"/>
            <w:hideMark/>
          </w:tcPr>
          <w:p w14:paraId="43B8A945"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14%</w:t>
            </w:r>
          </w:p>
        </w:tc>
      </w:tr>
      <w:tr w:rsidR="003970F7" w:rsidRPr="003970F7" w14:paraId="1E84FAE3"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7C948A68"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Political and Geographical Sciences</w:t>
            </w:r>
          </w:p>
        </w:tc>
        <w:tc>
          <w:tcPr>
            <w:tcW w:w="4520" w:type="dxa"/>
            <w:gridSpan w:val="5"/>
            <w:tcBorders>
              <w:top w:val="nil"/>
              <w:left w:val="single" w:sz="4" w:space="0" w:color="auto"/>
              <w:bottom w:val="nil"/>
              <w:right w:val="nil"/>
            </w:tcBorders>
            <w:shd w:val="clear" w:color="auto" w:fill="auto"/>
            <w:hideMark/>
          </w:tcPr>
          <w:p w14:paraId="698EA76C"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Physical Geography and Environmental Science</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20B9CCC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91</w:t>
            </w:r>
          </w:p>
        </w:tc>
        <w:tc>
          <w:tcPr>
            <w:tcW w:w="1540" w:type="dxa"/>
            <w:gridSpan w:val="2"/>
            <w:tcBorders>
              <w:top w:val="nil"/>
              <w:left w:val="nil"/>
              <w:bottom w:val="nil"/>
              <w:right w:val="single" w:sz="4" w:space="0" w:color="auto"/>
            </w:tcBorders>
            <w:shd w:val="clear" w:color="auto" w:fill="auto"/>
            <w:noWrap/>
            <w:vAlign w:val="center"/>
            <w:hideMark/>
          </w:tcPr>
          <w:p w14:paraId="12F2A3E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22 out of 53</w:t>
            </w:r>
          </w:p>
        </w:tc>
        <w:tc>
          <w:tcPr>
            <w:tcW w:w="1780" w:type="dxa"/>
            <w:tcBorders>
              <w:top w:val="nil"/>
              <w:left w:val="nil"/>
              <w:bottom w:val="nil"/>
              <w:right w:val="single" w:sz="4" w:space="0" w:color="auto"/>
            </w:tcBorders>
            <w:shd w:val="clear" w:color="auto" w:fill="auto"/>
            <w:noWrap/>
            <w:vAlign w:val="center"/>
            <w:hideMark/>
          </w:tcPr>
          <w:p w14:paraId="018676B7"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41%</w:t>
            </w:r>
          </w:p>
        </w:tc>
      </w:tr>
      <w:tr w:rsidR="003970F7" w:rsidRPr="003970F7" w14:paraId="66346A14"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6E9996FA"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Political and Geographical Sciences</w:t>
            </w:r>
          </w:p>
        </w:tc>
        <w:tc>
          <w:tcPr>
            <w:tcW w:w="4520" w:type="dxa"/>
            <w:gridSpan w:val="5"/>
            <w:tcBorders>
              <w:top w:val="nil"/>
              <w:left w:val="single" w:sz="4" w:space="0" w:color="auto"/>
              <w:bottom w:val="nil"/>
              <w:right w:val="nil"/>
            </w:tcBorders>
            <w:shd w:val="clear" w:color="auto" w:fill="auto"/>
            <w:hideMark/>
          </w:tcPr>
          <w:p w14:paraId="1541E939"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Politics</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1C9CFD4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86</w:t>
            </w:r>
          </w:p>
        </w:tc>
        <w:tc>
          <w:tcPr>
            <w:tcW w:w="1540" w:type="dxa"/>
            <w:gridSpan w:val="2"/>
            <w:tcBorders>
              <w:top w:val="nil"/>
              <w:left w:val="nil"/>
              <w:bottom w:val="nil"/>
              <w:right w:val="single" w:sz="4" w:space="0" w:color="auto"/>
            </w:tcBorders>
            <w:shd w:val="clear" w:color="auto" w:fill="auto"/>
            <w:noWrap/>
            <w:vAlign w:val="center"/>
            <w:hideMark/>
          </w:tcPr>
          <w:p w14:paraId="4DACA6B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43 out of 64</w:t>
            </w:r>
          </w:p>
        </w:tc>
        <w:tc>
          <w:tcPr>
            <w:tcW w:w="1780" w:type="dxa"/>
            <w:tcBorders>
              <w:top w:val="nil"/>
              <w:left w:val="nil"/>
              <w:bottom w:val="nil"/>
              <w:right w:val="single" w:sz="4" w:space="0" w:color="auto"/>
            </w:tcBorders>
            <w:shd w:val="clear" w:color="auto" w:fill="auto"/>
            <w:noWrap/>
            <w:vAlign w:val="center"/>
            <w:hideMark/>
          </w:tcPr>
          <w:p w14:paraId="738591B9"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67%</w:t>
            </w:r>
          </w:p>
        </w:tc>
      </w:tr>
      <w:tr w:rsidR="003970F7" w:rsidRPr="003970F7" w14:paraId="29AC2012"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03D6757C"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Political and Geographical Sciences</w:t>
            </w:r>
          </w:p>
        </w:tc>
        <w:tc>
          <w:tcPr>
            <w:tcW w:w="4520" w:type="dxa"/>
            <w:gridSpan w:val="5"/>
            <w:tcBorders>
              <w:top w:val="nil"/>
              <w:left w:val="single" w:sz="4" w:space="0" w:color="auto"/>
              <w:bottom w:val="nil"/>
              <w:right w:val="nil"/>
            </w:tcBorders>
            <w:shd w:val="clear" w:color="auto" w:fill="auto"/>
            <w:hideMark/>
          </w:tcPr>
          <w:p w14:paraId="5565BEF5"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Policy</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3B5B9D9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90</w:t>
            </w:r>
          </w:p>
        </w:tc>
        <w:tc>
          <w:tcPr>
            <w:tcW w:w="1540" w:type="dxa"/>
            <w:gridSpan w:val="2"/>
            <w:tcBorders>
              <w:top w:val="nil"/>
              <w:left w:val="nil"/>
              <w:bottom w:val="nil"/>
              <w:right w:val="single" w:sz="4" w:space="0" w:color="auto"/>
            </w:tcBorders>
            <w:shd w:val="clear" w:color="auto" w:fill="auto"/>
            <w:noWrap/>
            <w:vAlign w:val="center"/>
            <w:hideMark/>
          </w:tcPr>
          <w:p w14:paraId="44B96280"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4 out of 19</w:t>
            </w:r>
          </w:p>
        </w:tc>
        <w:tc>
          <w:tcPr>
            <w:tcW w:w="1780" w:type="dxa"/>
            <w:tcBorders>
              <w:top w:val="nil"/>
              <w:left w:val="nil"/>
              <w:bottom w:val="nil"/>
              <w:right w:val="single" w:sz="4" w:space="0" w:color="auto"/>
            </w:tcBorders>
            <w:shd w:val="clear" w:color="auto" w:fill="auto"/>
            <w:noWrap/>
            <w:vAlign w:val="center"/>
            <w:hideMark/>
          </w:tcPr>
          <w:p w14:paraId="1704AEA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21%</w:t>
            </w:r>
          </w:p>
        </w:tc>
      </w:tr>
      <w:tr w:rsidR="003970F7" w:rsidRPr="003970F7" w14:paraId="5BF51EEE"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4B571440"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Political and Geographical Sciences</w:t>
            </w:r>
          </w:p>
        </w:tc>
        <w:tc>
          <w:tcPr>
            <w:tcW w:w="4520" w:type="dxa"/>
            <w:gridSpan w:val="5"/>
            <w:tcBorders>
              <w:top w:val="nil"/>
              <w:left w:val="single" w:sz="4" w:space="0" w:color="auto"/>
              <w:bottom w:val="nil"/>
              <w:right w:val="nil"/>
            </w:tcBorders>
            <w:shd w:val="clear" w:color="auto" w:fill="auto"/>
            <w:hideMark/>
          </w:tcPr>
          <w:p w14:paraId="66B0C08D"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Sociology</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25D7D13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71</w:t>
            </w:r>
          </w:p>
        </w:tc>
        <w:tc>
          <w:tcPr>
            <w:tcW w:w="1540" w:type="dxa"/>
            <w:gridSpan w:val="2"/>
            <w:tcBorders>
              <w:top w:val="nil"/>
              <w:left w:val="nil"/>
              <w:bottom w:val="nil"/>
              <w:right w:val="single" w:sz="4" w:space="0" w:color="auto"/>
            </w:tcBorders>
            <w:shd w:val="clear" w:color="auto" w:fill="auto"/>
            <w:noWrap/>
            <w:vAlign w:val="center"/>
            <w:hideMark/>
          </w:tcPr>
          <w:p w14:paraId="63830034"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82 out of 85</w:t>
            </w:r>
          </w:p>
        </w:tc>
        <w:tc>
          <w:tcPr>
            <w:tcW w:w="1780" w:type="dxa"/>
            <w:tcBorders>
              <w:top w:val="nil"/>
              <w:left w:val="nil"/>
              <w:bottom w:val="nil"/>
              <w:right w:val="single" w:sz="4" w:space="0" w:color="auto"/>
            </w:tcBorders>
            <w:shd w:val="clear" w:color="auto" w:fill="auto"/>
            <w:noWrap/>
            <w:vAlign w:val="center"/>
            <w:hideMark/>
          </w:tcPr>
          <w:p w14:paraId="33ABAC1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96%</w:t>
            </w:r>
          </w:p>
        </w:tc>
      </w:tr>
      <w:tr w:rsidR="003970F7" w:rsidRPr="003970F7" w14:paraId="1B5A9836"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65B07BFB"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 xml:space="preserve">Sport, Exercise and Health Sciences </w:t>
            </w:r>
          </w:p>
        </w:tc>
        <w:tc>
          <w:tcPr>
            <w:tcW w:w="4520" w:type="dxa"/>
            <w:gridSpan w:val="5"/>
            <w:tcBorders>
              <w:top w:val="nil"/>
              <w:left w:val="single" w:sz="4" w:space="0" w:color="auto"/>
              <w:bottom w:val="nil"/>
              <w:right w:val="nil"/>
            </w:tcBorders>
            <w:shd w:val="clear" w:color="auto" w:fill="auto"/>
            <w:hideMark/>
          </w:tcPr>
          <w:p w14:paraId="3E913F20"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Anatomy, Physiology and Pathology</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652F7A87"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97</w:t>
            </w:r>
          </w:p>
        </w:tc>
        <w:tc>
          <w:tcPr>
            <w:tcW w:w="1540" w:type="dxa"/>
            <w:gridSpan w:val="2"/>
            <w:tcBorders>
              <w:top w:val="nil"/>
              <w:left w:val="nil"/>
              <w:bottom w:val="nil"/>
              <w:right w:val="single" w:sz="4" w:space="0" w:color="auto"/>
            </w:tcBorders>
            <w:shd w:val="clear" w:color="auto" w:fill="auto"/>
            <w:noWrap/>
            <w:vAlign w:val="center"/>
            <w:hideMark/>
          </w:tcPr>
          <w:p w14:paraId="697C66F4"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8 out of 43</w:t>
            </w:r>
          </w:p>
        </w:tc>
        <w:tc>
          <w:tcPr>
            <w:tcW w:w="1780" w:type="dxa"/>
            <w:tcBorders>
              <w:top w:val="nil"/>
              <w:left w:val="nil"/>
              <w:bottom w:val="nil"/>
              <w:right w:val="single" w:sz="4" w:space="0" w:color="auto"/>
            </w:tcBorders>
            <w:shd w:val="clear" w:color="auto" w:fill="auto"/>
            <w:noWrap/>
            <w:vAlign w:val="center"/>
            <w:hideMark/>
          </w:tcPr>
          <w:p w14:paraId="64869DA4"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19%</w:t>
            </w:r>
          </w:p>
        </w:tc>
      </w:tr>
      <w:tr w:rsidR="003970F7" w:rsidRPr="003970F7" w14:paraId="77050E5A"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7D8E1E37"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 xml:space="preserve">Sport, Exercise and Health Sciences / </w:t>
            </w:r>
            <w:proofErr w:type="spellStart"/>
            <w:r w:rsidRPr="003970F7">
              <w:rPr>
                <w:rFonts w:ascii="Arial" w:hAnsi="Arial" w:cs="Arial"/>
                <w:snapToGrid/>
                <w:sz w:val="18"/>
                <w:szCs w:val="18"/>
                <w:lang w:eastAsia="zh-CN"/>
              </w:rPr>
              <w:t>Mech</w:t>
            </w:r>
            <w:proofErr w:type="spellEnd"/>
            <w:r w:rsidRPr="003970F7">
              <w:rPr>
                <w:rFonts w:ascii="Arial" w:hAnsi="Arial" w:cs="Arial"/>
                <w:snapToGrid/>
                <w:sz w:val="18"/>
                <w:szCs w:val="18"/>
                <w:lang w:eastAsia="zh-CN"/>
              </w:rPr>
              <w:t xml:space="preserve"> </w:t>
            </w:r>
            <w:proofErr w:type="spellStart"/>
            <w:r w:rsidRPr="003970F7">
              <w:rPr>
                <w:rFonts w:ascii="Arial" w:hAnsi="Arial" w:cs="Arial"/>
                <w:snapToGrid/>
                <w:sz w:val="18"/>
                <w:szCs w:val="18"/>
                <w:lang w:eastAsia="zh-CN"/>
              </w:rPr>
              <w:t>Eng</w:t>
            </w:r>
            <w:proofErr w:type="spellEnd"/>
          </w:p>
        </w:tc>
        <w:tc>
          <w:tcPr>
            <w:tcW w:w="4520" w:type="dxa"/>
            <w:gridSpan w:val="5"/>
            <w:tcBorders>
              <w:top w:val="nil"/>
              <w:left w:val="single" w:sz="4" w:space="0" w:color="auto"/>
              <w:bottom w:val="nil"/>
              <w:right w:val="nil"/>
            </w:tcBorders>
            <w:shd w:val="clear" w:color="auto" w:fill="auto"/>
            <w:hideMark/>
          </w:tcPr>
          <w:p w14:paraId="502A1293"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Sports Science</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79176F22"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87</w:t>
            </w:r>
          </w:p>
        </w:tc>
        <w:tc>
          <w:tcPr>
            <w:tcW w:w="1540" w:type="dxa"/>
            <w:gridSpan w:val="2"/>
            <w:tcBorders>
              <w:top w:val="nil"/>
              <w:left w:val="nil"/>
              <w:bottom w:val="nil"/>
              <w:right w:val="single" w:sz="4" w:space="0" w:color="auto"/>
            </w:tcBorders>
            <w:shd w:val="clear" w:color="auto" w:fill="auto"/>
            <w:noWrap/>
            <w:vAlign w:val="center"/>
            <w:hideMark/>
          </w:tcPr>
          <w:p w14:paraId="130F7479"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26 out of 66</w:t>
            </w:r>
          </w:p>
        </w:tc>
        <w:tc>
          <w:tcPr>
            <w:tcW w:w="1780" w:type="dxa"/>
            <w:tcBorders>
              <w:top w:val="nil"/>
              <w:left w:val="nil"/>
              <w:bottom w:val="nil"/>
              <w:right w:val="single" w:sz="4" w:space="0" w:color="auto"/>
            </w:tcBorders>
            <w:shd w:val="clear" w:color="auto" w:fill="auto"/>
            <w:noWrap/>
            <w:vAlign w:val="center"/>
            <w:hideMark/>
          </w:tcPr>
          <w:p w14:paraId="52F408D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39%</w:t>
            </w:r>
          </w:p>
        </w:tc>
      </w:tr>
      <w:tr w:rsidR="003970F7" w:rsidRPr="003970F7" w14:paraId="611D5A56" w14:textId="77777777" w:rsidTr="001367BA">
        <w:tblPrEx>
          <w:tblLook w:val="04A0" w:firstRow="1" w:lastRow="0" w:firstColumn="1" w:lastColumn="0" w:noHBand="0" w:noVBand="1"/>
        </w:tblPrEx>
        <w:trPr>
          <w:trHeight w:val="480"/>
        </w:trPr>
        <w:tc>
          <w:tcPr>
            <w:tcW w:w="6320" w:type="dxa"/>
            <w:gridSpan w:val="4"/>
            <w:tcBorders>
              <w:top w:val="nil"/>
              <w:left w:val="single" w:sz="4" w:space="0" w:color="auto"/>
              <w:bottom w:val="nil"/>
              <w:right w:val="single" w:sz="4" w:space="0" w:color="auto"/>
            </w:tcBorders>
            <w:shd w:val="clear" w:color="auto" w:fill="auto"/>
            <w:hideMark/>
          </w:tcPr>
          <w:p w14:paraId="18048D81"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Sport, Exercise and Health Sciences / Social, Political and Geographical Sciences / Design</w:t>
            </w:r>
          </w:p>
        </w:tc>
        <w:tc>
          <w:tcPr>
            <w:tcW w:w="4520" w:type="dxa"/>
            <w:gridSpan w:val="5"/>
            <w:tcBorders>
              <w:top w:val="nil"/>
              <w:left w:val="single" w:sz="4" w:space="0" w:color="auto"/>
              <w:bottom w:val="nil"/>
              <w:right w:val="nil"/>
            </w:tcBorders>
            <w:shd w:val="clear" w:color="auto" w:fill="auto"/>
            <w:hideMark/>
          </w:tcPr>
          <w:p w14:paraId="01B55C9E"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Psychology</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25AEC934"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72</w:t>
            </w:r>
          </w:p>
        </w:tc>
        <w:tc>
          <w:tcPr>
            <w:tcW w:w="1540" w:type="dxa"/>
            <w:gridSpan w:val="2"/>
            <w:tcBorders>
              <w:top w:val="nil"/>
              <w:left w:val="nil"/>
              <w:bottom w:val="nil"/>
              <w:right w:val="single" w:sz="4" w:space="0" w:color="auto"/>
            </w:tcBorders>
            <w:shd w:val="clear" w:color="auto" w:fill="auto"/>
            <w:noWrap/>
            <w:vAlign w:val="center"/>
            <w:hideMark/>
          </w:tcPr>
          <w:p w14:paraId="3D69A56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103 out of 109</w:t>
            </w:r>
          </w:p>
        </w:tc>
        <w:tc>
          <w:tcPr>
            <w:tcW w:w="1780" w:type="dxa"/>
            <w:tcBorders>
              <w:top w:val="nil"/>
              <w:left w:val="nil"/>
              <w:bottom w:val="nil"/>
              <w:right w:val="single" w:sz="4" w:space="0" w:color="auto"/>
            </w:tcBorders>
            <w:shd w:val="clear" w:color="auto" w:fill="auto"/>
            <w:noWrap/>
            <w:vAlign w:val="center"/>
            <w:hideMark/>
          </w:tcPr>
          <w:p w14:paraId="18FA9B1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94%</w:t>
            </w:r>
          </w:p>
        </w:tc>
      </w:tr>
      <w:tr w:rsidR="003970F7" w:rsidRPr="003970F7" w14:paraId="5A779A26"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nil"/>
              <w:right w:val="single" w:sz="4" w:space="0" w:color="auto"/>
            </w:tcBorders>
            <w:shd w:val="clear" w:color="auto" w:fill="auto"/>
            <w:hideMark/>
          </w:tcPr>
          <w:p w14:paraId="3E1F74ED"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The Arts, English and Drama</w:t>
            </w:r>
          </w:p>
        </w:tc>
        <w:tc>
          <w:tcPr>
            <w:tcW w:w="4520" w:type="dxa"/>
            <w:gridSpan w:val="5"/>
            <w:tcBorders>
              <w:top w:val="nil"/>
              <w:left w:val="single" w:sz="4" w:space="0" w:color="auto"/>
              <w:bottom w:val="nil"/>
              <w:right w:val="nil"/>
            </w:tcBorders>
            <w:shd w:val="clear" w:color="auto" w:fill="auto"/>
            <w:hideMark/>
          </w:tcPr>
          <w:p w14:paraId="57D58036"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Drama</w:t>
            </w:r>
          </w:p>
        </w:tc>
        <w:tc>
          <w:tcPr>
            <w:tcW w:w="1460" w:type="dxa"/>
            <w:gridSpan w:val="2"/>
            <w:tcBorders>
              <w:top w:val="nil"/>
              <w:left w:val="single" w:sz="4" w:space="0" w:color="auto"/>
              <w:bottom w:val="nil"/>
              <w:right w:val="single" w:sz="4" w:space="0" w:color="auto"/>
            </w:tcBorders>
            <w:shd w:val="clear" w:color="auto" w:fill="auto"/>
            <w:noWrap/>
            <w:vAlign w:val="center"/>
            <w:hideMark/>
          </w:tcPr>
          <w:p w14:paraId="34A488D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85</w:t>
            </w:r>
          </w:p>
        </w:tc>
        <w:tc>
          <w:tcPr>
            <w:tcW w:w="1540" w:type="dxa"/>
            <w:gridSpan w:val="2"/>
            <w:tcBorders>
              <w:top w:val="nil"/>
              <w:left w:val="nil"/>
              <w:bottom w:val="nil"/>
              <w:right w:val="single" w:sz="4" w:space="0" w:color="auto"/>
            </w:tcBorders>
            <w:shd w:val="clear" w:color="auto" w:fill="auto"/>
            <w:noWrap/>
            <w:vAlign w:val="center"/>
            <w:hideMark/>
          </w:tcPr>
          <w:p w14:paraId="27223ED4"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28 out of 49</w:t>
            </w:r>
          </w:p>
        </w:tc>
        <w:tc>
          <w:tcPr>
            <w:tcW w:w="1780" w:type="dxa"/>
            <w:tcBorders>
              <w:top w:val="nil"/>
              <w:left w:val="nil"/>
              <w:bottom w:val="nil"/>
              <w:right w:val="single" w:sz="4" w:space="0" w:color="auto"/>
            </w:tcBorders>
            <w:shd w:val="clear" w:color="auto" w:fill="auto"/>
            <w:noWrap/>
            <w:vAlign w:val="center"/>
            <w:hideMark/>
          </w:tcPr>
          <w:p w14:paraId="67D1109F"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57%</w:t>
            </w:r>
          </w:p>
        </w:tc>
      </w:tr>
      <w:tr w:rsidR="003970F7" w:rsidRPr="003970F7" w14:paraId="2CB5D106"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right w:val="single" w:sz="4" w:space="0" w:color="auto"/>
            </w:tcBorders>
            <w:shd w:val="clear" w:color="auto" w:fill="auto"/>
            <w:hideMark/>
          </w:tcPr>
          <w:p w14:paraId="39617D58"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The Arts, English and Drama</w:t>
            </w:r>
          </w:p>
        </w:tc>
        <w:tc>
          <w:tcPr>
            <w:tcW w:w="4520" w:type="dxa"/>
            <w:gridSpan w:val="5"/>
            <w:tcBorders>
              <w:top w:val="nil"/>
              <w:left w:val="single" w:sz="4" w:space="0" w:color="auto"/>
              <w:right w:val="nil"/>
            </w:tcBorders>
            <w:shd w:val="clear" w:color="auto" w:fill="auto"/>
            <w:hideMark/>
          </w:tcPr>
          <w:p w14:paraId="6C127521"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English studies</w:t>
            </w:r>
          </w:p>
        </w:tc>
        <w:tc>
          <w:tcPr>
            <w:tcW w:w="1460" w:type="dxa"/>
            <w:gridSpan w:val="2"/>
            <w:tcBorders>
              <w:top w:val="nil"/>
              <w:left w:val="single" w:sz="4" w:space="0" w:color="auto"/>
              <w:right w:val="single" w:sz="4" w:space="0" w:color="auto"/>
            </w:tcBorders>
            <w:shd w:val="clear" w:color="auto" w:fill="auto"/>
            <w:noWrap/>
            <w:vAlign w:val="center"/>
            <w:hideMark/>
          </w:tcPr>
          <w:p w14:paraId="1B245CD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93</w:t>
            </w:r>
          </w:p>
        </w:tc>
        <w:tc>
          <w:tcPr>
            <w:tcW w:w="1540" w:type="dxa"/>
            <w:gridSpan w:val="2"/>
            <w:tcBorders>
              <w:top w:val="nil"/>
              <w:left w:val="nil"/>
              <w:right w:val="single" w:sz="4" w:space="0" w:color="auto"/>
            </w:tcBorders>
            <w:shd w:val="clear" w:color="auto" w:fill="auto"/>
            <w:noWrap/>
            <w:vAlign w:val="center"/>
            <w:hideMark/>
          </w:tcPr>
          <w:p w14:paraId="5D0B571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22 out of 101</w:t>
            </w:r>
          </w:p>
        </w:tc>
        <w:tc>
          <w:tcPr>
            <w:tcW w:w="1780" w:type="dxa"/>
            <w:tcBorders>
              <w:top w:val="nil"/>
              <w:left w:val="nil"/>
              <w:right w:val="single" w:sz="4" w:space="0" w:color="auto"/>
            </w:tcBorders>
            <w:shd w:val="clear" w:color="auto" w:fill="auto"/>
            <w:noWrap/>
            <w:vAlign w:val="center"/>
            <w:hideMark/>
          </w:tcPr>
          <w:p w14:paraId="1718C7C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22%</w:t>
            </w:r>
          </w:p>
        </w:tc>
      </w:tr>
      <w:tr w:rsidR="003970F7" w:rsidRPr="003970F7" w14:paraId="2EAB8BBA" w14:textId="77777777" w:rsidTr="001367BA">
        <w:tblPrEx>
          <w:tblLook w:val="04A0" w:firstRow="1" w:lastRow="0" w:firstColumn="1" w:lastColumn="0" w:noHBand="0" w:noVBand="1"/>
        </w:tblPrEx>
        <w:trPr>
          <w:trHeight w:val="255"/>
        </w:trPr>
        <w:tc>
          <w:tcPr>
            <w:tcW w:w="6320" w:type="dxa"/>
            <w:gridSpan w:val="4"/>
            <w:tcBorders>
              <w:top w:val="nil"/>
              <w:left w:val="single" w:sz="4" w:space="0" w:color="auto"/>
              <w:bottom w:val="single" w:sz="4" w:space="0" w:color="auto"/>
              <w:right w:val="single" w:sz="4" w:space="0" w:color="auto"/>
            </w:tcBorders>
            <w:shd w:val="clear" w:color="auto" w:fill="auto"/>
            <w:hideMark/>
          </w:tcPr>
          <w:p w14:paraId="5620ACF1"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The Arts, English and Drama</w:t>
            </w:r>
          </w:p>
        </w:tc>
        <w:tc>
          <w:tcPr>
            <w:tcW w:w="4520" w:type="dxa"/>
            <w:gridSpan w:val="5"/>
            <w:tcBorders>
              <w:top w:val="nil"/>
              <w:left w:val="single" w:sz="4" w:space="0" w:color="auto"/>
              <w:bottom w:val="single" w:sz="4" w:space="0" w:color="auto"/>
              <w:right w:val="nil"/>
            </w:tcBorders>
            <w:shd w:val="clear" w:color="auto" w:fill="auto"/>
            <w:hideMark/>
          </w:tcPr>
          <w:p w14:paraId="3E978A9E"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Fine Art</w:t>
            </w:r>
          </w:p>
        </w:tc>
        <w:tc>
          <w:tcPr>
            <w:tcW w:w="14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ADACE8"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74</w:t>
            </w:r>
          </w:p>
        </w:tc>
        <w:tc>
          <w:tcPr>
            <w:tcW w:w="1540" w:type="dxa"/>
            <w:gridSpan w:val="2"/>
            <w:tcBorders>
              <w:top w:val="nil"/>
              <w:left w:val="nil"/>
              <w:bottom w:val="single" w:sz="4" w:space="0" w:color="auto"/>
              <w:right w:val="single" w:sz="4" w:space="0" w:color="auto"/>
            </w:tcBorders>
            <w:shd w:val="clear" w:color="auto" w:fill="auto"/>
            <w:noWrap/>
            <w:vAlign w:val="center"/>
            <w:hideMark/>
          </w:tcPr>
          <w:p w14:paraId="5FCF347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33 out of 49</w:t>
            </w:r>
          </w:p>
        </w:tc>
        <w:tc>
          <w:tcPr>
            <w:tcW w:w="1780" w:type="dxa"/>
            <w:tcBorders>
              <w:top w:val="nil"/>
              <w:left w:val="nil"/>
              <w:bottom w:val="single" w:sz="4" w:space="0" w:color="auto"/>
              <w:right w:val="single" w:sz="4" w:space="0" w:color="auto"/>
            </w:tcBorders>
            <w:shd w:val="clear" w:color="auto" w:fill="auto"/>
            <w:noWrap/>
            <w:vAlign w:val="center"/>
            <w:hideMark/>
          </w:tcPr>
          <w:p w14:paraId="2B1DBB6A"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67%</w:t>
            </w:r>
          </w:p>
        </w:tc>
      </w:tr>
      <w:tr w:rsidR="003970F7" w:rsidRPr="003970F7" w14:paraId="606CCF66" w14:textId="77777777" w:rsidTr="001367BA">
        <w:tblPrEx>
          <w:tblLook w:val="04A0" w:firstRow="1" w:lastRow="0" w:firstColumn="1" w:lastColumn="0" w:noHBand="0" w:noVBand="1"/>
        </w:tblPrEx>
        <w:trPr>
          <w:trHeight w:val="480"/>
        </w:trPr>
        <w:tc>
          <w:tcPr>
            <w:tcW w:w="10840" w:type="dxa"/>
            <w:gridSpan w:val="9"/>
            <w:tcBorders>
              <w:top w:val="single" w:sz="4" w:space="0" w:color="auto"/>
              <w:left w:val="nil"/>
              <w:bottom w:val="nil"/>
              <w:right w:val="nil"/>
            </w:tcBorders>
            <w:shd w:val="clear" w:color="auto" w:fill="auto"/>
            <w:hideMark/>
          </w:tcPr>
          <w:p w14:paraId="3CAEC1DD" w14:textId="6A64952B"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b/>
                <w:bCs/>
                <w:snapToGrid/>
                <w:sz w:val="18"/>
                <w:szCs w:val="18"/>
                <w:lang w:eastAsia="zh-CN"/>
              </w:rPr>
              <w:lastRenderedPageBreak/>
              <w:t>Note: All Institutions participating in the NSS are included in the rankings</w:t>
            </w:r>
          </w:p>
        </w:tc>
        <w:tc>
          <w:tcPr>
            <w:tcW w:w="1460" w:type="dxa"/>
            <w:gridSpan w:val="2"/>
            <w:tcBorders>
              <w:top w:val="single" w:sz="4" w:space="0" w:color="auto"/>
              <w:left w:val="nil"/>
              <w:bottom w:val="nil"/>
              <w:right w:val="nil"/>
            </w:tcBorders>
            <w:shd w:val="clear" w:color="auto" w:fill="auto"/>
            <w:noWrap/>
            <w:vAlign w:val="center"/>
            <w:hideMark/>
          </w:tcPr>
          <w:p w14:paraId="17500D09" w14:textId="77777777" w:rsidR="003970F7" w:rsidRPr="003970F7" w:rsidRDefault="003970F7" w:rsidP="003970F7">
            <w:pPr>
              <w:widowControl/>
              <w:spacing w:before="0" w:after="0"/>
              <w:jc w:val="center"/>
              <w:rPr>
                <w:rFonts w:ascii="Arial" w:hAnsi="Arial" w:cs="Arial"/>
                <w:snapToGrid/>
                <w:sz w:val="18"/>
                <w:szCs w:val="18"/>
                <w:lang w:eastAsia="zh-CN"/>
              </w:rPr>
            </w:pPr>
          </w:p>
        </w:tc>
        <w:tc>
          <w:tcPr>
            <w:tcW w:w="1540" w:type="dxa"/>
            <w:gridSpan w:val="2"/>
            <w:tcBorders>
              <w:top w:val="single" w:sz="4" w:space="0" w:color="auto"/>
              <w:left w:val="nil"/>
              <w:bottom w:val="nil"/>
              <w:right w:val="nil"/>
            </w:tcBorders>
            <w:shd w:val="clear" w:color="auto" w:fill="auto"/>
            <w:noWrap/>
            <w:vAlign w:val="center"/>
            <w:hideMark/>
          </w:tcPr>
          <w:p w14:paraId="7510CC43" w14:textId="77777777" w:rsidR="003970F7" w:rsidRPr="003970F7" w:rsidRDefault="003970F7" w:rsidP="003970F7">
            <w:pPr>
              <w:widowControl/>
              <w:spacing w:before="0" w:after="0"/>
              <w:jc w:val="center"/>
              <w:rPr>
                <w:rFonts w:ascii="Arial" w:hAnsi="Arial" w:cs="Arial"/>
                <w:snapToGrid/>
                <w:sz w:val="18"/>
                <w:szCs w:val="18"/>
                <w:lang w:eastAsia="zh-CN"/>
              </w:rPr>
            </w:pPr>
          </w:p>
        </w:tc>
        <w:tc>
          <w:tcPr>
            <w:tcW w:w="1780" w:type="dxa"/>
            <w:tcBorders>
              <w:top w:val="single" w:sz="4" w:space="0" w:color="auto"/>
              <w:left w:val="nil"/>
              <w:bottom w:val="nil"/>
              <w:right w:val="nil"/>
            </w:tcBorders>
            <w:shd w:val="clear" w:color="auto" w:fill="auto"/>
            <w:noWrap/>
            <w:vAlign w:val="bottom"/>
            <w:hideMark/>
          </w:tcPr>
          <w:p w14:paraId="207916CF" w14:textId="77777777" w:rsidR="003970F7" w:rsidRPr="003970F7" w:rsidRDefault="003970F7" w:rsidP="003970F7">
            <w:pPr>
              <w:widowControl/>
              <w:spacing w:before="0" w:after="0"/>
              <w:rPr>
                <w:rFonts w:ascii="Arial" w:hAnsi="Arial" w:cs="Arial"/>
                <w:snapToGrid/>
                <w:sz w:val="20"/>
                <w:lang w:eastAsia="zh-CN"/>
              </w:rPr>
            </w:pPr>
          </w:p>
        </w:tc>
      </w:tr>
    </w:tbl>
    <w:p w14:paraId="4A730BCD" w14:textId="77777777" w:rsidR="003970F7" w:rsidRDefault="003970F7" w:rsidP="00F73DB6">
      <w:pPr>
        <w:spacing w:after="0"/>
        <w:rPr>
          <w:b/>
          <w:bCs/>
        </w:rPr>
        <w:sectPr w:rsidR="003970F7" w:rsidSect="003970F7">
          <w:pgSz w:w="16840" w:h="11901" w:orient="landscape" w:code="9"/>
          <w:pgMar w:top="851" w:right="907" w:bottom="851" w:left="907" w:header="709" w:footer="709" w:gutter="0"/>
          <w:cols w:space="720"/>
          <w:docGrid w:linePitch="326"/>
        </w:sectPr>
      </w:pPr>
    </w:p>
    <w:p w14:paraId="21EBA3DF" w14:textId="77777777" w:rsidR="003970F7" w:rsidRPr="001367BA" w:rsidRDefault="003970F7" w:rsidP="003970F7">
      <w:pPr>
        <w:spacing w:before="0" w:after="0"/>
        <w:rPr>
          <w:rFonts w:asciiTheme="minorBidi" w:hAnsiTheme="minorBidi" w:cstheme="minorBidi"/>
          <w:b/>
          <w:bCs/>
          <w:sz w:val="20"/>
        </w:rPr>
      </w:pPr>
      <w:r w:rsidRPr="001367BA">
        <w:rPr>
          <w:rFonts w:asciiTheme="minorBidi" w:hAnsiTheme="minorBidi" w:cstheme="minorBidi"/>
          <w:b/>
          <w:bCs/>
          <w:sz w:val="20"/>
        </w:rPr>
        <w:lastRenderedPageBreak/>
        <w:t>Table 3</w:t>
      </w:r>
    </w:p>
    <w:p w14:paraId="67FA6153" w14:textId="77777777" w:rsidR="003970F7" w:rsidRPr="001367BA" w:rsidRDefault="003970F7" w:rsidP="003970F7">
      <w:pPr>
        <w:spacing w:before="0" w:after="0"/>
        <w:rPr>
          <w:rFonts w:asciiTheme="minorBidi" w:hAnsiTheme="minorBidi" w:cstheme="minorBidi"/>
          <w:b/>
          <w:bCs/>
          <w:sz w:val="20"/>
        </w:rPr>
      </w:pPr>
      <w:r w:rsidRPr="001367BA">
        <w:rPr>
          <w:rFonts w:asciiTheme="minorBidi" w:hAnsiTheme="minorBidi" w:cstheme="minorBidi"/>
          <w:b/>
          <w:bCs/>
          <w:sz w:val="20"/>
        </w:rPr>
        <w:t>2011 NSS Results</w:t>
      </w:r>
    </w:p>
    <w:p w14:paraId="13374FBF" w14:textId="3943F384" w:rsidR="003970F7" w:rsidRPr="001367BA" w:rsidRDefault="003970F7" w:rsidP="003970F7">
      <w:pPr>
        <w:spacing w:before="0" w:after="0"/>
        <w:rPr>
          <w:rFonts w:asciiTheme="minorBidi" w:hAnsiTheme="minorBidi" w:cstheme="minorBidi"/>
          <w:sz w:val="20"/>
        </w:rPr>
      </w:pPr>
      <w:r w:rsidRPr="001367BA">
        <w:rPr>
          <w:rFonts w:asciiTheme="minorBidi" w:hAnsiTheme="minorBidi" w:cstheme="minorBidi"/>
          <w:sz w:val="20"/>
        </w:rPr>
        <w:t xml:space="preserve">Key points from preliminary analysis of qualitative </w:t>
      </w:r>
      <w:r w:rsidR="00466176" w:rsidRPr="001367BA">
        <w:rPr>
          <w:rFonts w:asciiTheme="minorBidi" w:hAnsiTheme="minorBidi" w:cstheme="minorBidi"/>
          <w:sz w:val="20"/>
        </w:rPr>
        <w:t>comments (After each sub-heading points are listed in order of significance, those with highest resonance appearing first.)</w:t>
      </w:r>
    </w:p>
    <w:tbl>
      <w:tblPr>
        <w:tblStyle w:val="TableGrid"/>
        <w:tblW w:w="0" w:type="auto"/>
        <w:tblLook w:val="04A0" w:firstRow="1" w:lastRow="0" w:firstColumn="1" w:lastColumn="0" w:noHBand="0" w:noVBand="1"/>
      </w:tblPr>
      <w:tblGrid>
        <w:gridCol w:w="3369"/>
        <w:gridCol w:w="5528"/>
        <w:gridCol w:w="5528"/>
      </w:tblGrid>
      <w:tr w:rsidR="003970F7" w:rsidRPr="00840110" w14:paraId="39077D96" w14:textId="77777777" w:rsidTr="00AF6D22">
        <w:tc>
          <w:tcPr>
            <w:tcW w:w="3369" w:type="dxa"/>
          </w:tcPr>
          <w:p w14:paraId="797E510C" w14:textId="77777777" w:rsidR="003970F7" w:rsidRPr="00DF6BEE" w:rsidRDefault="003970F7" w:rsidP="00AF6D22">
            <w:pPr>
              <w:rPr>
                <w:szCs w:val="22"/>
              </w:rPr>
            </w:pPr>
          </w:p>
        </w:tc>
        <w:tc>
          <w:tcPr>
            <w:tcW w:w="5528" w:type="dxa"/>
          </w:tcPr>
          <w:p w14:paraId="7DF830F1" w14:textId="77777777" w:rsidR="003970F7" w:rsidRPr="00DF6BEE" w:rsidRDefault="003970F7" w:rsidP="00AF6D22">
            <w:pPr>
              <w:rPr>
                <w:b/>
                <w:bCs/>
                <w:szCs w:val="22"/>
              </w:rPr>
            </w:pPr>
            <w:r w:rsidRPr="00DF6BEE">
              <w:rPr>
                <w:b/>
                <w:bCs/>
                <w:szCs w:val="22"/>
              </w:rPr>
              <w:t>Positive</w:t>
            </w:r>
          </w:p>
        </w:tc>
        <w:tc>
          <w:tcPr>
            <w:tcW w:w="5528" w:type="dxa"/>
          </w:tcPr>
          <w:p w14:paraId="357A89DC" w14:textId="77777777" w:rsidR="003970F7" w:rsidRPr="00DF6BEE" w:rsidRDefault="003970F7" w:rsidP="00AF6D22">
            <w:pPr>
              <w:rPr>
                <w:b/>
                <w:bCs/>
                <w:szCs w:val="22"/>
              </w:rPr>
            </w:pPr>
            <w:r w:rsidRPr="00DF6BEE">
              <w:rPr>
                <w:b/>
                <w:bCs/>
                <w:szCs w:val="22"/>
              </w:rPr>
              <w:t>Negative</w:t>
            </w:r>
          </w:p>
        </w:tc>
      </w:tr>
      <w:tr w:rsidR="003970F7" w:rsidRPr="00840110" w14:paraId="0BF70CCA" w14:textId="77777777" w:rsidTr="00AF6D22">
        <w:tc>
          <w:tcPr>
            <w:tcW w:w="3369" w:type="dxa"/>
          </w:tcPr>
          <w:p w14:paraId="6F69B3F6" w14:textId="77777777" w:rsidR="003970F7" w:rsidRPr="00DF6BEE" w:rsidRDefault="003970F7" w:rsidP="00AF6D22">
            <w:pPr>
              <w:rPr>
                <w:szCs w:val="22"/>
              </w:rPr>
            </w:pPr>
            <w:r w:rsidRPr="00DF6BEE">
              <w:rPr>
                <w:szCs w:val="22"/>
              </w:rPr>
              <w:t>Teaching on the course</w:t>
            </w:r>
          </w:p>
        </w:tc>
        <w:tc>
          <w:tcPr>
            <w:tcW w:w="5528" w:type="dxa"/>
          </w:tcPr>
          <w:p w14:paraId="4529E7B7" w14:textId="77777777" w:rsidR="003970F7" w:rsidRPr="00DF6BEE" w:rsidRDefault="003970F7" w:rsidP="00AF6D22">
            <w:pPr>
              <w:rPr>
                <w:szCs w:val="22"/>
              </w:rPr>
            </w:pPr>
            <w:r w:rsidRPr="00DF6BEE">
              <w:rPr>
                <w:szCs w:val="22"/>
              </w:rPr>
              <w:t>Engaging/enthusiastic/ knowledgeable teaching; placement/ work experience/study abroad/field trip opportunities; the practical application of theory in class; laboratory work; small group work/interaction in class</w:t>
            </w:r>
          </w:p>
        </w:tc>
        <w:tc>
          <w:tcPr>
            <w:tcW w:w="5528" w:type="dxa"/>
          </w:tcPr>
          <w:p w14:paraId="73AB415A" w14:textId="77777777" w:rsidR="003970F7" w:rsidRPr="00DF6BEE" w:rsidRDefault="003970F7" w:rsidP="00AF6D22">
            <w:pPr>
              <w:rPr>
                <w:szCs w:val="22"/>
              </w:rPr>
            </w:pPr>
            <w:r w:rsidRPr="00DF6BEE">
              <w:rPr>
                <w:szCs w:val="22"/>
              </w:rPr>
              <w:t>Not enough contact hours/value for money/ tuition fees too high; English language capacity of certain staff; delivery/subject matter/material not necessarily contemporary enough; staff prioritising research; inconsistent teaching experience of joint honours students</w:t>
            </w:r>
          </w:p>
        </w:tc>
      </w:tr>
      <w:tr w:rsidR="003970F7" w:rsidRPr="00840110" w14:paraId="0848C3E7" w14:textId="77777777" w:rsidTr="00AF6D22">
        <w:tc>
          <w:tcPr>
            <w:tcW w:w="3369" w:type="dxa"/>
          </w:tcPr>
          <w:p w14:paraId="1FB254DC" w14:textId="77777777" w:rsidR="003970F7" w:rsidRPr="00DF6BEE" w:rsidRDefault="003970F7" w:rsidP="00AF6D22">
            <w:pPr>
              <w:rPr>
                <w:szCs w:val="22"/>
              </w:rPr>
            </w:pPr>
            <w:r w:rsidRPr="00DF6BEE">
              <w:rPr>
                <w:szCs w:val="22"/>
              </w:rPr>
              <w:t>Assessment and Feedback</w:t>
            </w:r>
          </w:p>
        </w:tc>
        <w:tc>
          <w:tcPr>
            <w:tcW w:w="5528" w:type="dxa"/>
          </w:tcPr>
          <w:p w14:paraId="176E4D99" w14:textId="77777777" w:rsidR="003970F7" w:rsidRPr="00DF6BEE" w:rsidRDefault="003970F7" w:rsidP="00AF6D22">
            <w:pPr>
              <w:rPr>
                <w:szCs w:val="22"/>
              </w:rPr>
            </w:pPr>
            <w:r w:rsidRPr="00DF6BEE">
              <w:rPr>
                <w:szCs w:val="22"/>
              </w:rPr>
              <w:t>Clear explanations of what is required; deadlines spread out; practical work; relevance; working in groups; constructive/ timely feedback</w:t>
            </w:r>
          </w:p>
        </w:tc>
        <w:tc>
          <w:tcPr>
            <w:tcW w:w="5528" w:type="dxa"/>
          </w:tcPr>
          <w:p w14:paraId="7DA3999B" w14:textId="77777777" w:rsidR="003970F7" w:rsidRPr="00DF6BEE" w:rsidRDefault="003970F7" w:rsidP="00AF6D22">
            <w:pPr>
              <w:rPr>
                <w:szCs w:val="22"/>
              </w:rPr>
            </w:pPr>
            <w:r w:rsidRPr="00DF6BEE">
              <w:rPr>
                <w:szCs w:val="22"/>
              </w:rPr>
              <w:t>Inappropriate workloads; bunching of deadlines; slow coursework return; inconsistent/subjective marking; clearer assessment criteria needed; impact of group work on individual marks/ illegible/limited/ unconstructive feedback; lack of exam guidance; late release of exam timetables; no individual feedback on exams</w:t>
            </w:r>
          </w:p>
        </w:tc>
      </w:tr>
      <w:tr w:rsidR="003970F7" w:rsidRPr="00840110" w14:paraId="25C10774" w14:textId="77777777" w:rsidTr="00AF6D22">
        <w:tc>
          <w:tcPr>
            <w:tcW w:w="3369" w:type="dxa"/>
          </w:tcPr>
          <w:p w14:paraId="6A901A4E" w14:textId="77777777" w:rsidR="003970F7" w:rsidRPr="00DF6BEE" w:rsidRDefault="003970F7" w:rsidP="00AF6D22">
            <w:pPr>
              <w:rPr>
                <w:szCs w:val="22"/>
              </w:rPr>
            </w:pPr>
            <w:r w:rsidRPr="00DF6BEE">
              <w:rPr>
                <w:szCs w:val="22"/>
              </w:rPr>
              <w:t>Academic support</w:t>
            </w:r>
          </w:p>
        </w:tc>
        <w:tc>
          <w:tcPr>
            <w:tcW w:w="5528" w:type="dxa"/>
          </w:tcPr>
          <w:p w14:paraId="354E14AD" w14:textId="77777777" w:rsidR="003970F7" w:rsidRPr="00DF6BEE" w:rsidRDefault="003970F7" w:rsidP="00AF6D22">
            <w:pPr>
              <w:rPr>
                <w:szCs w:val="22"/>
              </w:rPr>
            </w:pPr>
            <w:r w:rsidRPr="00DF6BEE">
              <w:rPr>
                <w:szCs w:val="22"/>
              </w:rPr>
              <w:t>Approachable/available/contactable/ encouraging/enthusiastic/helpful staff; open door policy; good staff-student communication/interaction; support from dissertation/project supervisor and/or Personal Tutor</w:t>
            </w:r>
          </w:p>
        </w:tc>
        <w:tc>
          <w:tcPr>
            <w:tcW w:w="5528" w:type="dxa"/>
          </w:tcPr>
          <w:p w14:paraId="0F7C11BC" w14:textId="77777777" w:rsidR="003970F7" w:rsidRPr="00DF6BEE" w:rsidRDefault="003970F7" w:rsidP="00AF6D22">
            <w:pPr>
              <w:rPr>
                <w:szCs w:val="22"/>
              </w:rPr>
            </w:pPr>
            <w:r w:rsidRPr="00DF6BEE">
              <w:rPr>
                <w:szCs w:val="22"/>
              </w:rPr>
              <w:t>Staff being too busy for students; staff not responding to e-mails; staff being unhelpful; uneven support by joint honours students</w:t>
            </w:r>
          </w:p>
        </w:tc>
      </w:tr>
      <w:tr w:rsidR="003970F7" w:rsidRPr="00840110" w14:paraId="5437AB26" w14:textId="77777777" w:rsidTr="00AF6D22">
        <w:tc>
          <w:tcPr>
            <w:tcW w:w="3369" w:type="dxa"/>
          </w:tcPr>
          <w:p w14:paraId="7947C2C8" w14:textId="77777777" w:rsidR="003970F7" w:rsidRPr="00DF6BEE" w:rsidRDefault="003970F7" w:rsidP="00AF6D22">
            <w:pPr>
              <w:rPr>
                <w:szCs w:val="22"/>
              </w:rPr>
            </w:pPr>
            <w:r w:rsidRPr="00DF6BEE">
              <w:rPr>
                <w:szCs w:val="22"/>
              </w:rPr>
              <w:t>Organisation &amp; management</w:t>
            </w:r>
          </w:p>
        </w:tc>
        <w:tc>
          <w:tcPr>
            <w:tcW w:w="5528" w:type="dxa"/>
          </w:tcPr>
          <w:p w14:paraId="51086419" w14:textId="77777777" w:rsidR="003970F7" w:rsidRPr="00DF6BEE" w:rsidRDefault="003970F7" w:rsidP="00AF6D22">
            <w:pPr>
              <w:rPr>
                <w:szCs w:val="22"/>
              </w:rPr>
            </w:pPr>
            <w:r w:rsidRPr="00DF6BEE">
              <w:rPr>
                <w:szCs w:val="22"/>
              </w:rPr>
              <w:t>Challenging/interesting/organised/well-structured programmes; choice/range of module options; appropriate timetabling; links to industry/ employability</w:t>
            </w:r>
          </w:p>
        </w:tc>
        <w:tc>
          <w:tcPr>
            <w:tcW w:w="5528" w:type="dxa"/>
          </w:tcPr>
          <w:p w14:paraId="49F4ED12" w14:textId="77777777" w:rsidR="003970F7" w:rsidRPr="00DF6BEE" w:rsidRDefault="003970F7" w:rsidP="00AF6D22">
            <w:pPr>
              <w:rPr>
                <w:szCs w:val="22"/>
              </w:rPr>
            </w:pPr>
            <w:r w:rsidRPr="00DF6BEE">
              <w:rPr>
                <w:szCs w:val="22"/>
              </w:rPr>
              <w:t>Not enough module choice; disorganisation on degree programmes; poor timetabling; studies and sports conflicting; organisational/management issues for joint honours students</w:t>
            </w:r>
          </w:p>
        </w:tc>
      </w:tr>
      <w:tr w:rsidR="003970F7" w:rsidRPr="00840110" w14:paraId="384D2161" w14:textId="77777777" w:rsidTr="00AF6D22">
        <w:tc>
          <w:tcPr>
            <w:tcW w:w="3369" w:type="dxa"/>
          </w:tcPr>
          <w:p w14:paraId="76ADA1F3" w14:textId="77777777" w:rsidR="003970F7" w:rsidRPr="00DF6BEE" w:rsidRDefault="003970F7" w:rsidP="00AF6D22">
            <w:pPr>
              <w:rPr>
                <w:szCs w:val="22"/>
              </w:rPr>
            </w:pPr>
            <w:r w:rsidRPr="00DF6BEE">
              <w:rPr>
                <w:szCs w:val="22"/>
              </w:rPr>
              <w:t>Learning resources</w:t>
            </w:r>
          </w:p>
        </w:tc>
        <w:tc>
          <w:tcPr>
            <w:tcW w:w="5528" w:type="dxa"/>
          </w:tcPr>
          <w:p w14:paraId="7E2ADC9D" w14:textId="77777777" w:rsidR="003970F7" w:rsidRPr="00DF6BEE" w:rsidRDefault="003970F7" w:rsidP="00AF6D22">
            <w:pPr>
              <w:rPr>
                <w:szCs w:val="22"/>
              </w:rPr>
            </w:pPr>
            <w:r w:rsidRPr="00DF6BEE">
              <w:rPr>
                <w:szCs w:val="22"/>
              </w:rPr>
              <w:t>Good IT facilities/support; ready access to information/materials on Learn; Library opening hours/resources; MEC/MSLC; in-class resources; well-equipped laboratories; study areas across campus/in their School/Department</w:t>
            </w:r>
          </w:p>
        </w:tc>
        <w:tc>
          <w:tcPr>
            <w:tcW w:w="5528" w:type="dxa"/>
          </w:tcPr>
          <w:p w14:paraId="4D5E5E1B" w14:textId="77777777" w:rsidR="003970F7" w:rsidRPr="00DF6BEE" w:rsidRDefault="003970F7" w:rsidP="00AF6D22">
            <w:pPr>
              <w:rPr>
                <w:szCs w:val="22"/>
              </w:rPr>
            </w:pPr>
            <w:r w:rsidRPr="00DF6BEE">
              <w:rPr>
                <w:szCs w:val="22"/>
              </w:rPr>
              <w:t>Not enough computers for students/ information on their whereabouts; lack of certain computer software; not enough Library resources; lack of space in Library/ alternative study spaces; inconsistencies with materials being placed on Learn</w:t>
            </w:r>
          </w:p>
        </w:tc>
      </w:tr>
      <w:tr w:rsidR="003970F7" w:rsidRPr="00840110" w14:paraId="70DEAB3B" w14:textId="77777777" w:rsidTr="00AF6D22">
        <w:tc>
          <w:tcPr>
            <w:tcW w:w="3369" w:type="dxa"/>
          </w:tcPr>
          <w:p w14:paraId="02064B7A" w14:textId="77777777" w:rsidR="003970F7" w:rsidRPr="00DF6BEE" w:rsidRDefault="003970F7" w:rsidP="00AF6D22">
            <w:pPr>
              <w:rPr>
                <w:szCs w:val="22"/>
              </w:rPr>
            </w:pPr>
            <w:r w:rsidRPr="00DF6BEE">
              <w:rPr>
                <w:szCs w:val="22"/>
              </w:rPr>
              <w:t>Personal development</w:t>
            </w:r>
          </w:p>
        </w:tc>
        <w:tc>
          <w:tcPr>
            <w:tcW w:w="5528" w:type="dxa"/>
          </w:tcPr>
          <w:p w14:paraId="468A3481" w14:textId="77777777" w:rsidR="003970F7" w:rsidRPr="00DF6BEE" w:rsidRDefault="003970F7" w:rsidP="00AF6D22">
            <w:pPr>
              <w:rPr>
                <w:szCs w:val="22"/>
              </w:rPr>
            </w:pPr>
            <w:r w:rsidRPr="00DF6BEE">
              <w:rPr>
                <w:szCs w:val="22"/>
              </w:rPr>
              <w:t xml:space="preserve">Applicability of degree programme to career/ employability; transferable skills (e.g. communications, team-work, </w:t>
            </w:r>
            <w:proofErr w:type="spellStart"/>
            <w:r w:rsidRPr="00DF6BEE">
              <w:rPr>
                <w:szCs w:val="22"/>
              </w:rPr>
              <w:t>etc</w:t>
            </w:r>
            <w:proofErr w:type="spellEnd"/>
            <w:r w:rsidRPr="00DF6BEE">
              <w:rPr>
                <w:szCs w:val="22"/>
              </w:rPr>
              <w:t>); confidence</w:t>
            </w:r>
          </w:p>
        </w:tc>
        <w:tc>
          <w:tcPr>
            <w:tcW w:w="5528" w:type="dxa"/>
          </w:tcPr>
          <w:p w14:paraId="3F0D00A6" w14:textId="77777777" w:rsidR="003970F7" w:rsidRPr="00DF6BEE" w:rsidRDefault="003970F7" w:rsidP="00AF6D22">
            <w:pPr>
              <w:rPr>
                <w:szCs w:val="22"/>
              </w:rPr>
            </w:pPr>
            <w:r w:rsidRPr="00DF6BEE">
              <w:rPr>
                <w:szCs w:val="22"/>
              </w:rPr>
              <w:t>Lack of transferrable skills opportunities/ structures/support; difficulties with the practical application of an academic qualification</w:t>
            </w:r>
          </w:p>
        </w:tc>
      </w:tr>
    </w:tbl>
    <w:p w14:paraId="4A435404" w14:textId="35925927" w:rsidR="00F73DB6" w:rsidRDefault="00F73DB6" w:rsidP="001367BA">
      <w:pPr>
        <w:spacing w:after="0"/>
        <w:rPr>
          <w:b/>
          <w:bCs/>
        </w:rPr>
      </w:pPr>
    </w:p>
    <w:sectPr w:rsidR="00F73DB6" w:rsidSect="00F73DB6">
      <w:pgSz w:w="16840" w:h="11901" w:orient="landscape" w:code="9"/>
      <w:pgMar w:top="851" w:right="907" w:bottom="851" w:left="90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3AAE4" w14:textId="77777777" w:rsidR="00114E48" w:rsidRDefault="00114E48" w:rsidP="001C5627">
      <w:pPr>
        <w:spacing w:before="0" w:after="0"/>
      </w:pPr>
      <w:r>
        <w:separator/>
      </w:r>
    </w:p>
  </w:endnote>
  <w:endnote w:type="continuationSeparator" w:id="0">
    <w:p w14:paraId="4E353008" w14:textId="77777777" w:rsidR="00114E48" w:rsidRDefault="00114E48" w:rsidP="001C56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3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1CDAE" w14:textId="77777777" w:rsidR="00114E48" w:rsidRDefault="00114E48" w:rsidP="001C5627">
      <w:pPr>
        <w:spacing w:before="0" w:after="0"/>
      </w:pPr>
      <w:r>
        <w:separator/>
      </w:r>
    </w:p>
  </w:footnote>
  <w:footnote w:type="continuationSeparator" w:id="0">
    <w:p w14:paraId="78987844" w14:textId="77777777" w:rsidR="00114E48" w:rsidRDefault="00114E48" w:rsidP="001C562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26B07" w14:textId="35D519EC" w:rsidR="001C5627" w:rsidRPr="001C5627" w:rsidRDefault="001C5627" w:rsidP="001C5627">
    <w:pPr>
      <w:pStyle w:val="Header"/>
      <w:jc w:val="right"/>
      <w:rPr>
        <w:rFonts w:asciiTheme="minorBidi" w:hAnsiTheme="minorBidi" w:cstheme="minorBidi"/>
        <w:sz w:val="20"/>
      </w:rPr>
    </w:pPr>
    <w:r>
      <w:rPr>
        <w:rFonts w:asciiTheme="minorBidi" w:hAnsiTheme="minorBidi" w:cstheme="minorBidi"/>
        <w:sz w:val="20"/>
      </w:rPr>
      <w:t>LTC11-P37</w:t>
    </w:r>
  </w:p>
  <w:p w14:paraId="3E309BE7" w14:textId="78B0C8C0" w:rsidR="001C5627" w:rsidRPr="001C5627" w:rsidRDefault="001C5627" w:rsidP="001C5627">
    <w:pPr>
      <w:pStyle w:val="Header"/>
      <w:jc w:val="right"/>
      <w:rPr>
        <w:rFonts w:asciiTheme="minorBidi" w:hAnsiTheme="minorBidi" w:cstheme="minorBidi"/>
        <w:sz w:val="20"/>
      </w:rPr>
    </w:pPr>
    <w:r w:rsidRPr="001C5627">
      <w:rPr>
        <w:rFonts w:asciiTheme="minorBidi" w:hAnsiTheme="minorBidi" w:cstheme="minorBidi"/>
        <w:sz w:val="20"/>
      </w:rPr>
      <w:t>29 September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16"/>
    <w:rsid w:val="00114E48"/>
    <w:rsid w:val="0012546E"/>
    <w:rsid w:val="001367BA"/>
    <w:rsid w:val="00156B10"/>
    <w:rsid w:val="00164C6B"/>
    <w:rsid w:val="001A6F74"/>
    <w:rsid w:val="001C5627"/>
    <w:rsid w:val="00202E8E"/>
    <w:rsid w:val="00263BBC"/>
    <w:rsid w:val="00265A24"/>
    <w:rsid w:val="002E67AE"/>
    <w:rsid w:val="003970F7"/>
    <w:rsid w:val="00466176"/>
    <w:rsid w:val="00545704"/>
    <w:rsid w:val="00583209"/>
    <w:rsid w:val="005F36FE"/>
    <w:rsid w:val="00623585"/>
    <w:rsid w:val="006476F7"/>
    <w:rsid w:val="0066104A"/>
    <w:rsid w:val="006D6E0F"/>
    <w:rsid w:val="0072078F"/>
    <w:rsid w:val="00777E85"/>
    <w:rsid w:val="00784088"/>
    <w:rsid w:val="00816FA8"/>
    <w:rsid w:val="008523A3"/>
    <w:rsid w:val="0085436E"/>
    <w:rsid w:val="00854D16"/>
    <w:rsid w:val="00875B90"/>
    <w:rsid w:val="008C4DD4"/>
    <w:rsid w:val="0094143E"/>
    <w:rsid w:val="00BE0BFB"/>
    <w:rsid w:val="00BE4975"/>
    <w:rsid w:val="00C275F6"/>
    <w:rsid w:val="00C86C0B"/>
    <w:rsid w:val="00CE5484"/>
    <w:rsid w:val="00D55681"/>
    <w:rsid w:val="00D941BF"/>
    <w:rsid w:val="00F1305E"/>
    <w:rsid w:val="00F55EF6"/>
    <w:rsid w:val="00F73DB6"/>
    <w:rsid w:val="00F95FCC"/>
    <w:rsid w:val="00FC26B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F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16"/>
    <w:pPr>
      <w:widowControl w:val="0"/>
      <w:spacing w:before="100" w:after="100"/>
    </w:pPr>
    <w:rPr>
      <w:rFonts w:ascii="Times New Roman" w:eastAsia="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854D16"/>
    <w:pPr>
      <w:keepNext/>
      <w:outlineLvl w:val="3"/>
    </w:pPr>
    <w:rPr>
      <w:b/>
      <w:sz w:val="28"/>
    </w:rPr>
  </w:style>
  <w:style w:type="paragraph" w:styleId="BodyText">
    <w:name w:val="Body Text"/>
    <w:basedOn w:val="Normal"/>
    <w:link w:val="BodyTextChar"/>
    <w:rsid w:val="00854D16"/>
    <w:pPr>
      <w:tabs>
        <w:tab w:val="left" w:pos="720"/>
        <w:tab w:val="left" w:pos="5760"/>
        <w:tab w:val="left" w:pos="8910"/>
      </w:tabs>
    </w:pPr>
    <w:rPr>
      <w:rFonts w:ascii="Arial" w:hAnsi="Arial" w:cs="Arial"/>
      <w:sz w:val="18"/>
    </w:rPr>
  </w:style>
  <w:style w:type="character" w:customStyle="1" w:styleId="BodyTextChar">
    <w:name w:val="Body Text Char"/>
    <w:basedOn w:val="DefaultParagraphFont"/>
    <w:link w:val="BodyText"/>
    <w:rsid w:val="00854D16"/>
    <w:rPr>
      <w:rFonts w:ascii="Arial" w:eastAsia="Times New Roman" w:hAnsi="Arial" w:cs="Arial"/>
      <w:snapToGrid w:val="0"/>
      <w:sz w:val="18"/>
      <w:szCs w:val="20"/>
      <w:lang w:val="en-GB"/>
    </w:rPr>
  </w:style>
  <w:style w:type="paragraph" w:styleId="BalloonText">
    <w:name w:val="Balloon Text"/>
    <w:basedOn w:val="Normal"/>
    <w:link w:val="BalloonTextChar"/>
    <w:uiPriority w:val="99"/>
    <w:semiHidden/>
    <w:unhideWhenUsed/>
    <w:rsid w:val="00854D1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D16"/>
    <w:rPr>
      <w:rFonts w:ascii="Lucida Grande" w:eastAsia="Times New Roman" w:hAnsi="Lucida Grande" w:cs="Lucida Grande"/>
      <w:snapToGrid w:val="0"/>
      <w:sz w:val="18"/>
      <w:szCs w:val="18"/>
      <w:lang w:val="en-GB"/>
    </w:rPr>
  </w:style>
  <w:style w:type="table" w:styleId="TableGrid">
    <w:name w:val="Table Grid"/>
    <w:basedOn w:val="TableNormal"/>
    <w:uiPriority w:val="59"/>
    <w:rsid w:val="00F73DB6"/>
    <w:rPr>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627"/>
    <w:pPr>
      <w:tabs>
        <w:tab w:val="center" w:pos="4513"/>
        <w:tab w:val="right" w:pos="9026"/>
      </w:tabs>
      <w:spacing w:before="0" w:after="0"/>
    </w:pPr>
  </w:style>
  <w:style w:type="character" w:customStyle="1" w:styleId="HeaderChar">
    <w:name w:val="Header Char"/>
    <w:basedOn w:val="DefaultParagraphFont"/>
    <w:link w:val="Header"/>
    <w:uiPriority w:val="99"/>
    <w:rsid w:val="001C5627"/>
    <w:rPr>
      <w:rFonts w:ascii="Times New Roman" w:eastAsia="Times New Roman" w:hAnsi="Times New Roman" w:cs="Times New Roman"/>
      <w:snapToGrid w:val="0"/>
      <w:szCs w:val="20"/>
      <w:lang w:val="en-GB"/>
    </w:rPr>
  </w:style>
  <w:style w:type="paragraph" w:styleId="Footer">
    <w:name w:val="footer"/>
    <w:basedOn w:val="Normal"/>
    <w:link w:val="FooterChar"/>
    <w:uiPriority w:val="99"/>
    <w:unhideWhenUsed/>
    <w:rsid w:val="001C5627"/>
    <w:pPr>
      <w:tabs>
        <w:tab w:val="center" w:pos="4513"/>
        <w:tab w:val="right" w:pos="9026"/>
      </w:tabs>
      <w:spacing w:before="0" w:after="0"/>
    </w:pPr>
  </w:style>
  <w:style w:type="character" w:customStyle="1" w:styleId="FooterChar">
    <w:name w:val="Footer Char"/>
    <w:basedOn w:val="DefaultParagraphFont"/>
    <w:link w:val="Footer"/>
    <w:uiPriority w:val="99"/>
    <w:rsid w:val="001C5627"/>
    <w:rPr>
      <w:rFonts w:ascii="Times New Roman" w:eastAsia="Times New Roman" w:hAnsi="Times New Roman" w:cs="Times New Roman"/>
      <w:snapToGrid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16"/>
    <w:pPr>
      <w:widowControl w:val="0"/>
      <w:spacing w:before="100" w:after="100"/>
    </w:pPr>
    <w:rPr>
      <w:rFonts w:ascii="Times New Roman" w:eastAsia="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854D16"/>
    <w:pPr>
      <w:keepNext/>
      <w:outlineLvl w:val="3"/>
    </w:pPr>
    <w:rPr>
      <w:b/>
      <w:sz w:val="28"/>
    </w:rPr>
  </w:style>
  <w:style w:type="paragraph" w:styleId="BodyText">
    <w:name w:val="Body Text"/>
    <w:basedOn w:val="Normal"/>
    <w:link w:val="BodyTextChar"/>
    <w:rsid w:val="00854D16"/>
    <w:pPr>
      <w:tabs>
        <w:tab w:val="left" w:pos="720"/>
        <w:tab w:val="left" w:pos="5760"/>
        <w:tab w:val="left" w:pos="8910"/>
      </w:tabs>
    </w:pPr>
    <w:rPr>
      <w:rFonts w:ascii="Arial" w:hAnsi="Arial" w:cs="Arial"/>
      <w:sz w:val="18"/>
    </w:rPr>
  </w:style>
  <w:style w:type="character" w:customStyle="1" w:styleId="BodyTextChar">
    <w:name w:val="Body Text Char"/>
    <w:basedOn w:val="DefaultParagraphFont"/>
    <w:link w:val="BodyText"/>
    <w:rsid w:val="00854D16"/>
    <w:rPr>
      <w:rFonts w:ascii="Arial" w:eastAsia="Times New Roman" w:hAnsi="Arial" w:cs="Arial"/>
      <w:snapToGrid w:val="0"/>
      <w:sz w:val="18"/>
      <w:szCs w:val="20"/>
      <w:lang w:val="en-GB"/>
    </w:rPr>
  </w:style>
  <w:style w:type="paragraph" w:styleId="BalloonText">
    <w:name w:val="Balloon Text"/>
    <w:basedOn w:val="Normal"/>
    <w:link w:val="BalloonTextChar"/>
    <w:uiPriority w:val="99"/>
    <w:semiHidden/>
    <w:unhideWhenUsed/>
    <w:rsid w:val="00854D1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D16"/>
    <w:rPr>
      <w:rFonts w:ascii="Lucida Grande" w:eastAsia="Times New Roman" w:hAnsi="Lucida Grande" w:cs="Lucida Grande"/>
      <w:snapToGrid w:val="0"/>
      <w:sz w:val="18"/>
      <w:szCs w:val="18"/>
      <w:lang w:val="en-GB"/>
    </w:rPr>
  </w:style>
  <w:style w:type="table" w:styleId="TableGrid">
    <w:name w:val="Table Grid"/>
    <w:basedOn w:val="TableNormal"/>
    <w:uiPriority w:val="59"/>
    <w:rsid w:val="00F73DB6"/>
    <w:rPr>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627"/>
    <w:pPr>
      <w:tabs>
        <w:tab w:val="center" w:pos="4513"/>
        <w:tab w:val="right" w:pos="9026"/>
      </w:tabs>
      <w:spacing w:before="0" w:after="0"/>
    </w:pPr>
  </w:style>
  <w:style w:type="character" w:customStyle="1" w:styleId="HeaderChar">
    <w:name w:val="Header Char"/>
    <w:basedOn w:val="DefaultParagraphFont"/>
    <w:link w:val="Header"/>
    <w:uiPriority w:val="99"/>
    <w:rsid w:val="001C5627"/>
    <w:rPr>
      <w:rFonts w:ascii="Times New Roman" w:eastAsia="Times New Roman" w:hAnsi="Times New Roman" w:cs="Times New Roman"/>
      <w:snapToGrid w:val="0"/>
      <w:szCs w:val="20"/>
      <w:lang w:val="en-GB"/>
    </w:rPr>
  </w:style>
  <w:style w:type="paragraph" w:styleId="Footer">
    <w:name w:val="footer"/>
    <w:basedOn w:val="Normal"/>
    <w:link w:val="FooterChar"/>
    <w:uiPriority w:val="99"/>
    <w:unhideWhenUsed/>
    <w:rsid w:val="001C5627"/>
    <w:pPr>
      <w:tabs>
        <w:tab w:val="center" w:pos="4513"/>
        <w:tab w:val="right" w:pos="9026"/>
      </w:tabs>
      <w:spacing w:before="0" w:after="0"/>
    </w:pPr>
  </w:style>
  <w:style w:type="character" w:customStyle="1" w:styleId="FooterChar">
    <w:name w:val="Footer Char"/>
    <w:basedOn w:val="DefaultParagraphFont"/>
    <w:link w:val="Footer"/>
    <w:uiPriority w:val="99"/>
    <w:rsid w:val="001C5627"/>
    <w:rPr>
      <w:rFonts w:ascii="Times New Roman" w:eastAsia="Times New Roman" w:hAnsi="Times New Roman"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47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EED6-4505-4A8F-8D02-1F1D522C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Bell</dc:creator>
  <cp:lastModifiedBy>Staff/Research Student</cp:lastModifiedBy>
  <cp:revision>2</cp:revision>
  <cp:lastPrinted>2011-09-08T15:09:00Z</cp:lastPrinted>
  <dcterms:created xsi:type="dcterms:W3CDTF">2011-09-27T09:20:00Z</dcterms:created>
  <dcterms:modified xsi:type="dcterms:W3CDTF">2011-09-27T09:20:00Z</dcterms:modified>
</cp:coreProperties>
</file>