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92" w:rsidRDefault="00085792" w:rsidP="00085792">
      <w:pPr>
        <w:pStyle w:val="Heading1"/>
        <w:tabs>
          <w:tab w:val="left" w:pos="5940"/>
        </w:tabs>
        <w:ind w:left="5040"/>
      </w:pPr>
      <w:r>
        <w:rPr>
          <w:rFonts w:ascii="Verdana" w:hAnsi="Verdana"/>
          <w:noProof/>
          <w:snapToGrid/>
          <w:lang w:eastAsia="en-GB"/>
        </w:rPr>
        <w:drawing>
          <wp:inline distT="0" distB="0" distL="0" distR="0">
            <wp:extent cx="1905000" cy="447675"/>
            <wp:effectExtent l="1905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085792" w:rsidRDefault="00085792" w:rsidP="00085792"/>
    <w:p w:rsidR="00085792" w:rsidRPr="00085792" w:rsidRDefault="00085792" w:rsidP="00085792">
      <w:pPr>
        <w:rPr>
          <w:rFonts w:ascii="Verdana" w:hAnsi="Verdana"/>
          <w:b/>
          <w:sz w:val="22"/>
          <w:szCs w:val="22"/>
        </w:rPr>
      </w:pPr>
      <w:r w:rsidRPr="00085792">
        <w:rPr>
          <w:rFonts w:ascii="Verdana" w:hAnsi="Verdana"/>
          <w:b/>
          <w:sz w:val="22"/>
          <w:szCs w:val="22"/>
        </w:rPr>
        <w:t>Report of a Periodic Programme Review</w:t>
      </w:r>
    </w:p>
    <w:p w:rsidR="00085792" w:rsidRPr="00085792" w:rsidRDefault="00085792" w:rsidP="00085792">
      <w:pPr>
        <w:rPr>
          <w:rFonts w:ascii="Verdana" w:hAnsi="Verdana"/>
          <w:b/>
          <w:sz w:val="22"/>
          <w:szCs w:val="22"/>
        </w:rPr>
      </w:pPr>
      <w:r w:rsidRPr="00085792">
        <w:rPr>
          <w:rFonts w:ascii="Verdana" w:hAnsi="Verdana"/>
          <w:b/>
          <w:sz w:val="22"/>
          <w:szCs w:val="22"/>
        </w:rPr>
        <w:t>Department of Design and Technology</w:t>
      </w:r>
    </w:p>
    <w:p w:rsidR="00085792" w:rsidRPr="00085792" w:rsidRDefault="00085792" w:rsidP="00085792">
      <w:pPr>
        <w:pBdr>
          <w:bottom w:val="single" w:sz="12" w:space="1" w:color="auto"/>
        </w:pBdr>
        <w:rPr>
          <w:rFonts w:ascii="Verdana" w:hAnsi="Verdana"/>
          <w:b/>
          <w:sz w:val="22"/>
          <w:szCs w:val="22"/>
        </w:rPr>
      </w:pPr>
      <w:r w:rsidRPr="00085792">
        <w:rPr>
          <w:rFonts w:ascii="Verdana" w:hAnsi="Verdana"/>
          <w:b/>
          <w:sz w:val="22"/>
          <w:szCs w:val="22"/>
        </w:rPr>
        <w:t>14 May 2010:</w:t>
      </w:r>
    </w:p>
    <w:p w:rsidR="00085792" w:rsidRDefault="00085792" w:rsidP="00085792">
      <w:pPr>
        <w:pBdr>
          <w:bottom w:val="single" w:sz="12" w:space="1" w:color="auto"/>
        </w:pBdr>
        <w:rPr>
          <w:rFonts w:ascii="Verdana" w:hAnsi="Verdana"/>
          <w:b/>
          <w:szCs w:val="24"/>
        </w:rPr>
      </w:pPr>
    </w:p>
    <w:p w:rsidR="00085792" w:rsidRPr="00085792" w:rsidRDefault="00085792" w:rsidP="00085792">
      <w:pPr>
        <w:pBdr>
          <w:bottom w:val="single" w:sz="12" w:space="1" w:color="auto"/>
        </w:pBdr>
        <w:rPr>
          <w:rFonts w:ascii="Verdana" w:hAnsi="Verdana"/>
          <w:b/>
          <w:sz w:val="28"/>
          <w:szCs w:val="28"/>
        </w:rPr>
      </w:pPr>
      <w:r w:rsidRPr="00085792">
        <w:rPr>
          <w:rFonts w:ascii="Verdana" w:hAnsi="Verdana"/>
          <w:b/>
          <w:sz w:val="28"/>
          <w:szCs w:val="28"/>
        </w:rPr>
        <w:t xml:space="preserve">Departmental </w:t>
      </w:r>
      <w:r w:rsidR="00803629">
        <w:rPr>
          <w:rFonts w:ascii="Verdana" w:hAnsi="Verdana"/>
          <w:b/>
          <w:sz w:val="28"/>
          <w:szCs w:val="28"/>
        </w:rPr>
        <w:t xml:space="preserve">Outline </w:t>
      </w:r>
      <w:r w:rsidRPr="00085792">
        <w:rPr>
          <w:rFonts w:ascii="Verdana" w:hAnsi="Verdana"/>
          <w:b/>
          <w:sz w:val="28"/>
          <w:szCs w:val="28"/>
        </w:rPr>
        <w:t>Response</w:t>
      </w:r>
    </w:p>
    <w:p w:rsidR="00085792" w:rsidRPr="007927B6" w:rsidRDefault="00085792" w:rsidP="00085792">
      <w:pPr>
        <w:pBdr>
          <w:bottom w:val="single" w:sz="12" w:space="1" w:color="auto"/>
        </w:pBdr>
        <w:rPr>
          <w:rFonts w:ascii="Verdana" w:hAnsi="Verdana"/>
          <w:b/>
          <w:szCs w:val="24"/>
        </w:rPr>
      </w:pPr>
    </w:p>
    <w:p w:rsidR="000C7B92" w:rsidRPr="00300943" w:rsidRDefault="000C7B92" w:rsidP="00085792">
      <w:pPr>
        <w:rPr>
          <w:rFonts w:ascii="Arial" w:hAnsi="Arial" w:cs="Arial"/>
          <w:sz w:val="22"/>
          <w:szCs w:val="22"/>
        </w:rPr>
      </w:pPr>
    </w:p>
    <w:p w:rsidR="005031FD" w:rsidRPr="0062517A" w:rsidRDefault="00300943" w:rsidP="0008381B">
      <w:pPr>
        <w:pStyle w:val="ListParagraph"/>
        <w:numPr>
          <w:ilvl w:val="0"/>
          <w:numId w:val="3"/>
        </w:numPr>
        <w:spacing w:before="0" w:after="0"/>
        <w:ind w:left="567" w:hanging="567"/>
        <w:rPr>
          <w:rFonts w:ascii="Verdana" w:hAnsi="Verdana" w:cs="Arial"/>
          <w:sz w:val="20"/>
        </w:rPr>
      </w:pPr>
      <w:r w:rsidRPr="0062517A">
        <w:rPr>
          <w:rFonts w:ascii="Verdana" w:hAnsi="Verdana" w:cs="Arial"/>
          <w:sz w:val="20"/>
        </w:rPr>
        <w:t xml:space="preserve">The </w:t>
      </w:r>
      <w:r w:rsidRPr="0062517A">
        <w:rPr>
          <w:rFonts w:ascii="Verdana" w:hAnsi="Verdana" w:cs="Arial"/>
          <w:b/>
          <w:sz w:val="20"/>
        </w:rPr>
        <w:t>Report on the Periodic Programme Review</w:t>
      </w:r>
      <w:r w:rsidRPr="0062517A">
        <w:rPr>
          <w:rFonts w:ascii="Verdana" w:hAnsi="Verdana" w:cs="Arial"/>
          <w:sz w:val="20"/>
        </w:rPr>
        <w:t xml:space="preserve"> conducted in 2010 was through and positive.  </w:t>
      </w:r>
      <w:r w:rsidR="002A6571" w:rsidRPr="0062517A">
        <w:rPr>
          <w:rFonts w:ascii="Verdana" w:hAnsi="Verdana" w:cs="Arial"/>
          <w:sz w:val="20"/>
        </w:rPr>
        <w:t>We are grateful to our reviewers, both external and internal</w:t>
      </w:r>
      <w:r w:rsidR="005F404F" w:rsidRPr="0062517A">
        <w:rPr>
          <w:rFonts w:ascii="Verdana" w:hAnsi="Verdana" w:cs="Arial"/>
          <w:sz w:val="20"/>
        </w:rPr>
        <w:t>,</w:t>
      </w:r>
      <w:r w:rsidR="002A6571" w:rsidRPr="0062517A">
        <w:rPr>
          <w:rFonts w:ascii="Verdana" w:hAnsi="Verdana" w:cs="Arial"/>
          <w:sz w:val="20"/>
        </w:rPr>
        <w:t xml:space="preserve"> for their positive approach to the process and the useful feedback offered. The conclusion</w:t>
      </w:r>
      <w:r w:rsidRPr="0062517A">
        <w:rPr>
          <w:rFonts w:ascii="Verdana" w:hAnsi="Verdana" w:cs="Arial"/>
          <w:sz w:val="20"/>
        </w:rPr>
        <w:t xml:space="preserve"> </w:t>
      </w:r>
      <w:r w:rsidR="002A6571" w:rsidRPr="0062517A">
        <w:rPr>
          <w:rFonts w:ascii="Verdana" w:hAnsi="Verdana" w:cs="Arial"/>
          <w:sz w:val="20"/>
        </w:rPr>
        <w:t xml:space="preserve">to the report </w:t>
      </w:r>
      <w:r w:rsidRPr="0062517A">
        <w:rPr>
          <w:rFonts w:ascii="Verdana" w:hAnsi="Verdana" w:cs="Arial"/>
          <w:sz w:val="20"/>
        </w:rPr>
        <w:t>include</w:t>
      </w:r>
      <w:r w:rsidR="002A6571" w:rsidRPr="0062517A">
        <w:rPr>
          <w:rFonts w:ascii="Verdana" w:hAnsi="Verdana" w:cs="Arial"/>
          <w:sz w:val="20"/>
        </w:rPr>
        <w:t>d</w:t>
      </w:r>
      <w:r w:rsidRPr="0062517A">
        <w:rPr>
          <w:rFonts w:ascii="Verdana" w:hAnsi="Verdana" w:cs="Arial"/>
          <w:sz w:val="20"/>
        </w:rPr>
        <w:t xml:space="preserve"> observation</w:t>
      </w:r>
      <w:r w:rsidR="002A6571" w:rsidRPr="0062517A">
        <w:rPr>
          <w:rFonts w:ascii="Verdana" w:hAnsi="Verdana" w:cs="Arial"/>
          <w:sz w:val="20"/>
        </w:rPr>
        <w:t>s</w:t>
      </w:r>
      <w:r w:rsidRPr="0062517A">
        <w:rPr>
          <w:rFonts w:ascii="Verdana" w:hAnsi="Verdana" w:cs="Arial"/>
          <w:sz w:val="20"/>
        </w:rPr>
        <w:t xml:space="preserve"> that</w:t>
      </w:r>
      <w:r w:rsidR="002A6571" w:rsidRPr="0062517A">
        <w:rPr>
          <w:rFonts w:ascii="Verdana" w:hAnsi="Verdana" w:cs="Arial"/>
          <w:sz w:val="20"/>
        </w:rPr>
        <w:t>:</w:t>
      </w:r>
      <w:r w:rsidRPr="0062517A">
        <w:rPr>
          <w:rFonts w:ascii="Verdana" w:hAnsi="Verdana" w:cs="Arial"/>
          <w:sz w:val="20"/>
        </w:rPr>
        <w:t xml:space="preserve"> </w:t>
      </w:r>
    </w:p>
    <w:p w:rsidR="005031FD" w:rsidRPr="0062517A" w:rsidRDefault="005031FD" w:rsidP="005031FD">
      <w:pPr>
        <w:pStyle w:val="ListParagraph"/>
        <w:spacing w:before="0" w:after="0"/>
        <w:ind w:left="567"/>
        <w:rPr>
          <w:rFonts w:ascii="Verdana" w:hAnsi="Verdana" w:cs="Arial"/>
          <w:sz w:val="20"/>
        </w:rPr>
      </w:pPr>
    </w:p>
    <w:p w:rsidR="005F404F" w:rsidRPr="0062517A" w:rsidRDefault="00300943" w:rsidP="005031FD">
      <w:pPr>
        <w:pStyle w:val="ListParagraph"/>
        <w:spacing w:before="0" w:after="0"/>
        <w:ind w:left="567"/>
        <w:rPr>
          <w:rFonts w:ascii="Verdana" w:hAnsi="Verdana" w:cs="Arial"/>
          <w:sz w:val="20"/>
        </w:rPr>
      </w:pPr>
      <w:r w:rsidRPr="0062517A">
        <w:rPr>
          <w:rFonts w:ascii="Verdana" w:hAnsi="Verdana" w:cs="Arial"/>
          <w:i/>
          <w:sz w:val="20"/>
        </w:rPr>
        <w:t>“</w:t>
      </w:r>
      <w:r w:rsidR="005031FD" w:rsidRPr="0062517A">
        <w:rPr>
          <w:rFonts w:ascii="Verdana" w:hAnsi="Verdana" w:cs="Arial"/>
          <w:i/>
          <w:sz w:val="20"/>
        </w:rPr>
        <w:t>T</w:t>
      </w:r>
      <w:r w:rsidRPr="0062517A">
        <w:rPr>
          <w:rFonts w:ascii="Verdana" w:hAnsi="Verdana" w:cs="Arial"/>
          <w:i/>
          <w:sz w:val="20"/>
        </w:rPr>
        <w:t>he department had established a very strong reputation for both its teaching and research, its external examiners were highly complimentary about the quality of the programmes, the standard of admissions and progression rates were very good and graduate employability figures excellent.  The department was also to be complimented on the friendly and supportive learning environment it had created for its students.  Staff/student contact hours were high and students found the workload challenging, but the department was to be commended on understanding and managing student expectations and in effect establishing a shared contract with its students at the outset as to what they would achieve by the end of their programme”.</w:t>
      </w:r>
      <w:r w:rsidRPr="0062517A">
        <w:rPr>
          <w:rFonts w:ascii="Verdana" w:hAnsi="Verdana" w:cs="Arial"/>
          <w:sz w:val="20"/>
        </w:rPr>
        <w:t xml:space="preserve"> </w:t>
      </w:r>
    </w:p>
    <w:p w:rsidR="00300943" w:rsidRPr="0062517A" w:rsidRDefault="00300943" w:rsidP="005031FD">
      <w:pPr>
        <w:pStyle w:val="ListParagraph"/>
        <w:spacing w:before="0" w:after="0"/>
        <w:ind w:left="567"/>
        <w:rPr>
          <w:rFonts w:ascii="Verdana" w:hAnsi="Verdana" w:cs="Arial"/>
          <w:sz w:val="20"/>
        </w:rPr>
      </w:pPr>
      <w:r w:rsidRPr="0062517A">
        <w:rPr>
          <w:rFonts w:ascii="Verdana" w:hAnsi="Verdana" w:cs="Arial"/>
          <w:sz w:val="20"/>
        </w:rPr>
        <w:t xml:space="preserve"> </w:t>
      </w:r>
    </w:p>
    <w:p w:rsidR="00085792" w:rsidRPr="0062517A" w:rsidRDefault="0008381B" w:rsidP="0008381B">
      <w:pPr>
        <w:ind w:left="567" w:hanging="567"/>
        <w:rPr>
          <w:rFonts w:ascii="Verdana" w:hAnsi="Verdana" w:cs="Arial"/>
          <w:sz w:val="20"/>
        </w:rPr>
      </w:pPr>
      <w:r w:rsidRPr="0062517A">
        <w:rPr>
          <w:rFonts w:ascii="Verdana" w:hAnsi="Verdana" w:cs="Arial"/>
          <w:sz w:val="20"/>
        </w:rPr>
        <w:t>1.1</w:t>
      </w:r>
      <w:r w:rsidRPr="0062517A">
        <w:rPr>
          <w:rFonts w:ascii="Verdana" w:hAnsi="Verdana" w:cs="Arial"/>
          <w:sz w:val="20"/>
        </w:rPr>
        <w:tab/>
        <w:t xml:space="preserve">The panel made a number of </w:t>
      </w:r>
      <w:r w:rsidRPr="0062517A">
        <w:rPr>
          <w:rFonts w:ascii="Verdana" w:hAnsi="Verdana" w:cs="Arial"/>
          <w:b/>
          <w:sz w:val="20"/>
        </w:rPr>
        <w:t>recommendations</w:t>
      </w:r>
      <w:r w:rsidRPr="0062517A">
        <w:rPr>
          <w:rFonts w:ascii="Verdana" w:hAnsi="Verdana" w:cs="Arial"/>
          <w:sz w:val="20"/>
        </w:rPr>
        <w:t xml:space="preserve"> within their conclusions.  These are listed below with their original reference numbers</w:t>
      </w:r>
      <w:r w:rsidR="002A6571" w:rsidRPr="0062517A">
        <w:rPr>
          <w:rFonts w:ascii="Verdana" w:hAnsi="Verdana" w:cs="Arial"/>
          <w:sz w:val="20"/>
        </w:rPr>
        <w:t xml:space="preserve"> from pages 13 and 14 of the report</w:t>
      </w:r>
      <w:r w:rsidRPr="0062517A">
        <w:rPr>
          <w:rFonts w:ascii="Verdana" w:hAnsi="Verdana" w:cs="Arial"/>
          <w:sz w:val="20"/>
        </w:rPr>
        <w:t>.  Each is addressed in section 2.0.</w:t>
      </w:r>
    </w:p>
    <w:p w:rsidR="00085792" w:rsidRPr="0062517A" w:rsidRDefault="00085792" w:rsidP="0062517A">
      <w:pPr>
        <w:numPr>
          <w:ilvl w:val="0"/>
          <w:numId w:val="1"/>
        </w:numPr>
        <w:spacing w:before="0" w:after="0"/>
        <w:ind w:left="1276" w:hanging="709"/>
        <w:rPr>
          <w:rFonts w:ascii="Verdana" w:hAnsi="Verdana" w:cs="Arial"/>
          <w:i/>
          <w:sz w:val="20"/>
        </w:rPr>
      </w:pPr>
      <w:r w:rsidRPr="0062517A">
        <w:rPr>
          <w:rFonts w:ascii="Verdana" w:hAnsi="Verdana" w:cs="Arial"/>
          <w:i/>
          <w:sz w:val="20"/>
        </w:rPr>
        <w:t xml:space="preserve">revisit the ILOs for the </w:t>
      </w:r>
      <w:r w:rsidRPr="0062517A">
        <w:rPr>
          <w:rFonts w:ascii="Verdana" w:hAnsi="Verdana" w:cs="Arial"/>
          <w:b/>
          <w:i/>
          <w:sz w:val="20"/>
        </w:rPr>
        <w:t>Master’s programmes</w:t>
      </w:r>
      <w:r w:rsidRPr="0062517A">
        <w:rPr>
          <w:rFonts w:ascii="Verdana" w:hAnsi="Verdana" w:cs="Arial"/>
          <w:i/>
          <w:sz w:val="20"/>
        </w:rPr>
        <w:t xml:space="preserve"> to ensure that they reflected an appropriate level of intellectual vision and challenge and aligned more closely with the Master’s qualification descriptor in the FHEQ (6.1)</w:t>
      </w:r>
    </w:p>
    <w:p w:rsidR="00085792" w:rsidRPr="0062517A" w:rsidRDefault="005031FD" w:rsidP="0062517A">
      <w:pPr>
        <w:numPr>
          <w:ilvl w:val="0"/>
          <w:numId w:val="1"/>
        </w:numPr>
        <w:spacing w:before="0" w:after="0"/>
        <w:ind w:left="1276" w:hanging="709"/>
        <w:rPr>
          <w:rFonts w:ascii="Verdana" w:hAnsi="Verdana" w:cs="Arial"/>
          <w:i/>
          <w:sz w:val="20"/>
        </w:rPr>
      </w:pPr>
      <w:r w:rsidRPr="0062517A">
        <w:rPr>
          <w:rFonts w:ascii="Verdana" w:hAnsi="Verdana" w:cs="Arial"/>
          <w:i/>
          <w:sz w:val="20"/>
        </w:rPr>
        <w:t>clarify aspects of</w:t>
      </w:r>
      <w:r w:rsidR="00085792" w:rsidRPr="0062517A">
        <w:rPr>
          <w:rFonts w:ascii="Verdana" w:hAnsi="Verdana" w:cs="Arial"/>
          <w:i/>
          <w:sz w:val="20"/>
        </w:rPr>
        <w:t xml:space="preserve"> </w:t>
      </w:r>
      <w:r w:rsidR="00085792" w:rsidRPr="0062517A">
        <w:rPr>
          <w:rFonts w:ascii="Verdana" w:hAnsi="Verdana" w:cs="Arial"/>
          <w:b/>
          <w:i/>
          <w:sz w:val="20"/>
        </w:rPr>
        <w:t>programme specification for the Master’s</w:t>
      </w:r>
      <w:r w:rsidR="00085792" w:rsidRPr="0062517A">
        <w:rPr>
          <w:rFonts w:ascii="Verdana" w:hAnsi="Verdana" w:cs="Arial"/>
          <w:i/>
          <w:sz w:val="20"/>
        </w:rPr>
        <w:t xml:space="preserve"> programmes (6.1)</w:t>
      </w:r>
    </w:p>
    <w:p w:rsidR="00085792" w:rsidRPr="0062517A" w:rsidRDefault="00085792" w:rsidP="0062517A">
      <w:pPr>
        <w:numPr>
          <w:ilvl w:val="0"/>
          <w:numId w:val="1"/>
        </w:numPr>
        <w:spacing w:before="0" w:after="0"/>
        <w:ind w:left="1276" w:hanging="709"/>
        <w:rPr>
          <w:rFonts w:ascii="Verdana" w:hAnsi="Verdana" w:cs="Arial"/>
          <w:i/>
          <w:sz w:val="20"/>
        </w:rPr>
      </w:pPr>
      <w:r w:rsidRPr="0062517A">
        <w:rPr>
          <w:rFonts w:ascii="Verdana" w:hAnsi="Verdana" w:cs="Arial"/>
          <w:i/>
          <w:sz w:val="20"/>
        </w:rPr>
        <w:t xml:space="preserve">to adjust the </w:t>
      </w:r>
      <w:r w:rsidRPr="0062517A">
        <w:rPr>
          <w:rFonts w:ascii="Verdana" w:hAnsi="Verdana" w:cs="Arial"/>
          <w:b/>
          <w:i/>
          <w:sz w:val="20"/>
        </w:rPr>
        <w:t>module specification for the final year UG dissertation</w:t>
      </w:r>
      <w:r w:rsidRPr="0062517A">
        <w:rPr>
          <w:rFonts w:ascii="Verdana" w:hAnsi="Verdana" w:cs="Arial"/>
          <w:i/>
          <w:sz w:val="20"/>
        </w:rPr>
        <w:t xml:space="preserve"> – in line with statements which appeared on the Learn site – to indicate to students that whereas the outcome would normally be an extended essay, it could by negotiation take other appropriate forms, and to</w:t>
      </w:r>
      <w:r w:rsidRPr="0062517A">
        <w:rPr>
          <w:rFonts w:ascii="Verdana" w:hAnsi="Verdana" w:cs="Arial"/>
          <w:b/>
          <w:i/>
          <w:sz w:val="20"/>
        </w:rPr>
        <w:t xml:space="preserve"> review the word count</w:t>
      </w:r>
      <w:r w:rsidRPr="0062517A">
        <w:rPr>
          <w:rFonts w:ascii="Verdana" w:hAnsi="Verdana" w:cs="Arial"/>
          <w:i/>
          <w:sz w:val="20"/>
        </w:rPr>
        <w:t xml:space="preserve"> for the extended essay </w:t>
      </w:r>
      <w:proofErr w:type="spellStart"/>
      <w:r w:rsidRPr="0062517A">
        <w:rPr>
          <w:rFonts w:ascii="Verdana" w:hAnsi="Verdana" w:cs="Arial"/>
          <w:i/>
          <w:sz w:val="20"/>
        </w:rPr>
        <w:t>vis</w:t>
      </w:r>
      <w:proofErr w:type="spellEnd"/>
      <w:r w:rsidRPr="0062517A">
        <w:rPr>
          <w:rFonts w:ascii="Verdana" w:hAnsi="Verdana" w:cs="Arial"/>
          <w:i/>
          <w:sz w:val="20"/>
        </w:rPr>
        <w:t>-a-</w:t>
      </w:r>
      <w:proofErr w:type="spellStart"/>
      <w:r w:rsidRPr="0062517A">
        <w:rPr>
          <w:rFonts w:ascii="Verdana" w:hAnsi="Verdana" w:cs="Arial"/>
          <w:i/>
          <w:sz w:val="20"/>
        </w:rPr>
        <w:t>vis</w:t>
      </w:r>
      <w:proofErr w:type="spellEnd"/>
      <w:r w:rsidRPr="0062517A">
        <w:rPr>
          <w:rFonts w:ascii="Verdana" w:hAnsi="Verdana" w:cs="Arial"/>
          <w:i/>
          <w:sz w:val="20"/>
        </w:rPr>
        <w:t xml:space="preserve"> the credit rating of the module (6.7)</w:t>
      </w:r>
    </w:p>
    <w:p w:rsidR="00085792" w:rsidRPr="0062517A" w:rsidRDefault="00085792" w:rsidP="0062517A">
      <w:pPr>
        <w:numPr>
          <w:ilvl w:val="0"/>
          <w:numId w:val="1"/>
        </w:numPr>
        <w:spacing w:before="0" w:after="0"/>
        <w:ind w:left="1276" w:hanging="709"/>
        <w:rPr>
          <w:rFonts w:ascii="Verdana" w:hAnsi="Verdana" w:cs="Arial"/>
          <w:i/>
          <w:sz w:val="20"/>
        </w:rPr>
      </w:pPr>
      <w:r w:rsidRPr="0062517A">
        <w:rPr>
          <w:rFonts w:ascii="Verdana" w:hAnsi="Verdana" w:cs="Arial"/>
          <w:i/>
          <w:sz w:val="20"/>
        </w:rPr>
        <w:t xml:space="preserve">to reflect on the programme portfolio at </w:t>
      </w:r>
      <w:r w:rsidRPr="0062517A">
        <w:rPr>
          <w:rFonts w:ascii="Verdana" w:hAnsi="Verdana" w:cs="Arial"/>
          <w:b/>
          <w:i/>
          <w:sz w:val="20"/>
        </w:rPr>
        <w:t xml:space="preserve">Master’s level and its market positioning </w:t>
      </w:r>
      <w:r w:rsidRPr="0062517A">
        <w:rPr>
          <w:rFonts w:ascii="Verdana" w:hAnsi="Verdana" w:cs="Arial"/>
          <w:i/>
          <w:sz w:val="20"/>
        </w:rPr>
        <w:t>(6.9)</w:t>
      </w:r>
    </w:p>
    <w:p w:rsidR="00085792" w:rsidRPr="0062517A" w:rsidRDefault="00085792" w:rsidP="0062517A">
      <w:pPr>
        <w:numPr>
          <w:ilvl w:val="0"/>
          <w:numId w:val="1"/>
        </w:numPr>
        <w:spacing w:before="0" w:after="0"/>
        <w:ind w:left="1276" w:hanging="709"/>
        <w:rPr>
          <w:rFonts w:ascii="Verdana" w:hAnsi="Verdana" w:cs="Arial"/>
          <w:i/>
          <w:sz w:val="20"/>
        </w:rPr>
      </w:pPr>
      <w:r w:rsidRPr="0062517A">
        <w:rPr>
          <w:rFonts w:ascii="Verdana" w:hAnsi="Verdana" w:cs="Arial"/>
          <w:b/>
          <w:i/>
          <w:sz w:val="20"/>
        </w:rPr>
        <w:t>to evaluate the changes in the personal tutoring system</w:t>
      </w:r>
      <w:r w:rsidRPr="0062517A">
        <w:rPr>
          <w:rFonts w:ascii="Verdana" w:hAnsi="Verdana" w:cs="Arial"/>
          <w:i/>
          <w:sz w:val="20"/>
        </w:rPr>
        <w:t xml:space="preserve"> (7.2)</w:t>
      </w:r>
    </w:p>
    <w:p w:rsidR="00085792" w:rsidRPr="0062517A" w:rsidRDefault="00085792" w:rsidP="0062517A">
      <w:pPr>
        <w:numPr>
          <w:ilvl w:val="0"/>
          <w:numId w:val="1"/>
        </w:numPr>
        <w:spacing w:before="0" w:after="0"/>
        <w:ind w:left="1276" w:hanging="709"/>
        <w:rPr>
          <w:rFonts w:ascii="Verdana" w:hAnsi="Verdana" w:cs="Arial"/>
          <w:i/>
          <w:sz w:val="20"/>
        </w:rPr>
      </w:pPr>
      <w:r w:rsidRPr="0062517A">
        <w:rPr>
          <w:rFonts w:ascii="Verdana" w:hAnsi="Verdana" w:cs="Arial"/>
          <w:i/>
          <w:sz w:val="20"/>
        </w:rPr>
        <w:t xml:space="preserve">to continue efforts to </w:t>
      </w:r>
      <w:r w:rsidRPr="0062517A">
        <w:rPr>
          <w:rFonts w:ascii="Verdana" w:hAnsi="Verdana" w:cs="Arial"/>
          <w:b/>
          <w:i/>
          <w:sz w:val="20"/>
        </w:rPr>
        <w:t>ensure that</w:t>
      </w:r>
      <w:r w:rsidRPr="0062517A">
        <w:rPr>
          <w:rFonts w:ascii="Verdana" w:hAnsi="Verdana" w:cs="Arial"/>
          <w:i/>
          <w:sz w:val="20"/>
        </w:rPr>
        <w:t xml:space="preserve"> </w:t>
      </w:r>
      <w:r w:rsidRPr="0062517A">
        <w:rPr>
          <w:rFonts w:ascii="Verdana" w:hAnsi="Verdana" w:cs="Arial"/>
          <w:b/>
          <w:i/>
          <w:sz w:val="20"/>
        </w:rPr>
        <w:t>students understood and were comfortable with the department’s assessment processes</w:t>
      </w:r>
      <w:r w:rsidRPr="0062517A">
        <w:rPr>
          <w:rFonts w:ascii="Verdana" w:hAnsi="Verdana" w:cs="Arial"/>
          <w:i/>
          <w:sz w:val="20"/>
        </w:rPr>
        <w:t xml:space="preserve"> (7.7)</w:t>
      </w:r>
    </w:p>
    <w:p w:rsidR="00085792" w:rsidRPr="0062517A" w:rsidRDefault="00085792" w:rsidP="0062517A">
      <w:pPr>
        <w:numPr>
          <w:ilvl w:val="0"/>
          <w:numId w:val="1"/>
        </w:numPr>
        <w:spacing w:before="0" w:after="0"/>
        <w:ind w:left="1276" w:hanging="709"/>
        <w:rPr>
          <w:rFonts w:ascii="Verdana" w:hAnsi="Verdana" w:cs="Arial"/>
          <w:i/>
          <w:sz w:val="20"/>
        </w:rPr>
      </w:pPr>
      <w:r w:rsidRPr="0062517A">
        <w:rPr>
          <w:rFonts w:ascii="Verdana" w:hAnsi="Verdana" w:cs="Arial"/>
          <w:i/>
          <w:sz w:val="20"/>
        </w:rPr>
        <w:t xml:space="preserve">to draw on </w:t>
      </w:r>
      <w:r w:rsidRPr="0062517A">
        <w:rPr>
          <w:rFonts w:ascii="Verdana" w:hAnsi="Verdana" w:cs="Arial"/>
          <w:b/>
          <w:i/>
          <w:sz w:val="20"/>
        </w:rPr>
        <w:t>central services wherever possible to assist staff in the department and enhance student support</w:t>
      </w:r>
      <w:r w:rsidRPr="0062517A">
        <w:rPr>
          <w:rFonts w:ascii="Verdana" w:hAnsi="Verdana" w:cs="Arial"/>
          <w:i/>
          <w:sz w:val="20"/>
        </w:rPr>
        <w:t xml:space="preserve"> (</w:t>
      </w:r>
      <w:proofErr w:type="spellStart"/>
      <w:r w:rsidRPr="0062517A">
        <w:rPr>
          <w:rFonts w:ascii="Verdana" w:hAnsi="Verdana" w:cs="Arial"/>
          <w:i/>
          <w:sz w:val="20"/>
        </w:rPr>
        <w:t>eg</w:t>
      </w:r>
      <w:proofErr w:type="spellEnd"/>
      <w:r w:rsidRPr="0062517A">
        <w:rPr>
          <w:rFonts w:ascii="Verdana" w:hAnsi="Verdana" w:cs="Arial"/>
          <w:i/>
          <w:sz w:val="20"/>
        </w:rPr>
        <w:t xml:space="preserve"> Careers, Library, Teaching Centre) (6.1, 7.9, 7.13, 8.4)</w:t>
      </w:r>
    </w:p>
    <w:p w:rsidR="00051DF1" w:rsidRPr="00051DF1" w:rsidRDefault="00085792" w:rsidP="00051DF1">
      <w:pPr>
        <w:numPr>
          <w:ilvl w:val="0"/>
          <w:numId w:val="1"/>
        </w:numPr>
        <w:spacing w:before="0" w:after="0"/>
        <w:ind w:left="1276" w:hanging="709"/>
        <w:rPr>
          <w:rFonts w:ascii="Verdana" w:hAnsi="Verdana" w:cs="Arial"/>
          <w:i/>
          <w:sz w:val="20"/>
        </w:rPr>
      </w:pPr>
      <w:r w:rsidRPr="0062517A">
        <w:rPr>
          <w:rFonts w:ascii="Verdana" w:hAnsi="Verdana" w:cs="Arial"/>
          <w:i/>
          <w:sz w:val="20"/>
        </w:rPr>
        <w:t xml:space="preserve">to ensure that a </w:t>
      </w:r>
      <w:r w:rsidRPr="0062517A">
        <w:rPr>
          <w:rFonts w:ascii="Verdana" w:hAnsi="Verdana" w:cs="Arial"/>
          <w:b/>
          <w:i/>
          <w:sz w:val="20"/>
        </w:rPr>
        <w:t>more formal quality management structure and robust procedures were adopted</w:t>
      </w:r>
      <w:r w:rsidRPr="0062517A">
        <w:rPr>
          <w:rFonts w:ascii="Verdana" w:hAnsi="Verdana" w:cs="Arial"/>
          <w:i/>
          <w:sz w:val="20"/>
        </w:rPr>
        <w:t xml:space="preserve"> by the new Loughborough Design </w:t>
      </w:r>
      <w:r w:rsidRPr="0062517A">
        <w:rPr>
          <w:rFonts w:ascii="Verdana" w:hAnsi="Verdana" w:cs="Arial"/>
          <w:i/>
          <w:sz w:val="20"/>
        </w:rPr>
        <w:lastRenderedPageBreak/>
        <w:t>School and that steps were taken to share good practice amongst the staff involved (8.6)</w:t>
      </w:r>
    </w:p>
    <w:p w:rsidR="00085792" w:rsidRDefault="00085792" w:rsidP="0062517A">
      <w:pPr>
        <w:numPr>
          <w:ilvl w:val="0"/>
          <w:numId w:val="1"/>
        </w:numPr>
        <w:spacing w:before="0" w:after="0"/>
        <w:ind w:left="1276" w:hanging="709"/>
        <w:rPr>
          <w:rFonts w:ascii="Verdana" w:hAnsi="Verdana" w:cs="Arial"/>
          <w:i/>
          <w:sz w:val="20"/>
        </w:rPr>
      </w:pPr>
      <w:proofErr w:type="gramStart"/>
      <w:r w:rsidRPr="0062517A">
        <w:rPr>
          <w:rFonts w:ascii="Verdana" w:hAnsi="Verdana" w:cs="Arial"/>
          <w:i/>
          <w:sz w:val="20"/>
        </w:rPr>
        <w:t>to</w:t>
      </w:r>
      <w:proofErr w:type="gramEnd"/>
      <w:r w:rsidRPr="0062517A">
        <w:rPr>
          <w:rFonts w:ascii="Verdana" w:hAnsi="Verdana" w:cs="Arial"/>
          <w:i/>
          <w:sz w:val="20"/>
        </w:rPr>
        <w:t xml:space="preserve"> build on the </w:t>
      </w:r>
      <w:r w:rsidRPr="0062517A">
        <w:rPr>
          <w:rFonts w:ascii="Verdana" w:hAnsi="Verdana" w:cs="Arial"/>
          <w:b/>
          <w:i/>
          <w:sz w:val="20"/>
        </w:rPr>
        <w:t>synergies between the disciplines that were being brought together in the LDS</w:t>
      </w:r>
      <w:r w:rsidRPr="0062517A">
        <w:rPr>
          <w:rFonts w:ascii="Verdana" w:hAnsi="Verdana" w:cs="Arial"/>
          <w:i/>
          <w:sz w:val="20"/>
        </w:rPr>
        <w:t xml:space="preserve"> to develop the portfolio of programmes and increase student numbers, particularly from overseas (10.2).</w:t>
      </w:r>
    </w:p>
    <w:p w:rsidR="00327FA7" w:rsidRPr="0062517A" w:rsidRDefault="00327FA7" w:rsidP="0062517A">
      <w:pPr>
        <w:numPr>
          <w:ilvl w:val="0"/>
          <w:numId w:val="1"/>
        </w:numPr>
        <w:spacing w:before="0" w:after="0"/>
        <w:ind w:left="1276" w:hanging="709"/>
        <w:rPr>
          <w:rFonts w:ascii="Verdana" w:hAnsi="Verdana" w:cs="Arial"/>
          <w:i/>
          <w:sz w:val="20"/>
        </w:rPr>
      </w:pPr>
    </w:p>
    <w:p w:rsidR="0008381B" w:rsidRPr="0062517A" w:rsidRDefault="0008381B" w:rsidP="0008381B">
      <w:pPr>
        <w:spacing w:before="0" w:after="0"/>
        <w:rPr>
          <w:rFonts w:ascii="Verdana" w:hAnsi="Verdana" w:cs="Arial"/>
          <w:sz w:val="20"/>
        </w:rPr>
      </w:pPr>
    </w:p>
    <w:p w:rsidR="0008381B" w:rsidRPr="0062517A" w:rsidRDefault="0008381B" w:rsidP="002A6571">
      <w:pPr>
        <w:spacing w:before="0" w:after="0"/>
        <w:ind w:left="567" w:hanging="567"/>
        <w:rPr>
          <w:rFonts w:ascii="Verdana" w:hAnsi="Verdana" w:cs="Arial"/>
          <w:sz w:val="20"/>
        </w:rPr>
      </w:pPr>
      <w:r w:rsidRPr="0062517A">
        <w:rPr>
          <w:rFonts w:ascii="Verdana" w:hAnsi="Verdana" w:cs="Arial"/>
          <w:sz w:val="20"/>
        </w:rPr>
        <w:t xml:space="preserve">1.2 </w:t>
      </w:r>
      <w:r w:rsidRPr="0062517A">
        <w:rPr>
          <w:rFonts w:ascii="Verdana" w:hAnsi="Verdana" w:cs="Arial"/>
          <w:sz w:val="20"/>
        </w:rPr>
        <w:tab/>
        <w:t>In addition</w:t>
      </w:r>
      <w:r w:rsidR="005031FD" w:rsidRPr="0062517A">
        <w:rPr>
          <w:rFonts w:ascii="Verdana" w:hAnsi="Verdana" w:cs="Arial"/>
          <w:sz w:val="20"/>
        </w:rPr>
        <w:t>,</w:t>
      </w:r>
      <w:r w:rsidR="005F404F" w:rsidRPr="0062517A">
        <w:rPr>
          <w:rFonts w:ascii="Verdana" w:hAnsi="Verdana" w:cs="Arial"/>
          <w:sz w:val="20"/>
        </w:rPr>
        <w:t xml:space="preserve"> t</w:t>
      </w:r>
      <w:r w:rsidR="002A6571" w:rsidRPr="0062517A">
        <w:rPr>
          <w:rFonts w:ascii="Verdana" w:hAnsi="Verdana" w:cs="Arial"/>
          <w:sz w:val="20"/>
        </w:rPr>
        <w:t>wo</w:t>
      </w:r>
      <w:r w:rsidRPr="0062517A">
        <w:rPr>
          <w:rFonts w:ascii="Verdana" w:hAnsi="Verdana" w:cs="Arial"/>
          <w:sz w:val="20"/>
        </w:rPr>
        <w:t xml:space="preserve"> other points were made within the body of the report</w:t>
      </w:r>
      <w:r w:rsidR="005031FD" w:rsidRPr="0062517A">
        <w:rPr>
          <w:rFonts w:ascii="Verdana" w:hAnsi="Verdana" w:cs="Arial"/>
          <w:sz w:val="20"/>
        </w:rPr>
        <w:t>, but not mentioned specifically within the recommendations,</w:t>
      </w:r>
      <w:r w:rsidRPr="0062517A">
        <w:rPr>
          <w:rFonts w:ascii="Verdana" w:hAnsi="Verdana" w:cs="Arial"/>
          <w:sz w:val="20"/>
        </w:rPr>
        <w:t xml:space="preserve"> which require a response: </w:t>
      </w:r>
    </w:p>
    <w:p w:rsidR="00051DF1" w:rsidRDefault="00051DF1" w:rsidP="0008381B">
      <w:pPr>
        <w:ind w:left="993" w:hanging="426"/>
        <w:rPr>
          <w:rFonts w:ascii="Verdana" w:hAnsi="Verdana" w:cs="Arial"/>
          <w:i/>
          <w:sz w:val="20"/>
        </w:rPr>
      </w:pPr>
      <w:proofErr w:type="spellStart"/>
      <w:r>
        <w:rPr>
          <w:rFonts w:ascii="Verdana" w:hAnsi="Verdana" w:cs="Arial"/>
          <w:i/>
          <w:sz w:val="20"/>
        </w:rPr>
        <w:t>i</w:t>
      </w:r>
      <w:proofErr w:type="spellEnd"/>
      <w:r>
        <w:rPr>
          <w:rFonts w:ascii="Verdana" w:hAnsi="Verdana" w:cs="Arial"/>
          <w:i/>
          <w:sz w:val="20"/>
        </w:rPr>
        <w:t xml:space="preserve">) </w:t>
      </w:r>
      <w:r w:rsidR="0008381B" w:rsidRPr="000041A7">
        <w:rPr>
          <w:rFonts w:ascii="Verdana" w:hAnsi="Verdana" w:cs="Arial"/>
          <w:i/>
          <w:sz w:val="20"/>
        </w:rPr>
        <w:t xml:space="preserve">BSc students perceived their workload as higher than BA </w:t>
      </w:r>
      <w:r>
        <w:rPr>
          <w:rFonts w:ascii="Verdana" w:hAnsi="Verdana" w:cs="Arial"/>
          <w:i/>
          <w:sz w:val="20"/>
        </w:rPr>
        <w:t>(6.10)</w:t>
      </w:r>
    </w:p>
    <w:p w:rsidR="0033384C" w:rsidRPr="000041A7" w:rsidRDefault="00051DF1" w:rsidP="0008381B">
      <w:pPr>
        <w:ind w:left="993" w:hanging="426"/>
        <w:rPr>
          <w:rFonts w:ascii="Verdana" w:hAnsi="Verdana" w:cs="Arial"/>
          <w:i/>
          <w:sz w:val="20"/>
        </w:rPr>
      </w:pPr>
      <w:r>
        <w:rPr>
          <w:rFonts w:ascii="Verdana" w:hAnsi="Verdana" w:cs="Arial"/>
          <w:i/>
          <w:sz w:val="20"/>
        </w:rPr>
        <w:t xml:space="preserve">ii) </w:t>
      </w:r>
      <w:r w:rsidR="0033384C" w:rsidRPr="000041A7">
        <w:rPr>
          <w:rFonts w:ascii="Verdana" w:hAnsi="Verdana" w:cs="Arial"/>
          <w:i/>
          <w:sz w:val="20"/>
        </w:rPr>
        <w:t>Sustainability of programmes and teaching and learning model</w:t>
      </w:r>
      <w:r>
        <w:rPr>
          <w:rFonts w:ascii="Verdana" w:hAnsi="Verdana" w:cs="Arial"/>
          <w:i/>
          <w:sz w:val="20"/>
        </w:rPr>
        <w:t xml:space="preserve"> (11.2)</w:t>
      </w:r>
    </w:p>
    <w:p w:rsidR="0008381B" w:rsidRPr="0062517A" w:rsidRDefault="0008381B" w:rsidP="0008381B">
      <w:pPr>
        <w:ind w:left="993" w:hanging="426"/>
        <w:rPr>
          <w:rFonts w:ascii="Verdana" w:hAnsi="Verdana" w:cs="Arial"/>
          <w:i/>
          <w:sz w:val="20"/>
        </w:rPr>
      </w:pPr>
    </w:p>
    <w:p w:rsidR="0008381B" w:rsidRPr="00D6675F" w:rsidRDefault="0008381B" w:rsidP="009E5E68">
      <w:pPr>
        <w:pStyle w:val="ListParagraph"/>
        <w:numPr>
          <w:ilvl w:val="0"/>
          <w:numId w:val="3"/>
        </w:numPr>
        <w:ind w:left="567" w:hanging="567"/>
        <w:rPr>
          <w:rFonts w:ascii="Verdana" w:hAnsi="Verdana" w:cs="Arial"/>
          <w:b/>
          <w:sz w:val="20"/>
        </w:rPr>
      </w:pPr>
      <w:r w:rsidRPr="00D6675F">
        <w:rPr>
          <w:rFonts w:ascii="Verdana" w:hAnsi="Verdana" w:cs="Arial"/>
          <w:b/>
          <w:sz w:val="20"/>
        </w:rPr>
        <w:t>The Departmental Response</w:t>
      </w:r>
    </w:p>
    <w:p w:rsidR="005F404F" w:rsidRPr="0062517A" w:rsidRDefault="005F404F" w:rsidP="009E5E68">
      <w:pPr>
        <w:ind w:left="567"/>
        <w:rPr>
          <w:rFonts w:ascii="Verdana" w:hAnsi="Verdana" w:cs="Arial"/>
          <w:sz w:val="20"/>
        </w:rPr>
      </w:pPr>
      <w:r w:rsidRPr="0062517A">
        <w:rPr>
          <w:rFonts w:ascii="Verdana" w:hAnsi="Verdana" w:cs="Arial"/>
          <w:sz w:val="20"/>
        </w:rPr>
        <w:t>The eleven recommendations or observations have been grouped into seven sub-sets for response.</w:t>
      </w:r>
    </w:p>
    <w:p w:rsidR="0008381B" w:rsidRPr="0062517A" w:rsidRDefault="0008381B" w:rsidP="009E5E68">
      <w:pPr>
        <w:pStyle w:val="ListParagraph"/>
        <w:ind w:left="567"/>
        <w:rPr>
          <w:rFonts w:ascii="Verdana" w:hAnsi="Verdana" w:cs="Arial"/>
          <w:i/>
          <w:sz w:val="20"/>
        </w:rPr>
      </w:pPr>
    </w:p>
    <w:p w:rsidR="000041A7" w:rsidRPr="000041A7" w:rsidRDefault="00F80E36" w:rsidP="009E5E68">
      <w:pPr>
        <w:pStyle w:val="ListParagraph"/>
        <w:numPr>
          <w:ilvl w:val="1"/>
          <w:numId w:val="3"/>
        </w:numPr>
        <w:spacing w:before="0" w:after="0"/>
        <w:ind w:left="567" w:hanging="567"/>
        <w:rPr>
          <w:rFonts w:ascii="Verdana" w:hAnsi="Verdana" w:cs="Arial"/>
          <w:i/>
          <w:sz w:val="20"/>
        </w:rPr>
      </w:pPr>
      <w:r w:rsidRPr="0062517A">
        <w:rPr>
          <w:rFonts w:ascii="Verdana" w:hAnsi="Verdana" w:cs="Arial"/>
          <w:b/>
          <w:i/>
          <w:sz w:val="20"/>
        </w:rPr>
        <w:t xml:space="preserve">Master’s programmes:  </w:t>
      </w:r>
    </w:p>
    <w:p w:rsidR="000041A7" w:rsidRPr="009820E1" w:rsidRDefault="000041A7" w:rsidP="000041A7">
      <w:pPr>
        <w:pStyle w:val="ListParagraph"/>
        <w:spacing w:before="0" w:after="0"/>
        <w:ind w:left="567"/>
        <w:rPr>
          <w:rFonts w:ascii="Verdana" w:hAnsi="Verdana" w:cs="Arial"/>
          <w:b/>
          <w:sz w:val="20"/>
        </w:rPr>
      </w:pPr>
    </w:p>
    <w:p w:rsidR="001A4C79" w:rsidRDefault="009820E1" w:rsidP="001C1D90">
      <w:pPr>
        <w:pStyle w:val="ListParagraph"/>
        <w:spacing w:before="0" w:after="0"/>
        <w:ind w:left="567"/>
        <w:rPr>
          <w:rFonts w:ascii="Verdana" w:hAnsi="Verdana" w:cs="Arial"/>
          <w:sz w:val="20"/>
        </w:rPr>
      </w:pPr>
      <w:r w:rsidRPr="006F2A42">
        <w:rPr>
          <w:rFonts w:ascii="Verdana" w:hAnsi="Verdana" w:cs="Arial"/>
          <w:sz w:val="20"/>
        </w:rPr>
        <w:t>The Department has noted the comments of the panel relating to the Masters provision in Design and considers the</w:t>
      </w:r>
      <w:r w:rsidR="001A4C79">
        <w:rPr>
          <w:rFonts w:ascii="Verdana" w:hAnsi="Verdana" w:cs="Arial"/>
          <w:sz w:val="20"/>
        </w:rPr>
        <w:t>m</w:t>
      </w:r>
      <w:r w:rsidRPr="006F2A42">
        <w:rPr>
          <w:rFonts w:ascii="Verdana" w:hAnsi="Verdana" w:cs="Arial"/>
          <w:sz w:val="20"/>
        </w:rPr>
        <w:t xml:space="preserve"> to be related</w:t>
      </w:r>
      <w:r w:rsidR="00BA481D">
        <w:rPr>
          <w:rFonts w:ascii="Verdana" w:hAnsi="Verdana" w:cs="Arial"/>
          <w:sz w:val="20"/>
        </w:rPr>
        <w:t>,</w:t>
      </w:r>
      <w:r w:rsidRPr="006F2A42">
        <w:rPr>
          <w:rFonts w:ascii="Verdana" w:hAnsi="Verdana" w:cs="Arial"/>
          <w:sz w:val="20"/>
        </w:rPr>
        <w:t xml:space="preserve"> and strongly link</w:t>
      </w:r>
      <w:r w:rsidR="00BA481D">
        <w:rPr>
          <w:rFonts w:ascii="Verdana" w:hAnsi="Verdana" w:cs="Arial"/>
          <w:sz w:val="20"/>
        </w:rPr>
        <w:t xml:space="preserve">ed to the marketing positioning </w:t>
      </w:r>
      <w:r w:rsidRPr="006F2A42">
        <w:rPr>
          <w:rFonts w:ascii="Verdana" w:hAnsi="Verdana" w:cs="Arial"/>
          <w:sz w:val="20"/>
        </w:rPr>
        <w:t>(6.9). Historically</w:t>
      </w:r>
      <w:r w:rsidR="00873445">
        <w:rPr>
          <w:rFonts w:ascii="Verdana" w:hAnsi="Verdana" w:cs="Arial"/>
          <w:sz w:val="20"/>
        </w:rPr>
        <w:t xml:space="preserve"> </w:t>
      </w:r>
      <w:r w:rsidR="00873445" w:rsidRPr="006F2A42">
        <w:rPr>
          <w:rFonts w:ascii="Verdana" w:hAnsi="Verdana" w:cs="Arial"/>
          <w:sz w:val="20"/>
        </w:rPr>
        <w:t>the high employment rate of its own graduates has proven to be a particular hurdle</w:t>
      </w:r>
      <w:r w:rsidR="00873445">
        <w:rPr>
          <w:rFonts w:ascii="Verdana" w:hAnsi="Verdana" w:cs="Arial"/>
          <w:sz w:val="20"/>
        </w:rPr>
        <w:t xml:space="preserve"> in recruiting home students</w:t>
      </w:r>
      <w:r w:rsidR="001A4C79">
        <w:rPr>
          <w:rFonts w:ascii="Verdana" w:hAnsi="Verdana" w:cs="Arial"/>
          <w:sz w:val="20"/>
        </w:rPr>
        <w:t>. Consequently, t</w:t>
      </w:r>
      <w:r w:rsidR="001A4C79" w:rsidRPr="006F2A42">
        <w:rPr>
          <w:rFonts w:ascii="Verdana" w:hAnsi="Verdana" w:cs="Arial"/>
          <w:sz w:val="20"/>
        </w:rPr>
        <w:t xml:space="preserve">o establish </w:t>
      </w:r>
      <w:r w:rsidR="001A4C79">
        <w:rPr>
          <w:rFonts w:ascii="Verdana" w:hAnsi="Verdana" w:cs="Arial"/>
          <w:sz w:val="20"/>
        </w:rPr>
        <w:t xml:space="preserve">and maintain </w:t>
      </w:r>
      <w:r w:rsidR="001A4C79" w:rsidRPr="006F2A42">
        <w:rPr>
          <w:rFonts w:ascii="Verdana" w:hAnsi="Verdana" w:cs="Arial"/>
          <w:sz w:val="20"/>
        </w:rPr>
        <w:t>financial viability the Department has develop</w:t>
      </w:r>
      <w:r w:rsidR="001A4C79">
        <w:rPr>
          <w:rFonts w:ascii="Verdana" w:hAnsi="Verdana" w:cs="Arial"/>
          <w:sz w:val="20"/>
        </w:rPr>
        <w:t>ed</w:t>
      </w:r>
      <w:r w:rsidR="001A4C79" w:rsidRPr="006F2A42">
        <w:rPr>
          <w:rFonts w:ascii="Verdana" w:hAnsi="Verdana" w:cs="Arial"/>
          <w:sz w:val="20"/>
        </w:rPr>
        <w:t xml:space="preserve"> an attractive programme for a wider audience</w:t>
      </w:r>
      <w:r w:rsidR="001A4C79">
        <w:rPr>
          <w:rFonts w:ascii="Verdana" w:hAnsi="Verdana" w:cs="Arial"/>
          <w:sz w:val="20"/>
        </w:rPr>
        <w:t xml:space="preserve"> which has drawn </w:t>
      </w:r>
      <w:r w:rsidR="00873445">
        <w:rPr>
          <w:rFonts w:ascii="Verdana" w:hAnsi="Verdana" w:cs="Arial"/>
          <w:sz w:val="20"/>
        </w:rPr>
        <w:t xml:space="preserve">relatively high numbers of </w:t>
      </w:r>
      <w:r w:rsidR="001C1D90">
        <w:rPr>
          <w:rFonts w:ascii="Verdana" w:hAnsi="Verdana" w:cs="Arial"/>
          <w:sz w:val="20"/>
        </w:rPr>
        <w:t>students from overseas</w:t>
      </w:r>
      <w:r w:rsidR="00207926" w:rsidRPr="006F2A42">
        <w:rPr>
          <w:rFonts w:ascii="Verdana" w:hAnsi="Verdana" w:cs="Arial"/>
          <w:sz w:val="20"/>
        </w:rPr>
        <w:t xml:space="preserve">. </w:t>
      </w:r>
      <w:r w:rsidR="00BA481D">
        <w:rPr>
          <w:rFonts w:ascii="Verdana" w:hAnsi="Verdana" w:cs="Arial"/>
          <w:sz w:val="20"/>
        </w:rPr>
        <w:t>As well as aligning the content with staff research interests and expertise t</w:t>
      </w:r>
      <w:r w:rsidR="00535088" w:rsidRPr="006F2A42">
        <w:rPr>
          <w:rFonts w:ascii="Verdana" w:hAnsi="Verdana" w:cs="Arial"/>
          <w:sz w:val="20"/>
        </w:rPr>
        <w:t xml:space="preserve">he </w:t>
      </w:r>
      <w:r w:rsidR="00BA481D">
        <w:rPr>
          <w:rFonts w:ascii="Verdana" w:hAnsi="Verdana" w:cs="Arial"/>
          <w:sz w:val="20"/>
        </w:rPr>
        <w:t xml:space="preserve">developmental </w:t>
      </w:r>
      <w:r w:rsidR="00535088" w:rsidRPr="006F2A42">
        <w:rPr>
          <w:rFonts w:ascii="Verdana" w:hAnsi="Verdana" w:cs="Arial"/>
          <w:sz w:val="20"/>
        </w:rPr>
        <w:t xml:space="preserve">process has involved </w:t>
      </w:r>
      <w:r w:rsidR="00BA481D">
        <w:rPr>
          <w:rFonts w:ascii="Verdana" w:hAnsi="Verdana" w:cs="Arial"/>
          <w:sz w:val="20"/>
        </w:rPr>
        <w:t xml:space="preserve">continual </w:t>
      </w:r>
      <w:r w:rsidR="00535088" w:rsidRPr="006F2A42">
        <w:rPr>
          <w:rFonts w:ascii="Verdana" w:hAnsi="Verdana" w:cs="Arial"/>
          <w:sz w:val="20"/>
        </w:rPr>
        <w:t>elicited feedback from students to gain a better understanding of their needs</w:t>
      </w:r>
      <w:r w:rsidR="00BA481D">
        <w:rPr>
          <w:rFonts w:ascii="Verdana" w:hAnsi="Verdana" w:cs="Arial"/>
          <w:sz w:val="20"/>
        </w:rPr>
        <w:t>.</w:t>
      </w:r>
      <w:r w:rsidR="001A4C79">
        <w:rPr>
          <w:rFonts w:ascii="Verdana" w:hAnsi="Verdana" w:cs="Arial"/>
          <w:sz w:val="20"/>
        </w:rPr>
        <w:t xml:space="preserve"> The continuing </w:t>
      </w:r>
      <w:r w:rsidR="001A4C79" w:rsidRPr="00165272">
        <w:rPr>
          <w:rFonts w:ascii="Verdana" w:hAnsi="Verdana" w:cs="Arial"/>
          <w:sz w:val="20"/>
        </w:rPr>
        <w:t>popular</w:t>
      </w:r>
      <w:r w:rsidR="001A4C79">
        <w:rPr>
          <w:rFonts w:ascii="Verdana" w:hAnsi="Verdana" w:cs="Arial"/>
          <w:sz w:val="20"/>
        </w:rPr>
        <w:t>ity</w:t>
      </w:r>
      <w:r w:rsidR="001A4C79" w:rsidRPr="00165272">
        <w:rPr>
          <w:rFonts w:ascii="Verdana" w:hAnsi="Verdana" w:cs="Arial"/>
          <w:sz w:val="20"/>
        </w:rPr>
        <w:t xml:space="preserve"> with overseas students </w:t>
      </w:r>
      <w:r w:rsidR="001A4C79">
        <w:rPr>
          <w:rFonts w:ascii="Verdana" w:hAnsi="Verdana" w:cs="Arial"/>
          <w:sz w:val="20"/>
        </w:rPr>
        <w:t xml:space="preserve">has prompted the </w:t>
      </w:r>
      <w:r w:rsidR="001A4C79" w:rsidRPr="00165272">
        <w:rPr>
          <w:rFonts w:ascii="Verdana" w:hAnsi="Verdana" w:cs="Arial"/>
          <w:sz w:val="20"/>
        </w:rPr>
        <w:t xml:space="preserve">Department </w:t>
      </w:r>
      <w:r w:rsidR="001A4C79">
        <w:rPr>
          <w:rFonts w:ascii="Verdana" w:hAnsi="Verdana" w:cs="Arial"/>
          <w:sz w:val="20"/>
        </w:rPr>
        <w:t>to maintain this</w:t>
      </w:r>
      <w:r w:rsidR="001A4C79" w:rsidRPr="00165272">
        <w:rPr>
          <w:rFonts w:ascii="Verdana" w:hAnsi="Verdana" w:cs="Arial"/>
          <w:sz w:val="20"/>
        </w:rPr>
        <w:t xml:space="preserve"> </w:t>
      </w:r>
      <w:r w:rsidR="001A4C79">
        <w:rPr>
          <w:rFonts w:ascii="Verdana" w:hAnsi="Verdana" w:cs="Arial"/>
          <w:sz w:val="20"/>
        </w:rPr>
        <w:t xml:space="preserve">adaptive </w:t>
      </w:r>
      <w:r w:rsidR="001A4C79" w:rsidRPr="00165272">
        <w:rPr>
          <w:rFonts w:ascii="Verdana" w:hAnsi="Verdana" w:cs="Arial"/>
          <w:sz w:val="20"/>
        </w:rPr>
        <w:t xml:space="preserve">approach towards the portfolio </w:t>
      </w:r>
      <w:r w:rsidR="001A4C79">
        <w:rPr>
          <w:rFonts w:ascii="Verdana" w:hAnsi="Verdana" w:cs="Arial"/>
          <w:sz w:val="20"/>
        </w:rPr>
        <w:t xml:space="preserve">of programmes </w:t>
      </w:r>
      <w:r w:rsidR="001A4C79" w:rsidRPr="00165272">
        <w:rPr>
          <w:rFonts w:ascii="Verdana" w:hAnsi="Verdana" w:cs="Arial"/>
          <w:sz w:val="20"/>
        </w:rPr>
        <w:t>to ensure the</w:t>
      </w:r>
      <w:r w:rsidR="001A4C79">
        <w:rPr>
          <w:rFonts w:ascii="Verdana" w:hAnsi="Verdana" w:cs="Arial"/>
          <w:sz w:val="20"/>
        </w:rPr>
        <w:t>y</w:t>
      </w:r>
      <w:r w:rsidR="001A4C79" w:rsidRPr="00165272">
        <w:rPr>
          <w:rFonts w:ascii="Verdana" w:hAnsi="Verdana" w:cs="Arial"/>
          <w:sz w:val="20"/>
        </w:rPr>
        <w:t xml:space="preserve"> remained attractive to this market.</w:t>
      </w:r>
    </w:p>
    <w:p w:rsidR="001A4C79" w:rsidRDefault="001A4C79" w:rsidP="001C1D90">
      <w:pPr>
        <w:pStyle w:val="ListParagraph"/>
        <w:spacing w:before="0" w:after="0"/>
        <w:ind w:left="567"/>
        <w:rPr>
          <w:rFonts w:ascii="Verdana" w:hAnsi="Verdana" w:cs="Arial"/>
          <w:sz w:val="20"/>
        </w:rPr>
      </w:pPr>
    </w:p>
    <w:p w:rsidR="00777E41" w:rsidRPr="001C1D90" w:rsidRDefault="001A4C79" w:rsidP="001C1D90">
      <w:pPr>
        <w:pStyle w:val="ListParagraph"/>
        <w:spacing w:before="0" w:after="0"/>
        <w:ind w:left="567"/>
        <w:rPr>
          <w:rFonts w:ascii="Verdana" w:hAnsi="Verdana" w:cs="Arial"/>
          <w:sz w:val="20"/>
        </w:rPr>
      </w:pPr>
      <w:r>
        <w:rPr>
          <w:rFonts w:ascii="Verdana" w:hAnsi="Verdana" w:cs="Arial"/>
          <w:sz w:val="20"/>
        </w:rPr>
        <w:t xml:space="preserve">A </w:t>
      </w:r>
      <w:r w:rsidR="00D44E61">
        <w:rPr>
          <w:rFonts w:ascii="Verdana" w:hAnsi="Verdana" w:cs="Arial"/>
          <w:sz w:val="20"/>
        </w:rPr>
        <w:t>suite of programme routes</w:t>
      </w:r>
      <w:r w:rsidR="00207926" w:rsidRPr="00165272">
        <w:rPr>
          <w:rFonts w:ascii="Verdana" w:hAnsi="Verdana" w:cs="Arial"/>
          <w:sz w:val="20"/>
        </w:rPr>
        <w:t xml:space="preserve"> </w:t>
      </w:r>
      <w:r w:rsidR="00D44E61">
        <w:rPr>
          <w:rFonts w:ascii="Verdana" w:hAnsi="Verdana" w:cs="Arial"/>
          <w:sz w:val="20"/>
        </w:rPr>
        <w:t>has</w:t>
      </w:r>
      <w:r w:rsidR="001C1D90">
        <w:rPr>
          <w:rFonts w:ascii="Verdana" w:hAnsi="Verdana" w:cs="Arial"/>
          <w:sz w:val="20"/>
        </w:rPr>
        <w:t xml:space="preserve"> evolved </w:t>
      </w:r>
      <w:r w:rsidR="00535088" w:rsidRPr="00165272">
        <w:rPr>
          <w:rFonts w:ascii="Verdana" w:hAnsi="Verdana" w:cs="Arial"/>
          <w:sz w:val="20"/>
        </w:rPr>
        <w:t xml:space="preserve">that whilst attempting to meet the needs and aspirations of different audiences, </w:t>
      </w:r>
      <w:r w:rsidR="00D10D2F">
        <w:rPr>
          <w:rFonts w:ascii="Verdana" w:hAnsi="Verdana" w:cs="Arial"/>
          <w:sz w:val="20"/>
        </w:rPr>
        <w:t>may be seen to struggle</w:t>
      </w:r>
      <w:r w:rsidR="00535088" w:rsidRPr="00165272">
        <w:rPr>
          <w:rFonts w:ascii="Verdana" w:hAnsi="Verdana" w:cs="Arial"/>
          <w:sz w:val="20"/>
        </w:rPr>
        <w:t xml:space="preserve"> to find a clear market niche. </w:t>
      </w:r>
      <w:r w:rsidR="00D44E61">
        <w:rPr>
          <w:rFonts w:ascii="Verdana" w:hAnsi="Verdana" w:cs="Arial"/>
          <w:sz w:val="20"/>
        </w:rPr>
        <w:t xml:space="preserve">Although a number </w:t>
      </w:r>
      <w:r w:rsidR="00165272" w:rsidRPr="00165272">
        <w:rPr>
          <w:rFonts w:ascii="Verdana" w:hAnsi="Verdana" w:cs="Arial"/>
          <w:sz w:val="20"/>
        </w:rPr>
        <w:t xml:space="preserve">of routes </w:t>
      </w:r>
      <w:r w:rsidR="00D44E61">
        <w:rPr>
          <w:rFonts w:ascii="Verdana" w:hAnsi="Verdana" w:cs="Arial"/>
          <w:sz w:val="20"/>
        </w:rPr>
        <w:t>may offer</w:t>
      </w:r>
      <w:r w:rsidR="00165272" w:rsidRPr="00165272">
        <w:rPr>
          <w:rFonts w:ascii="Verdana" w:hAnsi="Verdana" w:cs="Arial"/>
          <w:sz w:val="20"/>
        </w:rPr>
        <w:t xml:space="preserve"> limited opport</w:t>
      </w:r>
      <w:r w:rsidR="00873445">
        <w:rPr>
          <w:rFonts w:ascii="Verdana" w:hAnsi="Verdana" w:cs="Arial"/>
          <w:sz w:val="20"/>
        </w:rPr>
        <w:t>unities for graduates from the D</w:t>
      </w:r>
      <w:r>
        <w:rPr>
          <w:rFonts w:ascii="Verdana" w:hAnsi="Verdana" w:cs="Arial"/>
          <w:sz w:val="20"/>
        </w:rPr>
        <w:t>epartment’s own UG programmes</w:t>
      </w:r>
      <w:r w:rsidR="00D44E61">
        <w:rPr>
          <w:rFonts w:ascii="Verdana" w:hAnsi="Verdana" w:cs="Arial"/>
          <w:sz w:val="20"/>
        </w:rPr>
        <w:t xml:space="preserve">, </w:t>
      </w:r>
      <w:r>
        <w:rPr>
          <w:rFonts w:ascii="Verdana" w:hAnsi="Verdana" w:cs="Arial"/>
          <w:sz w:val="20"/>
        </w:rPr>
        <w:t>the recent Product Design in Business programme is an attempt to address this.</w:t>
      </w:r>
    </w:p>
    <w:p w:rsidR="00A175CE" w:rsidRDefault="00A175CE" w:rsidP="00777E41">
      <w:pPr>
        <w:pStyle w:val="ListParagraph"/>
        <w:spacing w:before="0" w:after="0"/>
        <w:ind w:left="567"/>
        <w:rPr>
          <w:rFonts w:ascii="Verdana" w:hAnsi="Verdana" w:cs="Arial"/>
          <w:color w:val="FF0000"/>
          <w:sz w:val="20"/>
        </w:rPr>
      </w:pPr>
    </w:p>
    <w:p w:rsidR="001C1D90" w:rsidRDefault="00A175CE" w:rsidP="001D0570">
      <w:pPr>
        <w:pStyle w:val="ListParagraph"/>
        <w:spacing w:before="0" w:after="0"/>
        <w:ind w:left="567"/>
        <w:rPr>
          <w:rFonts w:ascii="Verdana" w:hAnsi="Verdana" w:cs="Arial"/>
          <w:sz w:val="20"/>
        </w:rPr>
      </w:pPr>
      <w:r w:rsidRPr="001D0570">
        <w:rPr>
          <w:rFonts w:ascii="Verdana" w:hAnsi="Verdana" w:cs="Arial"/>
          <w:sz w:val="20"/>
        </w:rPr>
        <w:t xml:space="preserve">The Department is very concerned about the panel’s view that </w:t>
      </w:r>
      <w:r w:rsidR="0086599D" w:rsidRPr="001D0570">
        <w:rPr>
          <w:rFonts w:ascii="Verdana" w:hAnsi="Verdana" w:cs="Arial"/>
          <w:sz w:val="20"/>
        </w:rPr>
        <w:t xml:space="preserve">the ILOs were not appropriately constructed to differentiate the PG programme sufficiently from the UG programmes, </w:t>
      </w:r>
      <w:r w:rsidR="00D801F2" w:rsidRPr="001D0570">
        <w:rPr>
          <w:rFonts w:ascii="Verdana" w:hAnsi="Verdana" w:cs="Arial"/>
          <w:sz w:val="20"/>
        </w:rPr>
        <w:t xml:space="preserve">and that the existing Masters provision is too closely aligned with the UG skill sets and did not demonstrate a higher level of intellectual challenge. </w:t>
      </w:r>
      <w:r w:rsidR="005E2621" w:rsidRPr="001D0570">
        <w:rPr>
          <w:rFonts w:ascii="Verdana" w:hAnsi="Verdana" w:cs="Arial"/>
          <w:sz w:val="20"/>
        </w:rPr>
        <w:t xml:space="preserve">The Department considers </w:t>
      </w:r>
      <w:r w:rsidR="001C1D90">
        <w:rPr>
          <w:rFonts w:ascii="Verdana" w:hAnsi="Verdana" w:cs="Arial"/>
          <w:sz w:val="20"/>
        </w:rPr>
        <w:t xml:space="preserve">a significant </w:t>
      </w:r>
      <w:r w:rsidR="005E2621" w:rsidRPr="001D0570">
        <w:rPr>
          <w:rFonts w:ascii="Verdana" w:hAnsi="Verdana" w:cs="Arial"/>
          <w:sz w:val="20"/>
        </w:rPr>
        <w:t xml:space="preserve">numbers of Masters </w:t>
      </w:r>
      <w:proofErr w:type="gramStart"/>
      <w:r w:rsidR="005E2621" w:rsidRPr="001D0570">
        <w:rPr>
          <w:rFonts w:ascii="Verdana" w:hAnsi="Verdana" w:cs="Arial"/>
          <w:sz w:val="20"/>
        </w:rPr>
        <w:t>students</w:t>
      </w:r>
      <w:proofErr w:type="gramEnd"/>
      <w:r w:rsidR="005E2621" w:rsidRPr="001D0570">
        <w:rPr>
          <w:rFonts w:ascii="Verdana" w:hAnsi="Verdana" w:cs="Arial"/>
          <w:sz w:val="20"/>
        </w:rPr>
        <w:t xml:space="preserve"> without many of the </w:t>
      </w:r>
      <w:r w:rsidR="00BA481D">
        <w:rPr>
          <w:rFonts w:ascii="Verdana" w:hAnsi="Verdana" w:cs="Arial"/>
          <w:sz w:val="20"/>
        </w:rPr>
        <w:t xml:space="preserve">core </w:t>
      </w:r>
      <w:r w:rsidR="005E2621" w:rsidRPr="001D0570">
        <w:rPr>
          <w:rFonts w:ascii="Verdana" w:hAnsi="Verdana" w:cs="Arial"/>
          <w:sz w:val="20"/>
        </w:rPr>
        <w:t xml:space="preserve">skill sets </w:t>
      </w:r>
      <w:r w:rsidR="00BA481D">
        <w:rPr>
          <w:rFonts w:ascii="Verdana" w:hAnsi="Verdana" w:cs="Arial"/>
          <w:sz w:val="20"/>
        </w:rPr>
        <w:t xml:space="preserve">of </w:t>
      </w:r>
      <w:r w:rsidR="005E2621" w:rsidRPr="001D0570">
        <w:rPr>
          <w:rFonts w:ascii="Verdana" w:hAnsi="Verdana" w:cs="Arial"/>
          <w:sz w:val="20"/>
        </w:rPr>
        <w:t>its own graduates as being a principle cause</w:t>
      </w:r>
      <w:r w:rsidR="001A4C79">
        <w:rPr>
          <w:rFonts w:ascii="Verdana" w:hAnsi="Verdana" w:cs="Arial"/>
          <w:sz w:val="20"/>
        </w:rPr>
        <w:t xml:space="preserve"> of this perception</w:t>
      </w:r>
      <w:r w:rsidR="001C1D90">
        <w:rPr>
          <w:rFonts w:ascii="Verdana" w:hAnsi="Verdana" w:cs="Arial"/>
          <w:sz w:val="20"/>
        </w:rPr>
        <w:t>. C</w:t>
      </w:r>
      <w:r w:rsidR="00BA481D">
        <w:rPr>
          <w:rFonts w:ascii="Verdana" w:hAnsi="Verdana" w:cs="Arial"/>
          <w:sz w:val="20"/>
        </w:rPr>
        <w:t xml:space="preserve">ourse content has </w:t>
      </w:r>
      <w:r w:rsidR="001C1D90">
        <w:rPr>
          <w:rFonts w:ascii="Verdana" w:hAnsi="Verdana" w:cs="Arial"/>
          <w:sz w:val="20"/>
        </w:rPr>
        <w:t xml:space="preserve">been adjusted in an attempt </w:t>
      </w:r>
      <w:r w:rsidR="00BA481D">
        <w:rPr>
          <w:rFonts w:ascii="Verdana" w:hAnsi="Verdana" w:cs="Arial"/>
          <w:sz w:val="20"/>
        </w:rPr>
        <w:t>to address this</w:t>
      </w:r>
      <w:r w:rsidR="001C1D90">
        <w:rPr>
          <w:rFonts w:ascii="Verdana" w:hAnsi="Verdana" w:cs="Arial"/>
          <w:sz w:val="20"/>
        </w:rPr>
        <w:t xml:space="preserve"> in a relatively short </w:t>
      </w:r>
      <w:r w:rsidR="00420C3E">
        <w:rPr>
          <w:rFonts w:ascii="Verdana" w:hAnsi="Verdana" w:cs="Arial"/>
          <w:sz w:val="20"/>
        </w:rPr>
        <w:t xml:space="preserve">teaching </w:t>
      </w:r>
      <w:r w:rsidR="001C1D90">
        <w:rPr>
          <w:rFonts w:ascii="Verdana" w:hAnsi="Verdana" w:cs="Arial"/>
          <w:sz w:val="20"/>
        </w:rPr>
        <w:t>period to enable students to engage in more advanced design activity</w:t>
      </w:r>
      <w:r w:rsidR="00BA481D">
        <w:rPr>
          <w:rFonts w:ascii="Verdana" w:hAnsi="Verdana" w:cs="Arial"/>
          <w:sz w:val="20"/>
        </w:rPr>
        <w:t>.</w:t>
      </w:r>
      <w:r w:rsidR="00D44E61">
        <w:rPr>
          <w:rFonts w:ascii="Verdana" w:hAnsi="Verdana" w:cs="Arial"/>
          <w:sz w:val="20"/>
        </w:rPr>
        <w:t xml:space="preserve"> But</w:t>
      </w:r>
      <w:r w:rsidR="005E2621" w:rsidRPr="001D0570">
        <w:rPr>
          <w:rFonts w:ascii="Verdana" w:hAnsi="Verdana" w:cs="Arial"/>
          <w:sz w:val="20"/>
        </w:rPr>
        <w:t xml:space="preserve"> </w:t>
      </w:r>
      <w:r w:rsidR="00D44E61">
        <w:rPr>
          <w:rFonts w:ascii="Verdana" w:hAnsi="Verdana" w:cs="Arial"/>
          <w:sz w:val="20"/>
        </w:rPr>
        <w:t>whilst teaching is sometimes combined, assessment is distinguished by Masters level outcomes.</w:t>
      </w:r>
    </w:p>
    <w:p w:rsidR="001C1D90" w:rsidRDefault="001C1D90" w:rsidP="001D0570">
      <w:pPr>
        <w:pStyle w:val="ListParagraph"/>
        <w:spacing w:before="0" w:after="0"/>
        <w:ind w:left="567"/>
        <w:rPr>
          <w:rFonts w:ascii="Verdana" w:hAnsi="Verdana" w:cs="Arial"/>
          <w:sz w:val="20"/>
        </w:rPr>
      </w:pPr>
    </w:p>
    <w:p w:rsidR="0086599D" w:rsidRPr="001D0570" w:rsidRDefault="00BA481D" w:rsidP="001D0570">
      <w:pPr>
        <w:pStyle w:val="ListParagraph"/>
        <w:spacing w:before="0" w:after="0"/>
        <w:ind w:left="567"/>
        <w:rPr>
          <w:rFonts w:ascii="Verdana" w:hAnsi="Verdana" w:cs="Arial"/>
          <w:sz w:val="20"/>
        </w:rPr>
      </w:pPr>
      <w:r>
        <w:rPr>
          <w:rFonts w:ascii="Verdana" w:hAnsi="Verdana" w:cs="Arial"/>
          <w:sz w:val="20"/>
        </w:rPr>
        <w:t xml:space="preserve">The Department </w:t>
      </w:r>
      <w:r w:rsidR="005E2621" w:rsidRPr="001D0570">
        <w:rPr>
          <w:rFonts w:ascii="Verdana" w:hAnsi="Verdana" w:cs="Arial"/>
          <w:sz w:val="20"/>
        </w:rPr>
        <w:t xml:space="preserve">is clearly committed to </w:t>
      </w:r>
      <w:r w:rsidR="001C1D90">
        <w:rPr>
          <w:rFonts w:ascii="Verdana" w:hAnsi="Verdana" w:cs="Arial"/>
          <w:sz w:val="20"/>
        </w:rPr>
        <w:t xml:space="preserve">addressing </w:t>
      </w:r>
      <w:r w:rsidR="00420C3E">
        <w:rPr>
          <w:rFonts w:ascii="Verdana" w:hAnsi="Verdana" w:cs="Arial"/>
          <w:sz w:val="20"/>
        </w:rPr>
        <w:t xml:space="preserve">and improving on </w:t>
      </w:r>
      <w:r w:rsidR="001D0570" w:rsidRPr="001D0570">
        <w:rPr>
          <w:rFonts w:ascii="Verdana" w:hAnsi="Verdana" w:cs="Arial"/>
          <w:sz w:val="20"/>
        </w:rPr>
        <w:t>this situation</w:t>
      </w:r>
      <w:r w:rsidR="00050F70">
        <w:rPr>
          <w:rFonts w:ascii="Verdana" w:hAnsi="Verdana" w:cs="Arial"/>
          <w:sz w:val="20"/>
        </w:rPr>
        <w:t xml:space="preserve"> through </w:t>
      </w:r>
      <w:r w:rsidR="00420C3E">
        <w:rPr>
          <w:rFonts w:ascii="Verdana" w:hAnsi="Verdana" w:cs="Arial"/>
          <w:sz w:val="20"/>
        </w:rPr>
        <w:t>extensive programme review, initiating</w:t>
      </w:r>
      <w:r w:rsidR="00050F70">
        <w:rPr>
          <w:rFonts w:ascii="Verdana" w:hAnsi="Verdana" w:cs="Arial"/>
          <w:sz w:val="20"/>
        </w:rPr>
        <w:t xml:space="preserve"> international </w:t>
      </w:r>
      <w:r w:rsidR="00420C3E">
        <w:rPr>
          <w:rFonts w:ascii="Verdana" w:hAnsi="Verdana" w:cs="Arial"/>
          <w:sz w:val="20"/>
        </w:rPr>
        <w:t xml:space="preserve">Masters </w:t>
      </w:r>
      <w:proofErr w:type="gramStart"/>
      <w:r w:rsidR="00420C3E">
        <w:rPr>
          <w:rFonts w:ascii="Verdana" w:hAnsi="Verdana" w:cs="Arial"/>
          <w:sz w:val="20"/>
        </w:rPr>
        <w:t>exchanges</w:t>
      </w:r>
      <w:proofErr w:type="gramEnd"/>
      <w:r w:rsidR="00420C3E">
        <w:rPr>
          <w:rFonts w:ascii="Verdana" w:hAnsi="Verdana" w:cs="Arial"/>
          <w:sz w:val="20"/>
        </w:rPr>
        <w:t xml:space="preserve"> and extending</w:t>
      </w:r>
      <w:r w:rsidR="00050F70">
        <w:rPr>
          <w:rFonts w:ascii="Verdana" w:hAnsi="Verdana" w:cs="Arial"/>
          <w:sz w:val="20"/>
        </w:rPr>
        <w:t xml:space="preserve"> programmes</w:t>
      </w:r>
      <w:r w:rsidR="00420C3E">
        <w:rPr>
          <w:rFonts w:ascii="Verdana" w:hAnsi="Verdana" w:cs="Arial"/>
          <w:sz w:val="20"/>
        </w:rPr>
        <w:t xml:space="preserve"> where appropriate</w:t>
      </w:r>
      <w:r w:rsidR="001D0570" w:rsidRPr="001D0570">
        <w:rPr>
          <w:rFonts w:ascii="Verdana" w:hAnsi="Verdana" w:cs="Arial"/>
          <w:sz w:val="20"/>
        </w:rPr>
        <w:t xml:space="preserve">. </w:t>
      </w:r>
      <w:r w:rsidR="00D801F2" w:rsidRPr="001D0570">
        <w:rPr>
          <w:rFonts w:ascii="Verdana" w:hAnsi="Verdana" w:cs="Arial"/>
          <w:sz w:val="20"/>
        </w:rPr>
        <w:t xml:space="preserve">The present Learning &amp; Teaching Committee of the Design School is closely reviewing the programme and module specifications to ensure that they are </w:t>
      </w:r>
      <w:r w:rsidR="0086599D" w:rsidRPr="001D0570">
        <w:rPr>
          <w:rFonts w:ascii="Verdana" w:hAnsi="Verdana" w:cs="Arial"/>
          <w:sz w:val="20"/>
        </w:rPr>
        <w:t xml:space="preserve">more closely aligned with the Masters </w:t>
      </w:r>
      <w:proofErr w:type="gramStart"/>
      <w:r w:rsidR="0086599D" w:rsidRPr="001D0570">
        <w:rPr>
          <w:rFonts w:ascii="Verdana" w:hAnsi="Verdana" w:cs="Arial"/>
          <w:sz w:val="20"/>
        </w:rPr>
        <w:lastRenderedPageBreak/>
        <w:t>qualification</w:t>
      </w:r>
      <w:proofErr w:type="gramEnd"/>
      <w:r w:rsidR="0086599D" w:rsidRPr="001D0570">
        <w:rPr>
          <w:rFonts w:ascii="Verdana" w:hAnsi="Verdana" w:cs="Arial"/>
          <w:sz w:val="20"/>
        </w:rPr>
        <w:t xml:space="preserve"> descriptor in the FHEQ </w:t>
      </w:r>
      <w:r w:rsidR="00D801F2" w:rsidRPr="001D0570">
        <w:rPr>
          <w:rFonts w:ascii="Verdana" w:hAnsi="Verdana" w:cs="Arial"/>
          <w:sz w:val="20"/>
        </w:rPr>
        <w:t>(</w:t>
      </w:r>
      <w:r w:rsidR="005E2621" w:rsidRPr="001D0570">
        <w:rPr>
          <w:rFonts w:ascii="Verdana" w:hAnsi="Verdana" w:cs="Arial"/>
          <w:sz w:val="20"/>
        </w:rPr>
        <w:t xml:space="preserve">6.1) </w:t>
      </w:r>
      <w:r w:rsidR="00D801F2" w:rsidRPr="001D0570">
        <w:rPr>
          <w:rFonts w:ascii="Verdana" w:hAnsi="Verdana" w:cs="Arial"/>
          <w:sz w:val="20"/>
        </w:rPr>
        <w:t>and to ensure that the ILOs allow a clear differentiation between</w:t>
      </w:r>
      <w:r w:rsidR="0086599D" w:rsidRPr="001D0570">
        <w:rPr>
          <w:rFonts w:ascii="Verdana" w:hAnsi="Verdana" w:cs="Arial"/>
          <w:sz w:val="20"/>
        </w:rPr>
        <w:t xml:space="preserve"> the strands of the </w:t>
      </w:r>
      <w:r w:rsidR="00D801F2" w:rsidRPr="001D0570">
        <w:rPr>
          <w:rFonts w:ascii="Verdana" w:hAnsi="Verdana" w:cs="Arial"/>
          <w:sz w:val="20"/>
        </w:rPr>
        <w:t xml:space="preserve">existing </w:t>
      </w:r>
      <w:r w:rsidR="0086599D" w:rsidRPr="001D0570">
        <w:rPr>
          <w:rFonts w:ascii="Verdana" w:hAnsi="Verdana" w:cs="Arial"/>
          <w:sz w:val="20"/>
        </w:rPr>
        <w:t>PG programme</w:t>
      </w:r>
      <w:r w:rsidR="00D801F2" w:rsidRPr="001D0570">
        <w:rPr>
          <w:rFonts w:ascii="Verdana" w:hAnsi="Verdana" w:cs="Arial"/>
          <w:sz w:val="20"/>
        </w:rPr>
        <w:t>.</w:t>
      </w:r>
    </w:p>
    <w:p w:rsidR="009820E1" w:rsidRDefault="009820E1" w:rsidP="00D801F2">
      <w:pPr>
        <w:widowControl/>
        <w:spacing w:before="0" w:after="0"/>
        <w:rPr>
          <w:rFonts w:ascii="Verdana" w:hAnsi="Verdana" w:cs="Arial"/>
          <w:color w:val="FF0000"/>
          <w:sz w:val="20"/>
        </w:rPr>
      </w:pPr>
    </w:p>
    <w:p w:rsidR="00535088" w:rsidRPr="00D801F2" w:rsidRDefault="00D10D2F" w:rsidP="006F2A42">
      <w:pPr>
        <w:widowControl/>
        <w:spacing w:before="0" w:after="0"/>
        <w:ind w:left="567"/>
        <w:rPr>
          <w:rFonts w:ascii="Verdana" w:hAnsi="Verdana" w:cs="Arial"/>
          <w:sz w:val="20"/>
        </w:rPr>
      </w:pPr>
      <w:r w:rsidRPr="00D801F2">
        <w:rPr>
          <w:rFonts w:ascii="Verdana" w:hAnsi="Verdana" w:cs="Arial"/>
          <w:sz w:val="20"/>
        </w:rPr>
        <w:t>The panel noted that clarity i</w:t>
      </w:r>
      <w:r w:rsidR="00777E41" w:rsidRPr="00D801F2">
        <w:rPr>
          <w:rFonts w:ascii="Verdana" w:hAnsi="Verdana" w:cs="Arial"/>
          <w:sz w:val="20"/>
        </w:rPr>
        <w:t>n the PG programme specification</w:t>
      </w:r>
      <w:r w:rsidR="00934B72" w:rsidRPr="00D801F2">
        <w:rPr>
          <w:rFonts w:ascii="Verdana" w:hAnsi="Verdana" w:cs="Arial"/>
          <w:sz w:val="20"/>
        </w:rPr>
        <w:t xml:space="preserve"> (6.1)</w:t>
      </w:r>
      <w:r w:rsidRPr="00D801F2">
        <w:rPr>
          <w:rFonts w:ascii="Verdana" w:hAnsi="Verdana" w:cs="Arial"/>
          <w:sz w:val="20"/>
        </w:rPr>
        <w:t xml:space="preserve"> regarding</w:t>
      </w:r>
      <w:r w:rsidR="00777E41" w:rsidRPr="00D801F2">
        <w:rPr>
          <w:rFonts w:ascii="Verdana" w:hAnsi="Verdana" w:cs="Arial"/>
          <w:sz w:val="20"/>
        </w:rPr>
        <w:t xml:space="preserve"> the availability of the </w:t>
      </w:r>
      <w:proofErr w:type="spellStart"/>
      <w:r w:rsidR="00777E41" w:rsidRPr="00D801F2">
        <w:rPr>
          <w:rFonts w:ascii="Verdana" w:hAnsi="Verdana" w:cs="Arial"/>
          <w:sz w:val="20"/>
        </w:rPr>
        <w:t>MDes</w:t>
      </w:r>
      <w:proofErr w:type="spellEnd"/>
      <w:r w:rsidR="00777E41" w:rsidRPr="00D801F2">
        <w:rPr>
          <w:rFonts w:ascii="Verdana" w:hAnsi="Verdana" w:cs="Arial"/>
          <w:sz w:val="20"/>
        </w:rPr>
        <w:t xml:space="preserve"> degree acr</w:t>
      </w:r>
      <w:r w:rsidRPr="00D801F2">
        <w:rPr>
          <w:rFonts w:ascii="Verdana" w:hAnsi="Verdana" w:cs="Arial"/>
          <w:sz w:val="20"/>
        </w:rPr>
        <w:t>oss the named routes was required</w:t>
      </w:r>
      <w:r w:rsidR="00777E41" w:rsidRPr="00D801F2">
        <w:rPr>
          <w:rFonts w:ascii="Verdana" w:hAnsi="Verdana" w:cs="Arial"/>
          <w:sz w:val="20"/>
        </w:rPr>
        <w:t xml:space="preserve">, and it was </w:t>
      </w:r>
      <w:r w:rsidR="00A175CE" w:rsidRPr="00D801F2">
        <w:rPr>
          <w:rFonts w:ascii="Verdana" w:hAnsi="Verdana" w:cs="Arial"/>
          <w:sz w:val="20"/>
        </w:rPr>
        <w:t xml:space="preserve">also </w:t>
      </w:r>
      <w:r w:rsidR="00777E41" w:rsidRPr="00D801F2">
        <w:rPr>
          <w:rFonts w:ascii="Verdana" w:hAnsi="Verdana" w:cs="Arial"/>
          <w:sz w:val="20"/>
        </w:rPr>
        <w:t xml:space="preserve">unclear whether the programmes could be taken on a part-time basis. </w:t>
      </w:r>
      <w:r w:rsidR="00A175CE" w:rsidRPr="00D801F2">
        <w:rPr>
          <w:rFonts w:ascii="Verdana" w:hAnsi="Verdana" w:cs="Arial"/>
          <w:sz w:val="20"/>
        </w:rPr>
        <w:t>Whilst the Department has created detailed supporting documentation it acknowledges the potential for confusion within its relatively complex structure. B</w:t>
      </w:r>
      <w:r w:rsidR="000135D8">
        <w:rPr>
          <w:rFonts w:ascii="Verdana" w:hAnsi="Verdana" w:cs="Arial"/>
          <w:sz w:val="20"/>
        </w:rPr>
        <w:t>oth these issues will be clarified</w:t>
      </w:r>
      <w:r w:rsidRPr="00D801F2">
        <w:rPr>
          <w:rFonts w:ascii="Verdana" w:hAnsi="Verdana" w:cs="Arial"/>
          <w:sz w:val="20"/>
        </w:rPr>
        <w:t xml:space="preserve"> alon</w:t>
      </w:r>
      <w:r w:rsidR="00934B72" w:rsidRPr="00D801F2">
        <w:rPr>
          <w:rFonts w:ascii="Verdana" w:hAnsi="Verdana" w:cs="Arial"/>
          <w:sz w:val="20"/>
        </w:rPr>
        <w:t xml:space="preserve">g with </w:t>
      </w:r>
      <w:r w:rsidR="000135D8">
        <w:rPr>
          <w:rFonts w:ascii="Verdana" w:hAnsi="Verdana" w:cs="Arial"/>
          <w:sz w:val="20"/>
        </w:rPr>
        <w:t xml:space="preserve">further </w:t>
      </w:r>
      <w:r w:rsidR="00934B72" w:rsidRPr="00D801F2">
        <w:rPr>
          <w:rFonts w:ascii="Verdana" w:hAnsi="Verdana" w:cs="Arial"/>
          <w:sz w:val="20"/>
        </w:rPr>
        <w:t xml:space="preserve">revisions of the </w:t>
      </w:r>
      <w:r w:rsidR="00A175CE" w:rsidRPr="00D801F2">
        <w:rPr>
          <w:rFonts w:ascii="Verdana" w:hAnsi="Verdana" w:cs="Arial"/>
          <w:sz w:val="20"/>
        </w:rPr>
        <w:t>programmes.</w:t>
      </w:r>
      <w:r w:rsidR="00777E41" w:rsidRPr="00D801F2">
        <w:rPr>
          <w:rFonts w:ascii="Verdana" w:hAnsi="Verdana" w:cs="Arial"/>
          <w:sz w:val="20"/>
        </w:rPr>
        <w:t xml:space="preserve"> </w:t>
      </w:r>
    </w:p>
    <w:p w:rsidR="001E6968" w:rsidRPr="00D801F2" w:rsidRDefault="001E6968" w:rsidP="001E6968">
      <w:pPr>
        <w:pStyle w:val="ListParagraph"/>
        <w:spacing w:before="0" w:after="0"/>
        <w:ind w:left="360"/>
        <w:rPr>
          <w:rFonts w:ascii="Verdana" w:hAnsi="Verdana" w:cs="Arial"/>
          <w:i/>
          <w:sz w:val="20"/>
        </w:rPr>
      </w:pPr>
    </w:p>
    <w:p w:rsidR="001E6968" w:rsidRPr="00D801F2" w:rsidRDefault="006F2A42" w:rsidP="00777E41">
      <w:pPr>
        <w:pStyle w:val="ListParagraph"/>
        <w:spacing w:before="0" w:after="0"/>
        <w:ind w:left="567"/>
        <w:rPr>
          <w:rFonts w:ascii="Verdana" w:hAnsi="Verdana" w:cs="Arial"/>
          <w:i/>
          <w:sz w:val="20"/>
        </w:rPr>
      </w:pPr>
      <w:r w:rsidRPr="00D801F2">
        <w:rPr>
          <w:rFonts w:ascii="Verdana" w:hAnsi="Verdana" w:cs="Arial"/>
          <w:sz w:val="20"/>
        </w:rPr>
        <w:t xml:space="preserve">The Design School, through it Learning &amp; Teaching Committee, is currently </w:t>
      </w:r>
      <w:r w:rsidR="00420C3E">
        <w:rPr>
          <w:rFonts w:ascii="Verdana" w:hAnsi="Verdana" w:cs="Arial"/>
          <w:sz w:val="20"/>
        </w:rPr>
        <w:t xml:space="preserve">looking into potential opportunities for </w:t>
      </w:r>
      <w:r w:rsidRPr="00D801F2">
        <w:rPr>
          <w:rFonts w:ascii="Verdana" w:hAnsi="Verdana" w:cs="Arial"/>
          <w:sz w:val="20"/>
        </w:rPr>
        <w:t>its Masters provision in design</w:t>
      </w:r>
      <w:r w:rsidR="000135D8">
        <w:rPr>
          <w:rFonts w:ascii="Verdana" w:hAnsi="Verdana" w:cs="Arial"/>
          <w:sz w:val="20"/>
        </w:rPr>
        <w:t xml:space="preserve"> </w:t>
      </w:r>
      <w:r w:rsidR="00D10D2F" w:rsidRPr="00D801F2">
        <w:rPr>
          <w:rFonts w:ascii="Verdana" w:hAnsi="Verdana" w:cs="Arial"/>
          <w:sz w:val="20"/>
        </w:rPr>
        <w:t>which includes emerging academic interest in such areas as</w:t>
      </w:r>
      <w:r w:rsidR="000135D8">
        <w:rPr>
          <w:rFonts w:ascii="Verdana" w:hAnsi="Verdana" w:cs="Arial"/>
          <w:sz w:val="20"/>
        </w:rPr>
        <w:t>,</w:t>
      </w:r>
      <w:r w:rsidR="00D10D2F" w:rsidRPr="00D801F2">
        <w:rPr>
          <w:rFonts w:ascii="Verdana" w:hAnsi="Verdana" w:cs="Arial"/>
          <w:sz w:val="20"/>
        </w:rPr>
        <w:t xml:space="preserve"> </w:t>
      </w:r>
      <w:r w:rsidR="001E6968" w:rsidRPr="00D801F2">
        <w:rPr>
          <w:rFonts w:ascii="Verdana" w:hAnsi="Verdana" w:cs="Arial"/>
          <w:sz w:val="20"/>
        </w:rPr>
        <w:t>interaction design, sustainabl</w:t>
      </w:r>
      <w:r w:rsidR="00D10D2F" w:rsidRPr="00D801F2">
        <w:rPr>
          <w:rFonts w:ascii="Verdana" w:hAnsi="Verdana" w:cs="Arial"/>
          <w:sz w:val="20"/>
        </w:rPr>
        <w:t xml:space="preserve">e design, enterprise education and </w:t>
      </w:r>
      <w:r w:rsidR="00A175CE" w:rsidRPr="00D801F2">
        <w:rPr>
          <w:rFonts w:ascii="Verdana" w:hAnsi="Verdana" w:cs="Arial"/>
          <w:sz w:val="20"/>
        </w:rPr>
        <w:t>product commercialisation.</w:t>
      </w:r>
      <w:r w:rsidR="001E6968" w:rsidRPr="00D801F2">
        <w:rPr>
          <w:rFonts w:ascii="Verdana" w:hAnsi="Verdana" w:cs="Arial"/>
          <w:sz w:val="20"/>
        </w:rPr>
        <w:t xml:space="preserve"> </w:t>
      </w:r>
      <w:r w:rsidR="00A175CE" w:rsidRPr="00D801F2">
        <w:rPr>
          <w:rFonts w:ascii="Verdana" w:hAnsi="Verdana" w:cs="Arial"/>
          <w:sz w:val="20"/>
        </w:rPr>
        <w:t xml:space="preserve">The School is </w:t>
      </w:r>
      <w:r w:rsidR="00420C3E">
        <w:rPr>
          <w:rFonts w:ascii="Verdana" w:hAnsi="Verdana" w:cs="Arial"/>
          <w:sz w:val="20"/>
        </w:rPr>
        <w:t xml:space="preserve">naturally </w:t>
      </w:r>
      <w:r w:rsidR="00A175CE" w:rsidRPr="00D801F2">
        <w:rPr>
          <w:rFonts w:ascii="Verdana" w:hAnsi="Verdana" w:cs="Arial"/>
          <w:sz w:val="20"/>
        </w:rPr>
        <w:t xml:space="preserve">constantly </w:t>
      </w:r>
      <w:r w:rsidR="00165272" w:rsidRPr="00D801F2">
        <w:rPr>
          <w:rFonts w:ascii="Verdana" w:hAnsi="Verdana" w:cs="Arial"/>
          <w:sz w:val="20"/>
        </w:rPr>
        <w:t>open to</w:t>
      </w:r>
      <w:r w:rsidR="000135D8">
        <w:rPr>
          <w:rFonts w:ascii="Verdana" w:hAnsi="Verdana" w:cs="Arial"/>
          <w:sz w:val="20"/>
        </w:rPr>
        <w:t xml:space="preserve"> collaborative discussions</w:t>
      </w:r>
      <w:r w:rsidR="001E6968" w:rsidRPr="00D801F2">
        <w:rPr>
          <w:rFonts w:ascii="Verdana" w:hAnsi="Verdana" w:cs="Arial"/>
          <w:sz w:val="20"/>
        </w:rPr>
        <w:t xml:space="preserve"> with other departments </w:t>
      </w:r>
      <w:r w:rsidR="00A175CE" w:rsidRPr="00D801F2">
        <w:rPr>
          <w:rFonts w:ascii="Verdana" w:hAnsi="Verdana" w:cs="Arial"/>
          <w:sz w:val="20"/>
        </w:rPr>
        <w:t xml:space="preserve">and </w:t>
      </w:r>
      <w:r w:rsidR="001E6968" w:rsidRPr="00D801F2">
        <w:rPr>
          <w:rFonts w:ascii="Verdana" w:hAnsi="Verdana" w:cs="Arial"/>
          <w:sz w:val="20"/>
        </w:rPr>
        <w:t>School</w:t>
      </w:r>
      <w:r w:rsidR="00A175CE" w:rsidRPr="00D801F2">
        <w:rPr>
          <w:rFonts w:ascii="Verdana" w:hAnsi="Verdana" w:cs="Arial"/>
          <w:sz w:val="20"/>
        </w:rPr>
        <w:t>s within the University</w:t>
      </w:r>
      <w:r w:rsidR="001E6968" w:rsidRPr="00D801F2">
        <w:rPr>
          <w:rFonts w:ascii="Verdana" w:hAnsi="Verdana" w:cs="Arial"/>
          <w:sz w:val="20"/>
        </w:rPr>
        <w:t xml:space="preserve">.  </w:t>
      </w:r>
    </w:p>
    <w:p w:rsidR="001E6968" w:rsidRPr="0062517A" w:rsidRDefault="001E6968" w:rsidP="001E6968">
      <w:pPr>
        <w:pStyle w:val="ListParagraph"/>
        <w:spacing w:before="0" w:after="0"/>
        <w:ind w:left="360"/>
        <w:rPr>
          <w:rFonts w:ascii="Verdana" w:hAnsi="Verdana" w:cs="Arial"/>
          <w:i/>
          <w:sz w:val="20"/>
        </w:rPr>
      </w:pPr>
    </w:p>
    <w:p w:rsidR="00F80E36" w:rsidRPr="0062517A" w:rsidRDefault="00F80E36" w:rsidP="009E5E68">
      <w:pPr>
        <w:spacing w:before="0" w:after="0"/>
        <w:ind w:left="567"/>
        <w:rPr>
          <w:rFonts w:ascii="Verdana" w:hAnsi="Verdana" w:cs="Arial"/>
          <w:i/>
          <w:sz w:val="20"/>
        </w:rPr>
      </w:pPr>
    </w:p>
    <w:p w:rsidR="002454C1" w:rsidRPr="00D6675F" w:rsidRDefault="00F80E36" w:rsidP="009E5E68">
      <w:pPr>
        <w:pStyle w:val="ListParagraph"/>
        <w:numPr>
          <w:ilvl w:val="1"/>
          <w:numId w:val="3"/>
        </w:numPr>
        <w:spacing w:before="0" w:after="0"/>
        <w:ind w:left="567" w:hanging="567"/>
        <w:rPr>
          <w:rFonts w:ascii="Verdana" w:hAnsi="Verdana" w:cs="Arial"/>
          <w:i/>
          <w:sz w:val="20"/>
        </w:rPr>
      </w:pPr>
      <w:r w:rsidRPr="00D6675F">
        <w:rPr>
          <w:rFonts w:ascii="Verdana" w:hAnsi="Verdana" w:cs="Arial"/>
          <w:b/>
          <w:i/>
          <w:sz w:val="20"/>
        </w:rPr>
        <w:t>Final year UG dissertation</w:t>
      </w:r>
      <w:r w:rsidR="00D6675F" w:rsidRPr="00D6675F">
        <w:rPr>
          <w:rFonts w:ascii="Verdana" w:hAnsi="Verdana" w:cs="Arial"/>
          <w:i/>
          <w:sz w:val="20"/>
        </w:rPr>
        <w:t xml:space="preserve"> (6.7)</w:t>
      </w:r>
    </w:p>
    <w:p w:rsidR="005D2D97" w:rsidRDefault="005D2D97" w:rsidP="002454C1">
      <w:pPr>
        <w:pStyle w:val="ListParagraph"/>
        <w:spacing w:before="0" w:after="0"/>
        <w:ind w:left="567"/>
        <w:rPr>
          <w:rFonts w:ascii="Verdana" w:hAnsi="Verdana" w:cs="Arial"/>
          <w:i/>
          <w:sz w:val="20"/>
        </w:rPr>
      </w:pPr>
    </w:p>
    <w:p w:rsidR="005D2D97" w:rsidRDefault="005D2D97" w:rsidP="002454C1">
      <w:pPr>
        <w:pStyle w:val="ListParagraph"/>
        <w:spacing w:before="0" w:after="0"/>
        <w:ind w:left="567"/>
        <w:rPr>
          <w:rFonts w:ascii="Verdana" w:hAnsi="Verdana" w:cs="Arial"/>
          <w:sz w:val="20"/>
        </w:rPr>
      </w:pPr>
      <w:r w:rsidRPr="005D2D97">
        <w:rPr>
          <w:rFonts w:ascii="Verdana" w:hAnsi="Verdana" w:cs="Arial"/>
          <w:sz w:val="20"/>
        </w:rPr>
        <w:t xml:space="preserve">The Department acknowledges the </w:t>
      </w:r>
      <w:r w:rsidR="00665400">
        <w:rPr>
          <w:rFonts w:ascii="Verdana" w:hAnsi="Verdana" w:cs="Arial"/>
          <w:sz w:val="20"/>
        </w:rPr>
        <w:t xml:space="preserve">observations of the panel that students perceive there to be a </w:t>
      </w:r>
      <w:r w:rsidRPr="005D2D97">
        <w:rPr>
          <w:rFonts w:ascii="Verdana" w:hAnsi="Verdana" w:cs="Arial"/>
          <w:sz w:val="20"/>
        </w:rPr>
        <w:t>limited opportunity earlier in</w:t>
      </w:r>
      <w:r>
        <w:rPr>
          <w:rFonts w:ascii="Verdana" w:hAnsi="Verdana" w:cs="Arial"/>
          <w:sz w:val="20"/>
        </w:rPr>
        <w:t xml:space="preserve"> the Design programmes to practise</w:t>
      </w:r>
      <w:r w:rsidRPr="005D2D97">
        <w:rPr>
          <w:rFonts w:ascii="Verdana" w:hAnsi="Verdana" w:cs="Arial"/>
          <w:sz w:val="20"/>
        </w:rPr>
        <w:t xml:space="preserve"> research or writing skills</w:t>
      </w:r>
      <w:r w:rsidR="000472D2">
        <w:rPr>
          <w:rFonts w:ascii="Verdana" w:hAnsi="Verdana" w:cs="Arial"/>
          <w:sz w:val="20"/>
        </w:rPr>
        <w:t xml:space="preserve"> in preparation for the Dissertation module.</w:t>
      </w:r>
      <w:r w:rsidR="00665400">
        <w:rPr>
          <w:rFonts w:ascii="Verdana" w:hAnsi="Verdana" w:cs="Arial"/>
          <w:sz w:val="20"/>
        </w:rPr>
        <w:t xml:space="preserve"> </w:t>
      </w:r>
      <w:r w:rsidR="009D2C4D">
        <w:rPr>
          <w:rFonts w:ascii="Verdana" w:hAnsi="Verdana" w:cs="Arial"/>
          <w:sz w:val="20"/>
        </w:rPr>
        <w:t xml:space="preserve">The programmes and its modules are under </w:t>
      </w:r>
      <w:r w:rsidR="00872CA6">
        <w:rPr>
          <w:rFonts w:ascii="Verdana" w:hAnsi="Verdana" w:cs="Arial"/>
          <w:sz w:val="20"/>
        </w:rPr>
        <w:t xml:space="preserve">continual </w:t>
      </w:r>
      <w:r w:rsidR="009D2C4D">
        <w:rPr>
          <w:rFonts w:ascii="Verdana" w:hAnsi="Verdana" w:cs="Arial"/>
          <w:sz w:val="20"/>
        </w:rPr>
        <w:t xml:space="preserve">review and Programme Leaders are mindful of ensuring appropriate levels of practice are offered in a complementary fashion. Writing skills have been historically controversial and staff/student </w:t>
      </w:r>
      <w:r w:rsidR="00AC3FB7">
        <w:rPr>
          <w:rFonts w:ascii="Verdana" w:hAnsi="Verdana" w:cs="Arial"/>
          <w:sz w:val="20"/>
        </w:rPr>
        <w:t>committees have discussed this at length.</w:t>
      </w:r>
      <w:r w:rsidR="00FF0948">
        <w:rPr>
          <w:rFonts w:ascii="Verdana" w:hAnsi="Verdana" w:cs="Arial"/>
          <w:sz w:val="20"/>
        </w:rPr>
        <w:t xml:space="preserve"> The Department acknowledges that the Dissertation is unique within the programmes</w:t>
      </w:r>
      <w:r w:rsidR="0087254C">
        <w:rPr>
          <w:rFonts w:ascii="Verdana" w:hAnsi="Verdana" w:cs="Arial"/>
          <w:sz w:val="20"/>
        </w:rPr>
        <w:t xml:space="preserve"> and is presently reviewing the nature of written work in supporting modules at prior levels with a view to enhanc</w:t>
      </w:r>
      <w:r w:rsidR="009263B5">
        <w:rPr>
          <w:rFonts w:ascii="Verdana" w:hAnsi="Verdana" w:cs="Arial"/>
          <w:sz w:val="20"/>
        </w:rPr>
        <w:t>ing</w:t>
      </w:r>
      <w:r w:rsidR="0087254C">
        <w:rPr>
          <w:rFonts w:ascii="Verdana" w:hAnsi="Verdana" w:cs="Arial"/>
          <w:sz w:val="20"/>
        </w:rPr>
        <w:t xml:space="preserve"> the required skill set for the Dissertation</w:t>
      </w:r>
      <w:r w:rsidR="009263B5">
        <w:rPr>
          <w:rFonts w:ascii="Verdana" w:hAnsi="Verdana" w:cs="Arial"/>
          <w:sz w:val="20"/>
        </w:rPr>
        <w:t xml:space="preserve"> in Part C</w:t>
      </w:r>
      <w:r w:rsidR="0087254C">
        <w:rPr>
          <w:rFonts w:ascii="Verdana" w:hAnsi="Verdana" w:cs="Arial"/>
          <w:sz w:val="20"/>
        </w:rPr>
        <w:t>.</w:t>
      </w:r>
      <w:r w:rsidR="00D44E61">
        <w:rPr>
          <w:rFonts w:ascii="Verdana" w:hAnsi="Verdana" w:cs="Arial"/>
          <w:sz w:val="20"/>
        </w:rPr>
        <w:t xml:space="preserve"> Nevertheless, the Department is strongly committed to retaining the distinctive nature of the Dissertation as part of its undergraduate programmes.</w:t>
      </w:r>
    </w:p>
    <w:p w:rsidR="005D2D97" w:rsidRDefault="005D2D97" w:rsidP="002454C1">
      <w:pPr>
        <w:pStyle w:val="ListParagraph"/>
        <w:spacing w:before="0" w:after="0"/>
        <w:ind w:left="567"/>
        <w:rPr>
          <w:rFonts w:ascii="Verdana" w:hAnsi="Verdana" w:cs="Arial"/>
          <w:sz w:val="20"/>
        </w:rPr>
      </w:pPr>
    </w:p>
    <w:p w:rsidR="002454C1" w:rsidRPr="0090342C" w:rsidRDefault="0090342C" w:rsidP="00F2749E">
      <w:pPr>
        <w:spacing w:before="0" w:after="0"/>
        <w:ind w:left="567"/>
        <w:rPr>
          <w:rFonts w:ascii="Verdana" w:hAnsi="Verdana" w:cs="Arial"/>
          <w:sz w:val="20"/>
        </w:rPr>
      </w:pPr>
      <w:r w:rsidRPr="0090342C">
        <w:rPr>
          <w:rFonts w:ascii="Verdana" w:hAnsi="Verdana" w:cs="Arial"/>
          <w:sz w:val="20"/>
        </w:rPr>
        <w:t>In line with the panel’s comments</w:t>
      </w:r>
      <w:r w:rsidR="009263B5">
        <w:rPr>
          <w:rFonts w:ascii="Verdana" w:hAnsi="Verdana" w:cs="Arial"/>
          <w:sz w:val="20"/>
        </w:rPr>
        <w:t>,</w:t>
      </w:r>
      <w:r w:rsidRPr="0090342C">
        <w:rPr>
          <w:rFonts w:ascii="Verdana" w:hAnsi="Verdana" w:cs="Arial"/>
          <w:sz w:val="20"/>
        </w:rPr>
        <w:t xml:space="preserve"> </w:t>
      </w:r>
      <w:r w:rsidR="00F80E36" w:rsidRPr="0090342C">
        <w:rPr>
          <w:rFonts w:ascii="Verdana" w:hAnsi="Verdana" w:cs="Arial"/>
          <w:sz w:val="20"/>
        </w:rPr>
        <w:t>the module specification</w:t>
      </w:r>
      <w:r w:rsidRPr="0090342C">
        <w:rPr>
          <w:rFonts w:ascii="Verdana" w:hAnsi="Verdana" w:cs="Arial"/>
          <w:sz w:val="20"/>
        </w:rPr>
        <w:t xml:space="preserve"> </w:t>
      </w:r>
      <w:r w:rsidR="00BA481D">
        <w:rPr>
          <w:rFonts w:ascii="Verdana" w:hAnsi="Verdana" w:cs="Arial"/>
          <w:sz w:val="20"/>
        </w:rPr>
        <w:t xml:space="preserve">will include a statement </w:t>
      </w:r>
      <w:r w:rsidR="00F80E36" w:rsidRPr="0090342C">
        <w:rPr>
          <w:rFonts w:ascii="Verdana" w:hAnsi="Verdana" w:cs="Arial"/>
          <w:sz w:val="20"/>
        </w:rPr>
        <w:t xml:space="preserve">to indicate to students that whereas the outcome would normally be an extended essay, it could by negotiation take other appropriate forms.  </w:t>
      </w:r>
      <w:r>
        <w:rPr>
          <w:rFonts w:ascii="Verdana" w:hAnsi="Verdana" w:cs="Arial"/>
          <w:sz w:val="20"/>
        </w:rPr>
        <w:t xml:space="preserve">With the formation of the Design School it has been more feasible to align student dissertations with </w:t>
      </w:r>
      <w:r w:rsidR="00872CA6">
        <w:rPr>
          <w:rFonts w:ascii="Verdana" w:hAnsi="Verdana" w:cs="Arial"/>
          <w:sz w:val="20"/>
        </w:rPr>
        <w:t xml:space="preserve">a wider range of </w:t>
      </w:r>
      <w:r>
        <w:rPr>
          <w:rFonts w:ascii="Verdana" w:hAnsi="Verdana" w:cs="Arial"/>
          <w:sz w:val="20"/>
        </w:rPr>
        <w:t>Research Group interests and activities</w:t>
      </w:r>
      <w:r w:rsidR="00FF0948">
        <w:rPr>
          <w:rFonts w:ascii="Verdana" w:hAnsi="Verdana" w:cs="Arial"/>
          <w:sz w:val="20"/>
        </w:rPr>
        <w:t>, which in turn highlights the context and value of the dissertation to students.</w:t>
      </w:r>
    </w:p>
    <w:p w:rsidR="002454C1" w:rsidRPr="00665400" w:rsidRDefault="002454C1" w:rsidP="00665400">
      <w:pPr>
        <w:spacing w:before="0" w:after="0"/>
        <w:rPr>
          <w:rFonts w:ascii="Verdana" w:hAnsi="Verdana" w:cs="Arial"/>
          <w:b/>
          <w:i/>
          <w:sz w:val="20"/>
        </w:rPr>
      </w:pPr>
    </w:p>
    <w:p w:rsidR="00A8275F" w:rsidRPr="00777E41" w:rsidRDefault="00777E41" w:rsidP="00777E41">
      <w:pPr>
        <w:pStyle w:val="ListParagraph"/>
        <w:spacing w:before="0" w:after="0"/>
        <w:ind w:left="567"/>
        <w:rPr>
          <w:rFonts w:ascii="Verdana" w:hAnsi="Verdana" w:cs="Arial"/>
          <w:sz w:val="20"/>
        </w:rPr>
      </w:pPr>
      <w:r w:rsidRPr="00777E41">
        <w:rPr>
          <w:rFonts w:ascii="Verdana" w:hAnsi="Verdana" w:cs="Arial"/>
          <w:sz w:val="20"/>
        </w:rPr>
        <w:t xml:space="preserve">The panel has remarked that the </w:t>
      </w:r>
      <w:r w:rsidR="00A8275F" w:rsidRPr="00777E41">
        <w:rPr>
          <w:rFonts w:ascii="Verdana" w:hAnsi="Verdana" w:cs="Arial"/>
          <w:sz w:val="20"/>
        </w:rPr>
        <w:t>word count</w:t>
      </w:r>
      <w:r>
        <w:rPr>
          <w:rFonts w:ascii="Verdana" w:hAnsi="Verdana" w:cs="Arial"/>
          <w:sz w:val="20"/>
        </w:rPr>
        <w:t xml:space="preserve"> of the undergraduate Dissertation</w:t>
      </w:r>
      <w:r w:rsidR="00A8275F" w:rsidRPr="00777E41">
        <w:rPr>
          <w:rFonts w:ascii="Verdana" w:hAnsi="Verdana" w:cs="Arial"/>
          <w:sz w:val="20"/>
        </w:rPr>
        <w:t xml:space="preserve"> was </w:t>
      </w:r>
      <w:r>
        <w:rPr>
          <w:rFonts w:ascii="Verdana" w:hAnsi="Verdana" w:cs="Arial"/>
          <w:sz w:val="20"/>
        </w:rPr>
        <w:t>‘</w:t>
      </w:r>
      <w:r w:rsidR="00A8275F" w:rsidRPr="00777E41">
        <w:rPr>
          <w:rFonts w:ascii="Verdana" w:hAnsi="Verdana" w:cs="Arial"/>
          <w:i/>
          <w:sz w:val="20"/>
        </w:rPr>
        <w:t>relatively high for a 20-credit module</w:t>
      </w:r>
      <w:r w:rsidRPr="00777E41">
        <w:rPr>
          <w:rFonts w:ascii="Verdana" w:hAnsi="Verdana" w:cs="Arial"/>
          <w:i/>
          <w:sz w:val="20"/>
        </w:rPr>
        <w:t>’</w:t>
      </w:r>
      <w:r w:rsidR="00A8275F" w:rsidRPr="00777E41">
        <w:rPr>
          <w:rFonts w:ascii="Verdana" w:hAnsi="Verdana" w:cs="Arial"/>
          <w:sz w:val="20"/>
        </w:rPr>
        <w:t xml:space="preserve"> and that this might be reviewed</w:t>
      </w:r>
      <w:r>
        <w:rPr>
          <w:rFonts w:ascii="Verdana" w:hAnsi="Verdana" w:cs="Arial"/>
          <w:sz w:val="20"/>
        </w:rPr>
        <w:t>. It is un</w:t>
      </w:r>
      <w:r w:rsidR="009263B5">
        <w:rPr>
          <w:rFonts w:ascii="Verdana" w:hAnsi="Verdana" w:cs="Arial"/>
          <w:sz w:val="20"/>
        </w:rPr>
        <w:t>clear from this comment however</w:t>
      </w:r>
      <w:r w:rsidR="00BA481D">
        <w:rPr>
          <w:rFonts w:ascii="Verdana" w:hAnsi="Verdana" w:cs="Arial"/>
          <w:sz w:val="20"/>
        </w:rPr>
        <w:t xml:space="preserve"> whether the suggested</w:t>
      </w:r>
      <w:r>
        <w:rPr>
          <w:rFonts w:ascii="Verdana" w:hAnsi="Verdana" w:cs="Arial"/>
          <w:sz w:val="20"/>
        </w:rPr>
        <w:t xml:space="preserve"> reduction of the word count is </w:t>
      </w:r>
      <w:r w:rsidR="007316D7">
        <w:rPr>
          <w:rFonts w:ascii="Verdana" w:hAnsi="Verdana" w:cs="Arial"/>
          <w:sz w:val="20"/>
        </w:rPr>
        <w:t xml:space="preserve">intended to decrease the workload or increase the challenge. Nevertheless, the stated word limit </w:t>
      </w:r>
      <w:r w:rsidR="004502A2">
        <w:rPr>
          <w:rFonts w:ascii="Verdana" w:hAnsi="Verdana" w:cs="Arial"/>
          <w:sz w:val="20"/>
        </w:rPr>
        <w:t>in the module specification is to be</w:t>
      </w:r>
      <w:r w:rsidR="007316D7">
        <w:rPr>
          <w:rFonts w:ascii="Verdana" w:hAnsi="Verdana" w:cs="Arial"/>
          <w:sz w:val="20"/>
        </w:rPr>
        <w:t xml:space="preserve"> </w:t>
      </w:r>
      <w:r w:rsidR="004502A2">
        <w:rPr>
          <w:rFonts w:ascii="Verdana" w:hAnsi="Verdana" w:cs="Arial"/>
          <w:sz w:val="20"/>
        </w:rPr>
        <w:t xml:space="preserve">scrutinised </w:t>
      </w:r>
      <w:r w:rsidR="007316D7">
        <w:rPr>
          <w:rFonts w:ascii="Verdana" w:hAnsi="Verdana" w:cs="Arial"/>
          <w:sz w:val="20"/>
        </w:rPr>
        <w:t xml:space="preserve">and </w:t>
      </w:r>
      <w:r w:rsidR="00BA481D">
        <w:rPr>
          <w:rFonts w:ascii="Verdana" w:hAnsi="Verdana" w:cs="Arial"/>
          <w:sz w:val="20"/>
        </w:rPr>
        <w:t xml:space="preserve">will be considered along with </w:t>
      </w:r>
      <w:r w:rsidR="007316D7">
        <w:rPr>
          <w:rFonts w:ascii="Verdana" w:hAnsi="Verdana" w:cs="Arial"/>
          <w:sz w:val="20"/>
        </w:rPr>
        <w:t xml:space="preserve">the </w:t>
      </w:r>
      <w:r w:rsidR="00BA481D">
        <w:rPr>
          <w:rFonts w:ascii="Verdana" w:hAnsi="Verdana" w:cs="Arial"/>
          <w:sz w:val="20"/>
        </w:rPr>
        <w:t xml:space="preserve">provision for </w:t>
      </w:r>
      <w:r w:rsidR="007316D7">
        <w:rPr>
          <w:rFonts w:ascii="Verdana" w:hAnsi="Verdana" w:cs="Arial"/>
          <w:sz w:val="20"/>
        </w:rPr>
        <w:t>module support</w:t>
      </w:r>
      <w:r w:rsidR="004502A2">
        <w:rPr>
          <w:rFonts w:ascii="Verdana" w:hAnsi="Verdana" w:cs="Arial"/>
          <w:sz w:val="20"/>
        </w:rPr>
        <w:t>.</w:t>
      </w:r>
      <w:r w:rsidR="007316D7">
        <w:rPr>
          <w:rFonts w:ascii="Verdana" w:hAnsi="Verdana" w:cs="Arial"/>
          <w:sz w:val="20"/>
        </w:rPr>
        <w:t xml:space="preserve"> </w:t>
      </w:r>
    </w:p>
    <w:p w:rsidR="000041A7" w:rsidRDefault="000041A7" w:rsidP="002454C1">
      <w:pPr>
        <w:pStyle w:val="ListParagraph"/>
        <w:spacing w:before="0" w:after="0"/>
        <w:ind w:left="567"/>
        <w:rPr>
          <w:rFonts w:ascii="Verdana" w:hAnsi="Verdana" w:cs="Arial"/>
          <w:b/>
          <w:i/>
          <w:sz w:val="20"/>
        </w:rPr>
      </w:pPr>
    </w:p>
    <w:p w:rsidR="00F80E36" w:rsidRPr="0062517A" w:rsidRDefault="00F80E36" w:rsidP="009E5E68">
      <w:pPr>
        <w:pStyle w:val="ListParagraph"/>
        <w:ind w:left="567"/>
        <w:rPr>
          <w:rFonts w:ascii="Verdana" w:hAnsi="Verdana" w:cs="Arial"/>
          <w:i/>
          <w:sz w:val="20"/>
        </w:rPr>
      </w:pPr>
    </w:p>
    <w:p w:rsidR="00051DF1" w:rsidRDefault="00D6675F" w:rsidP="009E5E68">
      <w:pPr>
        <w:pStyle w:val="ListParagraph"/>
        <w:numPr>
          <w:ilvl w:val="1"/>
          <w:numId w:val="3"/>
        </w:numPr>
        <w:spacing w:before="0" w:after="0"/>
        <w:ind w:left="567" w:hanging="567"/>
        <w:rPr>
          <w:rFonts w:ascii="Verdana" w:hAnsi="Verdana" w:cs="Arial"/>
          <w:i/>
          <w:sz w:val="20"/>
        </w:rPr>
      </w:pPr>
      <w:r>
        <w:rPr>
          <w:rFonts w:ascii="Verdana" w:hAnsi="Verdana" w:cs="Arial"/>
          <w:b/>
          <w:i/>
          <w:sz w:val="20"/>
        </w:rPr>
        <w:t>Continue to e</w:t>
      </w:r>
      <w:r w:rsidR="00F80E36" w:rsidRPr="0062517A">
        <w:rPr>
          <w:rFonts w:ascii="Verdana" w:hAnsi="Verdana" w:cs="Arial"/>
          <w:b/>
          <w:i/>
          <w:sz w:val="20"/>
        </w:rPr>
        <w:t>nsure that</w:t>
      </w:r>
      <w:r w:rsidR="00F80E36" w:rsidRPr="0062517A">
        <w:rPr>
          <w:rFonts w:ascii="Verdana" w:hAnsi="Verdana" w:cs="Arial"/>
          <w:i/>
          <w:sz w:val="20"/>
        </w:rPr>
        <w:t xml:space="preserve"> </w:t>
      </w:r>
      <w:r w:rsidR="00F80E36" w:rsidRPr="0062517A">
        <w:rPr>
          <w:rFonts w:ascii="Verdana" w:hAnsi="Verdana" w:cs="Arial"/>
          <w:b/>
          <w:i/>
          <w:sz w:val="20"/>
        </w:rPr>
        <w:t>students understood and were comfortable with the department’s assessment processes</w:t>
      </w:r>
      <w:r w:rsidR="00F80E36" w:rsidRPr="0062517A">
        <w:rPr>
          <w:rFonts w:ascii="Verdana" w:hAnsi="Verdana" w:cs="Arial"/>
          <w:i/>
          <w:sz w:val="20"/>
        </w:rPr>
        <w:t xml:space="preserve"> (7.7)</w:t>
      </w:r>
    </w:p>
    <w:p w:rsidR="00051DF1" w:rsidRDefault="00051DF1" w:rsidP="00051DF1">
      <w:pPr>
        <w:pStyle w:val="ListParagraph"/>
        <w:spacing w:before="0" w:after="0"/>
        <w:ind w:left="567"/>
        <w:rPr>
          <w:rFonts w:ascii="Verdana" w:hAnsi="Verdana" w:cs="Arial"/>
          <w:b/>
          <w:i/>
          <w:sz w:val="20"/>
        </w:rPr>
      </w:pPr>
    </w:p>
    <w:p w:rsidR="002F1BC4" w:rsidRDefault="002F1BC4" w:rsidP="00051DF1">
      <w:pPr>
        <w:pStyle w:val="ListParagraph"/>
        <w:spacing w:before="0" w:after="0"/>
        <w:ind w:left="567"/>
        <w:rPr>
          <w:rFonts w:ascii="Verdana" w:hAnsi="Verdana" w:cs="Arial"/>
          <w:sz w:val="20"/>
        </w:rPr>
      </w:pPr>
      <w:r w:rsidRPr="002F1BC4">
        <w:rPr>
          <w:rFonts w:ascii="Verdana" w:hAnsi="Verdana" w:cs="Arial"/>
          <w:sz w:val="20"/>
        </w:rPr>
        <w:t>We are gra</w:t>
      </w:r>
      <w:r>
        <w:rPr>
          <w:rFonts w:ascii="Verdana" w:hAnsi="Verdana" w:cs="Arial"/>
          <w:sz w:val="20"/>
        </w:rPr>
        <w:t xml:space="preserve">teful for the acknowledgement </w:t>
      </w:r>
      <w:r w:rsidR="005701ED">
        <w:rPr>
          <w:rFonts w:ascii="Verdana" w:hAnsi="Verdana" w:cs="Arial"/>
          <w:sz w:val="20"/>
        </w:rPr>
        <w:t xml:space="preserve">and recognition </w:t>
      </w:r>
      <w:r>
        <w:rPr>
          <w:rFonts w:ascii="Verdana" w:hAnsi="Verdana" w:cs="Arial"/>
          <w:sz w:val="20"/>
        </w:rPr>
        <w:t>by</w:t>
      </w:r>
      <w:r w:rsidRPr="002F1BC4">
        <w:rPr>
          <w:rFonts w:ascii="Verdana" w:hAnsi="Verdana" w:cs="Arial"/>
          <w:sz w:val="20"/>
        </w:rPr>
        <w:t xml:space="preserve"> the panel</w:t>
      </w:r>
      <w:r>
        <w:rPr>
          <w:rFonts w:ascii="Verdana" w:hAnsi="Verdana" w:cs="Arial"/>
          <w:sz w:val="20"/>
        </w:rPr>
        <w:t xml:space="preserve"> </w:t>
      </w:r>
      <w:r w:rsidR="0095632E">
        <w:rPr>
          <w:rFonts w:ascii="Verdana" w:hAnsi="Verdana" w:cs="Arial"/>
          <w:sz w:val="20"/>
        </w:rPr>
        <w:t xml:space="preserve">of the continuing </w:t>
      </w:r>
      <w:r w:rsidR="00BA481D">
        <w:rPr>
          <w:rFonts w:ascii="Verdana" w:hAnsi="Verdana" w:cs="Arial"/>
          <w:sz w:val="20"/>
        </w:rPr>
        <w:t xml:space="preserve">Departmental </w:t>
      </w:r>
      <w:r w:rsidR="0095632E">
        <w:rPr>
          <w:rFonts w:ascii="Verdana" w:hAnsi="Verdana" w:cs="Arial"/>
          <w:sz w:val="20"/>
        </w:rPr>
        <w:t xml:space="preserve">efforts </w:t>
      </w:r>
      <w:r w:rsidR="000E515F">
        <w:rPr>
          <w:rFonts w:ascii="Verdana" w:hAnsi="Verdana" w:cs="Arial"/>
          <w:sz w:val="20"/>
        </w:rPr>
        <w:t xml:space="preserve">in </w:t>
      </w:r>
      <w:r w:rsidR="007100A5">
        <w:rPr>
          <w:rFonts w:ascii="Verdana" w:hAnsi="Verdana" w:cs="Arial"/>
          <w:sz w:val="20"/>
        </w:rPr>
        <w:t xml:space="preserve">communicating </w:t>
      </w:r>
      <w:r w:rsidR="00661C1A">
        <w:rPr>
          <w:rFonts w:ascii="Verdana" w:hAnsi="Verdana" w:cs="Arial"/>
          <w:sz w:val="20"/>
        </w:rPr>
        <w:t xml:space="preserve">module assessment procedures to students. The Department </w:t>
      </w:r>
      <w:r w:rsidR="00777E41">
        <w:rPr>
          <w:rFonts w:ascii="Verdana" w:hAnsi="Verdana" w:cs="Arial"/>
          <w:sz w:val="20"/>
        </w:rPr>
        <w:t xml:space="preserve">has invested great deal of work in making the assessment </w:t>
      </w:r>
      <w:r w:rsidR="00B27F2B">
        <w:rPr>
          <w:rFonts w:ascii="Verdana" w:hAnsi="Verdana" w:cs="Arial"/>
          <w:sz w:val="20"/>
        </w:rPr>
        <w:t xml:space="preserve">processes as open and </w:t>
      </w:r>
      <w:r w:rsidR="000315AB">
        <w:rPr>
          <w:rFonts w:ascii="Verdana" w:hAnsi="Verdana" w:cs="Arial"/>
          <w:sz w:val="20"/>
        </w:rPr>
        <w:t xml:space="preserve">transparent as possible and will </w:t>
      </w:r>
      <w:r w:rsidR="002E657E">
        <w:rPr>
          <w:rFonts w:ascii="Verdana" w:hAnsi="Verdana" w:cs="Arial"/>
          <w:sz w:val="20"/>
        </w:rPr>
        <w:t xml:space="preserve">of course </w:t>
      </w:r>
      <w:r w:rsidR="000315AB">
        <w:rPr>
          <w:rFonts w:ascii="Verdana" w:hAnsi="Verdana" w:cs="Arial"/>
          <w:sz w:val="20"/>
        </w:rPr>
        <w:t xml:space="preserve">continue </w:t>
      </w:r>
      <w:r w:rsidR="00665400">
        <w:rPr>
          <w:rFonts w:ascii="Verdana" w:hAnsi="Verdana" w:cs="Arial"/>
          <w:sz w:val="20"/>
        </w:rPr>
        <w:t xml:space="preserve">to </w:t>
      </w:r>
      <w:r w:rsidR="00AE7166">
        <w:rPr>
          <w:rFonts w:ascii="Verdana" w:hAnsi="Verdana" w:cs="Arial"/>
          <w:sz w:val="20"/>
        </w:rPr>
        <w:t xml:space="preserve">deliver informative documentation and </w:t>
      </w:r>
      <w:r w:rsidR="00665400">
        <w:rPr>
          <w:rFonts w:ascii="Verdana" w:hAnsi="Verdana" w:cs="Arial"/>
          <w:sz w:val="20"/>
        </w:rPr>
        <w:t xml:space="preserve">deal with student concerns </w:t>
      </w:r>
      <w:r w:rsidR="00AE7166">
        <w:rPr>
          <w:rFonts w:ascii="Verdana" w:hAnsi="Verdana" w:cs="Arial"/>
          <w:sz w:val="20"/>
        </w:rPr>
        <w:t xml:space="preserve">in a </w:t>
      </w:r>
      <w:r w:rsidR="00AE7166">
        <w:rPr>
          <w:rFonts w:ascii="Verdana" w:hAnsi="Verdana" w:cs="Arial"/>
          <w:sz w:val="20"/>
        </w:rPr>
        <w:lastRenderedPageBreak/>
        <w:t>timely manner through tutorial sessions.</w:t>
      </w:r>
    </w:p>
    <w:p w:rsidR="005701ED" w:rsidRDefault="005701ED" w:rsidP="00051DF1">
      <w:pPr>
        <w:pStyle w:val="ListParagraph"/>
        <w:spacing w:before="0" w:after="0"/>
        <w:ind w:left="567"/>
        <w:rPr>
          <w:rFonts w:ascii="Verdana" w:hAnsi="Verdana" w:cs="Arial"/>
          <w:sz w:val="20"/>
        </w:rPr>
      </w:pPr>
    </w:p>
    <w:p w:rsidR="00327FA7" w:rsidRDefault="005701ED" w:rsidP="00277CB0">
      <w:pPr>
        <w:pStyle w:val="ListParagraph"/>
        <w:spacing w:before="0" w:after="0"/>
        <w:ind w:left="567"/>
        <w:rPr>
          <w:rFonts w:ascii="Verdana" w:hAnsi="Verdana" w:cs="Arial"/>
          <w:sz w:val="20"/>
        </w:rPr>
      </w:pPr>
      <w:r>
        <w:rPr>
          <w:rFonts w:ascii="Verdana" w:hAnsi="Verdana" w:cs="Arial"/>
          <w:sz w:val="20"/>
        </w:rPr>
        <w:t xml:space="preserve">Within the Design School a consistent policy is to be adopted providing students with </w:t>
      </w:r>
      <w:r w:rsidR="00E0425A">
        <w:rPr>
          <w:rFonts w:ascii="Verdana" w:hAnsi="Verdana" w:cs="Arial"/>
          <w:sz w:val="20"/>
        </w:rPr>
        <w:t xml:space="preserve">accurate information on module specific assessment procedures on Learn. Students are also supported by Year Tutors and are of course at liberty </w:t>
      </w:r>
      <w:r w:rsidR="00591367">
        <w:rPr>
          <w:rFonts w:ascii="Verdana" w:hAnsi="Verdana" w:cs="Arial"/>
          <w:sz w:val="20"/>
        </w:rPr>
        <w:t xml:space="preserve">and indeed encouraged </w:t>
      </w:r>
      <w:r w:rsidR="00E0425A">
        <w:rPr>
          <w:rFonts w:ascii="Verdana" w:hAnsi="Verdana" w:cs="Arial"/>
          <w:sz w:val="20"/>
        </w:rPr>
        <w:t>to contact module and programme leaders if there is a need for any further clarification.</w:t>
      </w:r>
    </w:p>
    <w:p w:rsidR="00277CB0" w:rsidRPr="00277CB0" w:rsidRDefault="00277CB0" w:rsidP="00277CB0">
      <w:pPr>
        <w:pStyle w:val="ListParagraph"/>
        <w:spacing w:before="0" w:after="0"/>
        <w:ind w:left="567"/>
        <w:rPr>
          <w:rFonts w:ascii="Verdana" w:hAnsi="Verdana" w:cs="Arial"/>
          <w:sz w:val="20"/>
        </w:rPr>
      </w:pPr>
    </w:p>
    <w:p w:rsidR="00327FA7" w:rsidRPr="0062517A" w:rsidRDefault="00327FA7" w:rsidP="009E5E68">
      <w:pPr>
        <w:pStyle w:val="ListParagraph"/>
        <w:ind w:left="567"/>
        <w:rPr>
          <w:rFonts w:ascii="Verdana" w:hAnsi="Verdana" w:cs="Arial"/>
          <w:i/>
          <w:sz w:val="20"/>
        </w:rPr>
      </w:pPr>
    </w:p>
    <w:p w:rsidR="00051DF1" w:rsidRDefault="00F80E36" w:rsidP="009E5E68">
      <w:pPr>
        <w:pStyle w:val="ListParagraph"/>
        <w:numPr>
          <w:ilvl w:val="1"/>
          <w:numId w:val="3"/>
        </w:numPr>
        <w:spacing w:before="0" w:after="0"/>
        <w:ind w:left="567" w:hanging="567"/>
        <w:rPr>
          <w:rFonts w:ascii="Verdana" w:hAnsi="Verdana" w:cs="Arial"/>
          <w:i/>
          <w:sz w:val="20"/>
        </w:rPr>
      </w:pPr>
      <w:r w:rsidRPr="0062517A">
        <w:rPr>
          <w:rFonts w:ascii="Verdana" w:hAnsi="Verdana" w:cs="Arial"/>
          <w:b/>
          <w:i/>
          <w:sz w:val="20"/>
        </w:rPr>
        <w:t>Evaluate the changes in the personal tutoring system</w:t>
      </w:r>
      <w:r w:rsidRPr="0062517A">
        <w:rPr>
          <w:rFonts w:ascii="Verdana" w:hAnsi="Verdana" w:cs="Arial"/>
          <w:i/>
          <w:sz w:val="20"/>
        </w:rPr>
        <w:t xml:space="preserve"> (7.2)</w:t>
      </w:r>
      <w:r w:rsidR="005F404F" w:rsidRPr="0062517A">
        <w:rPr>
          <w:rFonts w:ascii="Verdana" w:hAnsi="Verdana" w:cs="Arial"/>
          <w:i/>
          <w:sz w:val="20"/>
        </w:rPr>
        <w:t xml:space="preserve"> </w:t>
      </w:r>
    </w:p>
    <w:p w:rsidR="00051DF1" w:rsidRDefault="00051DF1" w:rsidP="00051DF1">
      <w:pPr>
        <w:pStyle w:val="ListParagraph"/>
        <w:spacing w:before="0" w:after="0"/>
        <w:ind w:left="567"/>
        <w:rPr>
          <w:rFonts w:ascii="Verdana" w:hAnsi="Verdana" w:cs="Arial"/>
          <w:b/>
          <w:i/>
          <w:sz w:val="20"/>
        </w:rPr>
      </w:pPr>
    </w:p>
    <w:p w:rsidR="006617F1" w:rsidRPr="00AE7166" w:rsidRDefault="000E515F" w:rsidP="001D0570">
      <w:pPr>
        <w:pStyle w:val="ListParagraph"/>
        <w:spacing w:before="0" w:after="0"/>
        <w:ind w:left="567"/>
        <w:rPr>
          <w:rFonts w:ascii="Verdana" w:hAnsi="Verdana" w:cs="Arial"/>
          <w:sz w:val="20"/>
        </w:rPr>
      </w:pPr>
      <w:r w:rsidRPr="002E657E">
        <w:rPr>
          <w:rFonts w:ascii="Verdana" w:hAnsi="Verdana" w:cs="Arial"/>
          <w:sz w:val="20"/>
        </w:rPr>
        <w:t>Over the period covered by the PPR t</w:t>
      </w:r>
      <w:r w:rsidR="00D46928" w:rsidRPr="002E657E">
        <w:rPr>
          <w:rFonts w:ascii="Verdana" w:hAnsi="Verdana" w:cs="Arial"/>
          <w:sz w:val="20"/>
        </w:rPr>
        <w:t>he Dep</w:t>
      </w:r>
      <w:r w:rsidRPr="002E657E">
        <w:rPr>
          <w:rFonts w:ascii="Verdana" w:hAnsi="Verdana" w:cs="Arial"/>
          <w:sz w:val="20"/>
        </w:rPr>
        <w:t xml:space="preserve">artment reported on </w:t>
      </w:r>
      <w:r w:rsidR="00C817AE">
        <w:rPr>
          <w:rFonts w:ascii="Verdana" w:hAnsi="Verdana" w:cs="Arial"/>
          <w:sz w:val="20"/>
        </w:rPr>
        <w:t xml:space="preserve">a number of changes to </w:t>
      </w:r>
      <w:r w:rsidR="0095632E" w:rsidRPr="002E657E">
        <w:rPr>
          <w:rFonts w:ascii="Verdana" w:hAnsi="Verdana" w:cs="Arial"/>
          <w:sz w:val="20"/>
        </w:rPr>
        <w:t>student support</w:t>
      </w:r>
      <w:r w:rsidR="00C817AE">
        <w:rPr>
          <w:rFonts w:ascii="Verdana" w:hAnsi="Verdana" w:cs="Arial"/>
          <w:sz w:val="20"/>
        </w:rPr>
        <w:t xml:space="preserve"> in response</w:t>
      </w:r>
      <w:r w:rsidR="00D46928" w:rsidRPr="002E657E">
        <w:rPr>
          <w:rFonts w:ascii="Verdana" w:hAnsi="Verdana" w:cs="Arial"/>
          <w:sz w:val="20"/>
        </w:rPr>
        <w:t xml:space="preserve"> to feedback from staff and students in assessing</w:t>
      </w:r>
      <w:r w:rsidRPr="002E657E">
        <w:rPr>
          <w:rFonts w:ascii="Verdana" w:hAnsi="Verdana" w:cs="Arial"/>
          <w:sz w:val="20"/>
        </w:rPr>
        <w:t xml:space="preserve"> the</w:t>
      </w:r>
      <w:r w:rsidR="00D46928" w:rsidRPr="002E657E">
        <w:rPr>
          <w:rFonts w:ascii="Verdana" w:hAnsi="Verdana" w:cs="Arial"/>
          <w:sz w:val="20"/>
        </w:rPr>
        <w:t xml:space="preserve"> efficacy</w:t>
      </w:r>
      <w:r w:rsidRPr="002E657E">
        <w:rPr>
          <w:rFonts w:ascii="Verdana" w:hAnsi="Verdana" w:cs="Arial"/>
          <w:sz w:val="20"/>
        </w:rPr>
        <w:t xml:space="preserve"> of the personal tutoring system</w:t>
      </w:r>
      <w:r w:rsidR="00D46928" w:rsidRPr="002E657E">
        <w:rPr>
          <w:rFonts w:ascii="Verdana" w:hAnsi="Verdana" w:cs="Arial"/>
          <w:sz w:val="20"/>
        </w:rPr>
        <w:t xml:space="preserve">. </w:t>
      </w:r>
      <w:r w:rsidR="006617F1">
        <w:rPr>
          <w:rFonts w:ascii="Verdana" w:hAnsi="Verdana" w:cs="Arial"/>
          <w:sz w:val="20"/>
        </w:rPr>
        <w:t>Over the last year the Department</w:t>
      </w:r>
      <w:r w:rsidR="006617F1" w:rsidRPr="00AE7166">
        <w:rPr>
          <w:rFonts w:ascii="Verdana" w:hAnsi="Verdana" w:cs="Arial"/>
          <w:sz w:val="20"/>
        </w:rPr>
        <w:t xml:space="preserve"> moved from the tracking of students as personal tutees through programmes to having nominated year 1 personal tutors and then changing to year 2&amp;3 tutors. This was in response to students not having contact with their personal tutors at a teaching level and automatically contacting the Year Tutor or their immediate lecturers in the event of academic and/or </w:t>
      </w:r>
      <w:r w:rsidR="0091190D">
        <w:rPr>
          <w:rFonts w:ascii="Verdana" w:hAnsi="Verdana" w:cs="Arial"/>
          <w:sz w:val="20"/>
        </w:rPr>
        <w:t>pastoral queries.  As a trial the Department</w:t>
      </w:r>
      <w:r w:rsidR="006617F1" w:rsidRPr="00AE7166">
        <w:rPr>
          <w:rFonts w:ascii="Verdana" w:hAnsi="Verdana" w:cs="Arial"/>
          <w:sz w:val="20"/>
        </w:rPr>
        <w:t xml:space="preserve"> assigned Year 1 Personal Tutor roles to those who had regular lecturing contact with the cohort. </w:t>
      </w:r>
      <w:r w:rsidR="001D0570">
        <w:rPr>
          <w:rFonts w:ascii="Verdana" w:hAnsi="Verdana" w:cs="Arial"/>
          <w:sz w:val="20"/>
        </w:rPr>
        <w:t xml:space="preserve"> </w:t>
      </w:r>
      <w:r w:rsidR="0087254C">
        <w:rPr>
          <w:rFonts w:ascii="Verdana" w:hAnsi="Verdana" w:cs="Arial"/>
          <w:sz w:val="20"/>
        </w:rPr>
        <w:t>However, f</w:t>
      </w:r>
      <w:r w:rsidR="006617F1">
        <w:rPr>
          <w:rFonts w:ascii="Verdana" w:hAnsi="Verdana" w:cs="Arial"/>
          <w:sz w:val="20"/>
        </w:rPr>
        <w:t xml:space="preserve">ollowing a specific evaluation exercise there is evidence </w:t>
      </w:r>
      <w:r w:rsidR="006617F1" w:rsidRPr="00AE7166">
        <w:rPr>
          <w:rFonts w:ascii="Verdana" w:hAnsi="Verdana" w:cs="Arial"/>
          <w:sz w:val="20"/>
        </w:rPr>
        <w:t>that this made little if any perceptible difference. In fact</w:t>
      </w:r>
      <w:r w:rsidR="0091190D">
        <w:rPr>
          <w:rFonts w:ascii="Verdana" w:hAnsi="Verdana" w:cs="Arial"/>
          <w:sz w:val="20"/>
        </w:rPr>
        <w:t>,</w:t>
      </w:r>
      <w:r w:rsidR="006617F1" w:rsidRPr="00AE7166">
        <w:rPr>
          <w:rFonts w:ascii="Verdana" w:hAnsi="Verdana" w:cs="Arial"/>
          <w:sz w:val="20"/>
        </w:rPr>
        <w:t xml:space="preserve"> for a number of staff it proved to be an increased burden coupled with the loss of an opportunity to follow student development over their whole course of studies. </w:t>
      </w:r>
    </w:p>
    <w:p w:rsidR="00AE7166" w:rsidRPr="006617F1" w:rsidRDefault="00AE7166" w:rsidP="006617F1">
      <w:pPr>
        <w:spacing w:before="0" w:after="0"/>
        <w:rPr>
          <w:rFonts w:ascii="Verdana" w:hAnsi="Verdana" w:cs="Arial"/>
          <w:sz w:val="20"/>
        </w:rPr>
      </w:pPr>
    </w:p>
    <w:p w:rsidR="00AE7166" w:rsidRPr="00AE7166" w:rsidRDefault="006617F1" w:rsidP="0087254C">
      <w:pPr>
        <w:spacing w:before="0" w:after="0"/>
        <w:ind w:left="567"/>
        <w:rPr>
          <w:rFonts w:ascii="Verdana" w:hAnsi="Verdana" w:cs="Arial"/>
          <w:sz w:val="20"/>
        </w:rPr>
      </w:pPr>
      <w:r w:rsidRPr="002E657E">
        <w:rPr>
          <w:rFonts w:ascii="Verdana" w:hAnsi="Verdana" w:cs="Arial"/>
          <w:sz w:val="20"/>
        </w:rPr>
        <w:t>Since the formation of the Design School</w:t>
      </w:r>
      <w:r>
        <w:rPr>
          <w:rFonts w:ascii="Verdana" w:hAnsi="Verdana" w:cs="Arial"/>
          <w:sz w:val="20"/>
        </w:rPr>
        <w:t xml:space="preserve"> and with a number of staff changes the Learning &amp; Teaching Committee took the </w:t>
      </w:r>
      <w:r w:rsidR="00AE7166" w:rsidRPr="00AE7166">
        <w:rPr>
          <w:rFonts w:ascii="Verdana" w:hAnsi="Verdana" w:cs="Arial"/>
          <w:sz w:val="20"/>
        </w:rPr>
        <w:t>opportunity to review the staff/student support across the programmes and in particular the personal tutor roles.</w:t>
      </w:r>
      <w:r w:rsidR="0087254C">
        <w:rPr>
          <w:rFonts w:ascii="Verdana" w:hAnsi="Verdana" w:cs="Arial"/>
          <w:sz w:val="20"/>
        </w:rPr>
        <w:t xml:space="preserve"> </w:t>
      </w:r>
      <w:r w:rsidR="00AE7166" w:rsidRPr="00AE7166">
        <w:rPr>
          <w:rFonts w:ascii="Verdana" w:hAnsi="Verdana" w:cs="Arial"/>
          <w:sz w:val="20"/>
        </w:rPr>
        <w:t xml:space="preserve">As the Ergonomics programme utilises personal tutor groups at a wider teaching level (necessitating wholesale disruption to change) and it seems sensible to adopt a consistent policy within the School, </w:t>
      </w:r>
      <w:r>
        <w:rPr>
          <w:rFonts w:ascii="Verdana" w:hAnsi="Verdana" w:cs="Arial"/>
          <w:sz w:val="20"/>
        </w:rPr>
        <w:t>the commi</w:t>
      </w:r>
      <w:r w:rsidR="00F77A45">
        <w:rPr>
          <w:rFonts w:ascii="Verdana" w:hAnsi="Verdana" w:cs="Arial"/>
          <w:sz w:val="20"/>
        </w:rPr>
        <w:t>ttee</w:t>
      </w:r>
      <w:r w:rsidR="00AE7166" w:rsidRPr="00AE7166">
        <w:rPr>
          <w:rFonts w:ascii="Verdana" w:hAnsi="Verdana" w:cs="Arial"/>
          <w:sz w:val="20"/>
        </w:rPr>
        <w:t xml:space="preserve"> propose</w:t>
      </w:r>
      <w:r w:rsidR="00F77A45">
        <w:rPr>
          <w:rFonts w:ascii="Verdana" w:hAnsi="Verdana" w:cs="Arial"/>
          <w:sz w:val="20"/>
        </w:rPr>
        <w:t>d</w:t>
      </w:r>
      <w:r w:rsidR="00AE7166" w:rsidRPr="00AE7166">
        <w:rPr>
          <w:rFonts w:ascii="Verdana" w:hAnsi="Verdana" w:cs="Arial"/>
          <w:sz w:val="20"/>
        </w:rPr>
        <w:t xml:space="preserve"> </w:t>
      </w:r>
      <w:r w:rsidR="00F77A45">
        <w:rPr>
          <w:rFonts w:ascii="Verdana" w:hAnsi="Verdana" w:cs="Arial"/>
          <w:sz w:val="20"/>
        </w:rPr>
        <w:t xml:space="preserve">a </w:t>
      </w:r>
      <w:r w:rsidR="00AE7166" w:rsidRPr="00AE7166">
        <w:rPr>
          <w:rFonts w:ascii="Verdana" w:hAnsi="Verdana" w:cs="Arial"/>
          <w:sz w:val="20"/>
        </w:rPr>
        <w:t>mo</w:t>
      </w:r>
      <w:r w:rsidR="0091190D">
        <w:rPr>
          <w:rFonts w:ascii="Verdana" w:hAnsi="Verdana" w:cs="Arial"/>
          <w:sz w:val="20"/>
        </w:rPr>
        <w:t>ve back to the original</w:t>
      </w:r>
      <w:r w:rsidR="0042013A">
        <w:rPr>
          <w:rFonts w:ascii="Verdana" w:hAnsi="Verdana" w:cs="Arial"/>
          <w:sz w:val="20"/>
        </w:rPr>
        <w:t xml:space="preserve"> system. An enhancement is the allocation of</w:t>
      </w:r>
      <w:r w:rsidR="00AE7166" w:rsidRPr="00AE7166">
        <w:rPr>
          <w:rFonts w:ascii="Verdana" w:hAnsi="Verdana" w:cs="Arial"/>
          <w:sz w:val="20"/>
        </w:rPr>
        <w:t xml:space="preserve"> students and tutorial groups within specific programmes</w:t>
      </w:r>
      <w:r w:rsidR="00F77A45">
        <w:rPr>
          <w:rFonts w:ascii="Verdana" w:hAnsi="Verdana" w:cs="Arial"/>
          <w:sz w:val="20"/>
        </w:rPr>
        <w:t xml:space="preserve"> to</w:t>
      </w:r>
      <w:r w:rsidR="00AE7166" w:rsidRPr="00AE7166">
        <w:rPr>
          <w:rFonts w:ascii="Verdana" w:hAnsi="Verdana" w:cs="Arial"/>
          <w:sz w:val="20"/>
        </w:rPr>
        <w:t xml:space="preserve"> help in timetabling </w:t>
      </w:r>
      <w:r w:rsidR="00F77A45">
        <w:rPr>
          <w:rFonts w:ascii="Verdana" w:hAnsi="Verdana" w:cs="Arial"/>
          <w:sz w:val="20"/>
        </w:rPr>
        <w:t xml:space="preserve">personal </w:t>
      </w:r>
      <w:r w:rsidR="00AE7166" w:rsidRPr="00AE7166">
        <w:rPr>
          <w:rFonts w:ascii="Verdana" w:hAnsi="Verdana" w:cs="Arial"/>
          <w:sz w:val="20"/>
        </w:rPr>
        <w:t>tutorial sessions.</w:t>
      </w:r>
    </w:p>
    <w:p w:rsidR="00F80E36" w:rsidRDefault="00F80E36" w:rsidP="009E5E68">
      <w:pPr>
        <w:spacing w:before="0" w:after="0"/>
        <w:ind w:left="567"/>
        <w:rPr>
          <w:rFonts w:ascii="Verdana" w:hAnsi="Verdana" w:cs="Arial"/>
          <w:i/>
          <w:sz w:val="20"/>
        </w:rPr>
      </w:pPr>
    </w:p>
    <w:p w:rsidR="00AE7166" w:rsidRPr="0062517A" w:rsidRDefault="00AE7166" w:rsidP="009E5E68">
      <w:pPr>
        <w:spacing w:before="0" w:after="0"/>
        <w:ind w:left="567"/>
        <w:rPr>
          <w:rFonts w:ascii="Verdana" w:hAnsi="Verdana" w:cs="Arial"/>
          <w:i/>
          <w:sz w:val="20"/>
        </w:rPr>
      </w:pPr>
    </w:p>
    <w:p w:rsidR="00051DF1" w:rsidRPr="00051DF1" w:rsidRDefault="00784C4B" w:rsidP="009E5E68">
      <w:pPr>
        <w:pStyle w:val="ListParagraph"/>
        <w:numPr>
          <w:ilvl w:val="1"/>
          <w:numId w:val="3"/>
        </w:numPr>
        <w:spacing w:before="0" w:after="0"/>
        <w:ind w:left="567" w:hanging="567"/>
        <w:rPr>
          <w:rFonts w:ascii="Verdana" w:hAnsi="Verdana" w:cs="Arial"/>
          <w:i/>
          <w:sz w:val="20"/>
        </w:rPr>
      </w:pPr>
      <w:r w:rsidRPr="0062517A">
        <w:rPr>
          <w:rFonts w:ascii="Verdana" w:hAnsi="Verdana" w:cs="Arial"/>
          <w:b/>
          <w:i/>
          <w:sz w:val="20"/>
        </w:rPr>
        <w:t>Draw on</w:t>
      </w:r>
      <w:r w:rsidRPr="0062517A">
        <w:rPr>
          <w:rFonts w:ascii="Verdana" w:hAnsi="Verdana" w:cs="Arial"/>
          <w:i/>
          <w:sz w:val="20"/>
        </w:rPr>
        <w:t xml:space="preserve"> </w:t>
      </w:r>
      <w:r w:rsidRPr="0062517A">
        <w:rPr>
          <w:rFonts w:ascii="Verdana" w:hAnsi="Verdana" w:cs="Arial"/>
          <w:b/>
          <w:i/>
          <w:sz w:val="20"/>
        </w:rPr>
        <w:t>central services wherever possible to assist staff in the department and enhance student support</w:t>
      </w:r>
      <w:r w:rsidR="005F404F" w:rsidRPr="00D6675F">
        <w:rPr>
          <w:rFonts w:ascii="Verdana" w:hAnsi="Verdana" w:cs="Arial"/>
          <w:b/>
          <w:i/>
          <w:sz w:val="20"/>
        </w:rPr>
        <w:t xml:space="preserve"> </w:t>
      </w:r>
      <w:r w:rsidR="00D6675F" w:rsidRPr="00D6675F">
        <w:rPr>
          <w:rFonts w:ascii="Verdana" w:hAnsi="Verdana" w:cs="Courier New"/>
          <w:i/>
          <w:sz w:val="20"/>
        </w:rPr>
        <w:t>(6.1, 7.9, 7.13, 8.4)</w:t>
      </w:r>
      <w:r w:rsidR="005F404F" w:rsidRPr="00D6675F">
        <w:rPr>
          <w:rFonts w:ascii="Verdana" w:hAnsi="Verdana" w:cs="Arial"/>
          <w:b/>
          <w:i/>
          <w:sz w:val="20"/>
        </w:rPr>
        <w:t xml:space="preserve"> </w:t>
      </w:r>
    </w:p>
    <w:p w:rsidR="00E96FB4" w:rsidRPr="002E657E" w:rsidRDefault="00E96FB4" w:rsidP="0095632E">
      <w:pPr>
        <w:spacing w:before="0" w:after="0"/>
        <w:rPr>
          <w:rFonts w:ascii="Verdana" w:hAnsi="Verdana" w:cs="Arial"/>
          <w:sz w:val="20"/>
        </w:rPr>
      </w:pPr>
    </w:p>
    <w:p w:rsidR="00232786" w:rsidRPr="002E657E" w:rsidRDefault="002F1BC4" w:rsidP="00051DF1">
      <w:pPr>
        <w:pStyle w:val="ListParagraph"/>
        <w:spacing w:before="0" w:after="0"/>
        <w:ind w:left="567"/>
        <w:rPr>
          <w:rFonts w:ascii="Verdana" w:hAnsi="Verdana" w:cs="Arial"/>
          <w:sz w:val="20"/>
        </w:rPr>
      </w:pPr>
      <w:r w:rsidRPr="002E657E">
        <w:rPr>
          <w:rFonts w:ascii="Verdana" w:hAnsi="Verdana" w:cs="Arial"/>
          <w:sz w:val="20"/>
        </w:rPr>
        <w:t xml:space="preserve">Following the PPR and the observations concerning the alignment of Masters </w:t>
      </w:r>
      <w:r w:rsidR="00232786" w:rsidRPr="002E657E">
        <w:rPr>
          <w:rFonts w:ascii="Verdana" w:hAnsi="Verdana" w:cs="Arial"/>
          <w:sz w:val="20"/>
        </w:rPr>
        <w:t>Programmes</w:t>
      </w:r>
      <w:r w:rsidRPr="002E657E">
        <w:rPr>
          <w:rFonts w:ascii="Verdana" w:hAnsi="Verdana" w:cs="Arial"/>
          <w:sz w:val="20"/>
        </w:rPr>
        <w:t xml:space="preserve"> more closely with the FHEQ, the newly formed Learning and Teaching Committee within the Loughborough Design School</w:t>
      </w:r>
      <w:r w:rsidR="00232786" w:rsidRPr="002E657E">
        <w:rPr>
          <w:rFonts w:ascii="Verdana" w:hAnsi="Verdana" w:cs="Arial"/>
          <w:sz w:val="20"/>
        </w:rPr>
        <w:t xml:space="preserve"> will be co</w:t>
      </w:r>
      <w:r w:rsidR="00591367">
        <w:rPr>
          <w:rFonts w:ascii="Verdana" w:hAnsi="Verdana" w:cs="Arial"/>
          <w:sz w:val="20"/>
        </w:rPr>
        <w:t>nsulting the Teaching Centre to support the</w:t>
      </w:r>
      <w:r w:rsidR="00232786" w:rsidRPr="002E657E">
        <w:rPr>
          <w:rFonts w:ascii="Verdana" w:hAnsi="Verdana" w:cs="Arial"/>
          <w:sz w:val="20"/>
        </w:rPr>
        <w:t xml:space="preserve"> development</w:t>
      </w:r>
      <w:r w:rsidR="00591367">
        <w:rPr>
          <w:rFonts w:ascii="Verdana" w:hAnsi="Verdana" w:cs="Arial"/>
          <w:sz w:val="20"/>
        </w:rPr>
        <w:t xml:space="preserve"> of these courses</w:t>
      </w:r>
      <w:r w:rsidR="00232786" w:rsidRPr="002E657E">
        <w:rPr>
          <w:rFonts w:ascii="Verdana" w:hAnsi="Verdana" w:cs="Arial"/>
          <w:sz w:val="20"/>
        </w:rPr>
        <w:t>.</w:t>
      </w:r>
    </w:p>
    <w:p w:rsidR="00232786" w:rsidRPr="002E657E" w:rsidRDefault="00232786" w:rsidP="00051DF1">
      <w:pPr>
        <w:pStyle w:val="ListParagraph"/>
        <w:spacing w:before="0" w:after="0"/>
        <w:ind w:left="567"/>
        <w:rPr>
          <w:rFonts w:ascii="Verdana" w:hAnsi="Verdana" w:cs="Arial"/>
          <w:sz w:val="20"/>
        </w:rPr>
      </w:pPr>
    </w:p>
    <w:p w:rsidR="002F1BC4" w:rsidRPr="002E657E" w:rsidRDefault="00232786" w:rsidP="00051DF1">
      <w:pPr>
        <w:pStyle w:val="ListParagraph"/>
        <w:spacing w:before="0" w:after="0"/>
        <w:ind w:left="567"/>
        <w:rPr>
          <w:rFonts w:ascii="Verdana" w:hAnsi="Verdana" w:cs="Arial"/>
          <w:sz w:val="20"/>
        </w:rPr>
      </w:pPr>
      <w:r w:rsidRPr="002E657E">
        <w:rPr>
          <w:rFonts w:ascii="Verdana" w:hAnsi="Verdana" w:cs="Arial"/>
          <w:sz w:val="20"/>
        </w:rPr>
        <w:t>The panel had noted that relatively low module feedback scores for questions on the Library were evident.</w:t>
      </w:r>
      <w:r w:rsidR="00E96FB4" w:rsidRPr="002E657E">
        <w:rPr>
          <w:rFonts w:ascii="Verdana" w:hAnsi="Verdana" w:cs="Arial"/>
          <w:sz w:val="20"/>
        </w:rPr>
        <w:t xml:space="preserve"> The Department has maintained consta</w:t>
      </w:r>
      <w:r w:rsidR="002E657E" w:rsidRPr="002E657E">
        <w:rPr>
          <w:rFonts w:ascii="Verdana" w:hAnsi="Verdana" w:cs="Arial"/>
          <w:sz w:val="20"/>
        </w:rPr>
        <w:t>nt links with</w:t>
      </w:r>
      <w:r w:rsidR="00E96FB4" w:rsidRPr="002E657E">
        <w:rPr>
          <w:rFonts w:ascii="Verdana" w:hAnsi="Verdana" w:cs="Arial"/>
          <w:sz w:val="20"/>
        </w:rPr>
        <w:t xml:space="preserve"> the library through the support of its Dissertation module</w:t>
      </w:r>
      <w:r w:rsidR="009263B5">
        <w:rPr>
          <w:rFonts w:ascii="Verdana" w:hAnsi="Verdana" w:cs="Arial"/>
          <w:sz w:val="20"/>
        </w:rPr>
        <w:t xml:space="preserve"> but will endeavour to involve the use of the Library and its facilities as appropriate in other modules. The School will consider inviting Library staff</w:t>
      </w:r>
      <w:r w:rsidR="00591367">
        <w:rPr>
          <w:rFonts w:ascii="Verdana" w:hAnsi="Verdana" w:cs="Arial"/>
          <w:sz w:val="20"/>
        </w:rPr>
        <w:t xml:space="preserve"> to Staff/Student Committees, when deemed timely and appropriate, to emphasise the value of the library resources.</w:t>
      </w:r>
      <w:r w:rsidR="009263B5">
        <w:rPr>
          <w:rFonts w:ascii="Verdana" w:hAnsi="Verdana" w:cs="Arial"/>
          <w:sz w:val="20"/>
        </w:rPr>
        <w:t xml:space="preserve"> </w:t>
      </w:r>
    </w:p>
    <w:p w:rsidR="00E96FB4" w:rsidRPr="002E657E" w:rsidRDefault="00E96FB4" w:rsidP="00E96FB4">
      <w:pPr>
        <w:spacing w:before="0" w:after="0"/>
        <w:rPr>
          <w:rFonts w:ascii="Verdana" w:hAnsi="Verdana" w:cs="Arial"/>
          <w:sz w:val="20"/>
        </w:rPr>
      </w:pPr>
    </w:p>
    <w:p w:rsidR="00591367" w:rsidRDefault="00E96FB4" w:rsidP="001D0570">
      <w:pPr>
        <w:spacing w:before="0" w:after="0"/>
        <w:ind w:left="567"/>
        <w:rPr>
          <w:rFonts w:ascii="Verdana" w:hAnsi="Verdana" w:cs="Arial"/>
          <w:sz w:val="20"/>
        </w:rPr>
      </w:pPr>
      <w:r w:rsidRPr="002E657E">
        <w:rPr>
          <w:rFonts w:ascii="Verdana" w:hAnsi="Verdana" w:cs="Arial"/>
          <w:sz w:val="20"/>
        </w:rPr>
        <w:t xml:space="preserve">The Careers Centre has been utilised through </w:t>
      </w:r>
      <w:r w:rsidR="00232786" w:rsidRPr="002E657E">
        <w:rPr>
          <w:rFonts w:ascii="Verdana" w:hAnsi="Verdana" w:cs="Arial"/>
          <w:sz w:val="20"/>
        </w:rPr>
        <w:t xml:space="preserve">a series </w:t>
      </w:r>
      <w:r w:rsidRPr="002E657E">
        <w:rPr>
          <w:rFonts w:ascii="Verdana" w:hAnsi="Verdana" w:cs="Arial"/>
          <w:sz w:val="20"/>
        </w:rPr>
        <w:t xml:space="preserve">of bookable sessions in the </w:t>
      </w:r>
      <w:r w:rsidR="00C817AE" w:rsidRPr="002E657E">
        <w:rPr>
          <w:rFonts w:ascii="Verdana" w:hAnsi="Verdana" w:cs="Arial"/>
          <w:sz w:val="20"/>
        </w:rPr>
        <w:t>Department over</w:t>
      </w:r>
      <w:r w:rsidR="00232786" w:rsidRPr="002E657E">
        <w:rPr>
          <w:rFonts w:ascii="Verdana" w:hAnsi="Verdana" w:cs="Arial"/>
          <w:sz w:val="20"/>
        </w:rPr>
        <w:t xml:space="preserve"> the last year</w:t>
      </w:r>
      <w:r w:rsidRPr="002E657E">
        <w:rPr>
          <w:rFonts w:ascii="Verdana" w:hAnsi="Verdana" w:cs="Arial"/>
          <w:sz w:val="20"/>
        </w:rPr>
        <w:t xml:space="preserve"> seem which </w:t>
      </w:r>
      <w:r w:rsidR="00232786" w:rsidRPr="002E657E">
        <w:rPr>
          <w:rFonts w:ascii="Verdana" w:hAnsi="Verdana" w:cs="Arial"/>
          <w:sz w:val="20"/>
        </w:rPr>
        <w:t>have been positively received</w:t>
      </w:r>
      <w:r w:rsidRPr="002E657E">
        <w:rPr>
          <w:rFonts w:ascii="Verdana" w:hAnsi="Verdana" w:cs="Arial"/>
          <w:sz w:val="20"/>
        </w:rPr>
        <w:t xml:space="preserve"> by the students. </w:t>
      </w:r>
      <w:r w:rsidR="009263B5">
        <w:rPr>
          <w:rFonts w:ascii="Verdana" w:hAnsi="Verdana" w:cs="Arial"/>
          <w:sz w:val="20"/>
        </w:rPr>
        <w:t xml:space="preserve">The Careers Centre has </w:t>
      </w:r>
      <w:r w:rsidR="00591367">
        <w:rPr>
          <w:rFonts w:ascii="Verdana" w:hAnsi="Verdana" w:cs="Arial"/>
          <w:sz w:val="20"/>
        </w:rPr>
        <w:t>continues to provide</w:t>
      </w:r>
      <w:r w:rsidR="009263B5">
        <w:rPr>
          <w:rFonts w:ascii="Verdana" w:hAnsi="Verdana" w:cs="Arial"/>
          <w:sz w:val="20"/>
        </w:rPr>
        <w:t xml:space="preserve"> valuable support for students preparing for DPS</w:t>
      </w:r>
      <w:r w:rsidR="00422912">
        <w:rPr>
          <w:rFonts w:ascii="Verdana" w:hAnsi="Verdana" w:cs="Arial"/>
          <w:sz w:val="20"/>
        </w:rPr>
        <w:t>,</w:t>
      </w:r>
      <w:r w:rsidR="005101EE">
        <w:rPr>
          <w:rFonts w:ascii="Verdana" w:hAnsi="Verdana" w:cs="Arial"/>
          <w:sz w:val="20"/>
        </w:rPr>
        <w:t xml:space="preserve"> </w:t>
      </w:r>
      <w:proofErr w:type="spellStart"/>
      <w:r w:rsidR="005101EE">
        <w:rPr>
          <w:rFonts w:ascii="Verdana" w:hAnsi="Verdana" w:cs="Arial"/>
          <w:sz w:val="20"/>
        </w:rPr>
        <w:t>graduands</w:t>
      </w:r>
      <w:proofErr w:type="spellEnd"/>
      <w:r w:rsidR="00591367">
        <w:rPr>
          <w:rFonts w:ascii="Verdana" w:hAnsi="Verdana" w:cs="Arial"/>
          <w:sz w:val="20"/>
        </w:rPr>
        <w:t xml:space="preserve"> </w:t>
      </w:r>
      <w:r w:rsidR="00422912">
        <w:rPr>
          <w:rFonts w:ascii="Verdana" w:hAnsi="Verdana" w:cs="Arial"/>
          <w:sz w:val="20"/>
        </w:rPr>
        <w:t xml:space="preserve">and post graduates </w:t>
      </w:r>
      <w:r w:rsidR="00591367">
        <w:rPr>
          <w:rFonts w:ascii="Verdana" w:hAnsi="Verdana" w:cs="Arial"/>
          <w:sz w:val="20"/>
        </w:rPr>
        <w:t>looking for future employment</w:t>
      </w:r>
      <w:r w:rsidR="009263B5">
        <w:rPr>
          <w:rFonts w:ascii="Verdana" w:hAnsi="Verdana" w:cs="Arial"/>
          <w:sz w:val="20"/>
        </w:rPr>
        <w:t xml:space="preserve">. </w:t>
      </w:r>
    </w:p>
    <w:p w:rsidR="00591367" w:rsidRDefault="00591367" w:rsidP="001D0570">
      <w:pPr>
        <w:spacing w:before="0" w:after="0"/>
        <w:ind w:left="567"/>
        <w:rPr>
          <w:rFonts w:ascii="Verdana" w:hAnsi="Verdana" w:cs="Arial"/>
          <w:sz w:val="20"/>
        </w:rPr>
      </w:pPr>
    </w:p>
    <w:p w:rsidR="00872CA6" w:rsidRDefault="00E96FB4" w:rsidP="00277CB0">
      <w:pPr>
        <w:spacing w:before="0" w:after="0"/>
        <w:ind w:left="567"/>
        <w:rPr>
          <w:rFonts w:ascii="Verdana" w:hAnsi="Verdana" w:cs="Arial"/>
          <w:sz w:val="20"/>
        </w:rPr>
      </w:pPr>
      <w:r w:rsidRPr="001D0570">
        <w:rPr>
          <w:rFonts w:ascii="Verdana" w:hAnsi="Verdana" w:cs="Arial"/>
          <w:sz w:val="20"/>
        </w:rPr>
        <w:lastRenderedPageBreak/>
        <w:t xml:space="preserve">With internationalisation high on the agenda of the newly formed Design School, links with Erasmus exchange schemes, </w:t>
      </w:r>
      <w:proofErr w:type="spellStart"/>
      <w:r w:rsidR="00977070" w:rsidRPr="001D0570">
        <w:rPr>
          <w:rFonts w:ascii="Arial" w:hAnsi="Arial" w:cs="Arial"/>
          <w:sz w:val="20"/>
        </w:rPr>
        <w:t>Mundus</w:t>
      </w:r>
      <w:proofErr w:type="spellEnd"/>
      <w:r w:rsidR="00977070" w:rsidRPr="001D0570">
        <w:rPr>
          <w:rFonts w:ascii="Arial" w:hAnsi="Arial" w:cs="Arial"/>
          <w:sz w:val="20"/>
        </w:rPr>
        <w:t xml:space="preserve"> Master P</w:t>
      </w:r>
      <w:r w:rsidR="005701ED" w:rsidRPr="001D0570">
        <w:rPr>
          <w:rFonts w:ascii="Arial" w:hAnsi="Arial" w:cs="Arial"/>
          <w:sz w:val="20"/>
        </w:rPr>
        <w:t>rogram</w:t>
      </w:r>
      <w:r w:rsidR="00977070" w:rsidRPr="001D0570">
        <w:rPr>
          <w:rFonts w:ascii="Arial" w:hAnsi="Arial" w:cs="Arial"/>
          <w:sz w:val="20"/>
        </w:rPr>
        <w:t>me</w:t>
      </w:r>
      <w:r w:rsidR="005701ED" w:rsidRPr="001D0570">
        <w:rPr>
          <w:rFonts w:ascii="Arial" w:hAnsi="Arial" w:cs="Arial"/>
          <w:sz w:val="20"/>
        </w:rPr>
        <w:t xml:space="preserve">s and </w:t>
      </w:r>
      <w:r w:rsidR="00977070" w:rsidRPr="001D0570">
        <w:rPr>
          <w:rFonts w:ascii="Verdana" w:hAnsi="Verdana" w:cs="Arial"/>
          <w:sz w:val="20"/>
        </w:rPr>
        <w:t>International Summer S</w:t>
      </w:r>
      <w:r w:rsidRPr="001D0570">
        <w:rPr>
          <w:rFonts w:ascii="Verdana" w:hAnsi="Verdana" w:cs="Arial"/>
          <w:sz w:val="20"/>
        </w:rPr>
        <w:t xml:space="preserve">chools </w:t>
      </w:r>
      <w:r w:rsidR="00EC6182" w:rsidRPr="001D0570">
        <w:rPr>
          <w:rFonts w:ascii="Arial" w:hAnsi="Arial" w:cs="Arial"/>
          <w:sz w:val="20"/>
        </w:rPr>
        <w:t xml:space="preserve">will necessitate close support of the University </w:t>
      </w:r>
      <w:r w:rsidR="001564F5" w:rsidRPr="001D0570">
        <w:rPr>
          <w:rFonts w:ascii="Verdana" w:hAnsi="Verdana" w:cs="Arial"/>
          <w:sz w:val="20"/>
        </w:rPr>
        <w:t>International Office</w:t>
      </w:r>
      <w:r w:rsidR="00EC6182" w:rsidRPr="001D0570">
        <w:rPr>
          <w:rFonts w:ascii="Verdana" w:hAnsi="Verdana" w:cs="Arial"/>
          <w:sz w:val="20"/>
        </w:rPr>
        <w:t>.</w:t>
      </w:r>
    </w:p>
    <w:p w:rsidR="00277CB0" w:rsidRDefault="00277CB0" w:rsidP="00277CB0">
      <w:pPr>
        <w:spacing w:before="0" w:after="0"/>
        <w:ind w:left="567"/>
        <w:rPr>
          <w:rFonts w:ascii="Verdana" w:hAnsi="Verdana" w:cs="Arial"/>
          <w:sz w:val="20"/>
        </w:rPr>
      </w:pPr>
    </w:p>
    <w:p w:rsidR="00277CB0" w:rsidRPr="00277CB0" w:rsidRDefault="00277CB0" w:rsidP="00277CB0">
      <w:pPr>
        <w:spacing w:before="0" w:after="0"/>
        <w:ind w:left="567"/>
        <w:rPr>
          <w:rFonts w:ascii="Verdana" w:hAnsi="Verdana" w:cs="Arial"/>
          <w:sz w:val="20"/>
        </w:rPr>
      </w:pPr>
    </w:p>
    <w:p w:rsidR="00872CA6" w:rsidRPr="00E96FB4" w:rsidRDefault="00872CA6" w:rsidP="00D24CD8">
      <w:pPr>
        <w:spacing w:before="0" w:after="0"/>
        <w:rPr>
          <w:rFonts w:ascii="Verdana" w:hAnsi="Verdana" w:cs="Arial"/>
          <w:i/>
          <w:sz w:val="20"/>
        </w:rPr>
      </w:pPr>
    </w:p>
    <w:p w:rsidR="00051DF1" w:rsidRPr="00051DF1" w:rsidRDefault="00784C4B" w:rsidP="00D24CD8">
      <w:pPr>
        <w:pStyle w:val="ListParagraph"/>
        <w:numPr>
          <w:ilvl w:val="1"/>
          <w:numId w:val="3"/>
        </w:numPr>
        <w:spacing w:before="0" w:after="0"/>
        <w:ind w:left="567" w:hanging="567"/>
        <w:rPr>
          <w:rFonts w:ascii="Verdana" w:hAnsi="Verdana" w:cs="Arial"/>
          <w:i/>
          <w:sz w:val="20"/>
        </w:rPr>
      </w:pPr>
      <w:r w:rsidRPr="0062517A">
        <w:rPr>
          <w:rFonts w:ascii="Verdana" w:hAnsi="Verdana" w:cs="Arial"/>
          <w:b/>
          <w:i/>
          <w:sz w:val="20"/>
        </w:rPr>
        <w:t>Develop formal quality management structure and robust procedures</w:t>
      </w:r>
      <w:r w:rsidR="00D6675F">
        <w:rPr>
          <w:rFonts w:ascii="Verdana" w:hAnsi="Verdana" w:cs="Arial"/>
          <w:b/>
          <w:i/>
          <w:sz w:val="20"/>
        </w:rPr>
        <w:t xml:space="preserve"> </w:t>
      </w:r>
      <w:r w:rsidR="00D6675F" w:rsidRPr="00D6675F">
        <w:rPr>
          <w:rFonts w:ascii="Verdana" w:hAnsi="Verdana" w:cs="Arial"/>
          <w:i/>
          <w:sz w:val="20"/>
        </w:rPr>
        <w:t>(8.6)</w:t>
      </w:r>
    </w:p>
    <w:p w:rsidR="0046228B" w:rsidRPr="005101EE" w:rsidRDefault="0046228B" w:rsidP="00D24CD8">
      <w:pPr>
        <w:spacing w:before="0" w:after="0"/>
        <w:rPr>
          <w:rFonts w:ascii="Verdana" w:hAnsi="Verdana" w:cs="Arial"/>
          <w:color w:val="FF0000"/>
          <w:sz w:val="20"/>
        </w:rPr>
      </w:pPr>
    </w:p>
    <w:p w:rsidR="00591367" w:rsidRDefault="005101EE" w:rsidP="00050F70">
      <w:pPr>
        <w:widowControl/>
        <w:spacing w:before="0" w:after="0"/>
        <w:ind w:left="720"/>
        <w:rPr>
          <w:rFonts w:ascii="Verdana" w:hAnsi="Verdana" w:cs="Arial"/>
          <w:sz w:val="20"/>
        </w:rPr>
      </w:pPr>
      <w:r w:rsidRPr="00A141A0">
        <w:rPr>
          <w:rFonts w:ascii="Verdana" w:hAnsi="Verdana" w:cs="Arial"/>
          <w:sz w:val="20"/>
        </w:rPr>
        <w:t>The Department has noted that t</w:t>
      </w:r>
      <w:r w:rsidR="0046228B" w:rsidRPr="00A141A0">
        <w:rPr>
          <w:rFonts w:ascii="Verdana" w:hAnsi="Verdana" w:cs="Arial"/>
          <w:sz w:val="20"/>
        </w:rPr>
        <w:t>he panel was not convin</w:t>
      </w:r>
      <w:r w:rsidRPr="00A141A0">
        <w:rPr>
          <w:rFonts w:ascii="Verdana" w:hAnsi="Verdana" w:cs="Arial"/>
          <w:sz w:val="20"/>
        </w:rPr>
        <w:t>ced of the effectiveness of its learning &amp; teaching</w:t>
      </w:r>
      <w:r w:rsidR="0046228B" w:rsidRPr="00A141A0">
        <w:rPr>
          <w:rFonts w:ascii="Verdana" w:hAnsi="Verdana" w:cs="Arial"/>
          <w:sz w:val="20"/>
        </w:rPr>
        <w:t xml:space="preserve"> </w:t>
      </w:r>
      <w:r w:rsidRPr="00A141A0">
        <w:rPr>
          <w:rFonts w:ascii="Verdana" w:hAnsi="Verdana" w:cs="Arial"/>
          <w:sz w:val="20"/>
        </w:rPr>
        <w:t xml:space="preserve">managerial </w:t>
      </w:r>
      <w:r w:rsidR="0046228B" w:rsidRPr="00A141A0">
        <w:rPr>
          <w:rFonts w:ascii="Verdana" w:hAnsi="Verdana" w:cs="Arial"/>
          <w:sz w:val="20"/>
        </w:rPr>
        <w:t xml:space="preserve">strategy </w:t>
      </w:r>
      <w:r w:rsidRPr="00A141A0">
        <w:rPr>
          <w:rFonts w:ascii="Verdana" w:hAnsi="Verdana" w:cs="Arial"/>
          <w:sz w:val="20"/>
        </w:rPr>
        <w:t>in some areas. However, as was discussed,</w:t>
      </w:r>
      <w:r w:rsidR="0046228B" w:rsidRPr="00A141A0">
        <w:rPr>
          <w:rFonts w:ascii="Verdana" w:hAnsi="Verdana" w:cs="Arial"/>
          <w:sz w:val="20"/>
        </w:rPr>
        <w:t xml:space="preserve"> the formation of the Loughborough Design School in Augu</w:t>
      </w:r>
      <w:r w:rsidRPr="00A141A0">
        <w:rPr>
          <w:rFonts w:ascii="Verdana" w:hAnsi="Verdana" w:cs="Arial"/>
          <w:sz w:val="20"/>
        </w:rPr>
        <w:t>st 2010 has necessitated a more formal structure</w:t>
      </w:r>
      <w:r w:rsidR="00AA4634">
        <w:rPr>
          <w:rFonts w:ascii="Verdana" w:hAnsi="Verdana" w:cs="Arial"/>
          <w:sz w:val="20"/>
        </w:rPr>
        <w:t xml:space="preserve"> to accommodate the expansion of programmes and modules at all levels</w:t>
      </w:r>
      <w:r w:rsidRPr="00A141A0">
        <w:rPr>
          <w:rFonts w:ascii="Verdana" w:hAnsi="Verdana" w:cs="Arial"/>
          <w:sz w:val="20"/>
        </w:rPr>
        <w:t>. Separate Learning and Teaching Committees for undergraduate and post graduate level has been</w:t>
      </w:r>
      <w:r w:rsidR="0046228B" w:rsidRPr="00A141A0">
        <w:rPr>
          <w:rFonts w:ascii="Verdana" w:hAnsi="Verdana" w:cs="Arial"/>
          <w:sz w:val="20"/>
        </w:rPr>
        <w:t xml:space="preserve"> </w:t>
      </w:r>
      <w:r w:rsidR="00BF67C8">
        <w:rPr>
          <w:rFonts w:ascii="Verdana" w:hAnsi="Verdana" w:cs="Arial"/>
          <w:sz w:val="20"/>
        </w:rPr>
        <w:t xml:space="preserve">formed </w:t>
      </w:r>
      <w:r w:rsidR="0046228B" w:rsidRPr="00A141A0">
        <w:rPr>
          <w:rFonts w:ascii="Verdana" w:hAnsi="Verdana" w:cs="Arial"/>
          <w:sz w:val="20"/>
        </w:rPr>
        <w:t xml:space="preserve">with </w:t>
      </w:r>
      <w:r w:rsidRPr="00A141A0">
        <w:rPr>
          <w:rFonts w:ascii="Verdana" w:hAnsi="Verdana" w:cs="Arial"/>
          <w:sz w:val="20"/>
        </w:rPr>
        <w:t>joint meetings</w:t>
      </w:r>
      <w:r w:rsidR="00A141A0" w:rsidRPr="00A141A0">
        <w:rPr>
          <w:rFonts w:ascii="Verdana" w:hAnsi="Verdana" w:cs="Arial"/>
          <w:sz w:val="20"/>
        </w:rPr>
        <w:t xml:space="preserve"> </w:t>
      </w:r>
      <w:r w:rsidR="00E53FF5">
        <w:rPr>
          <w:rFonts w:ascii="Verdana" w:hAnsi="Verdana" w:cs="Arial"/>
          <w:sz w:val="20"/>
        </w:rPr>
        <w:t xml:space="preserve">appropriately </w:t>
      </w:r>
      <w:proofErr w:type="gramStart"/>
      <w:r w:rsidR="00AA4634">
        <w:rPr>
          <w:rFonts w:ascii="Verdana" w:hAnsi="Verdana" w:cs="Arial"/>
          <w:sz w:val="20"/>
        </w:rPr>
        <w:t>phased</w:t>
      </w:r>
      <w:proofErr w:type="gramEnd"/>
      <w:r w:rsidR="00AA4634">
        <w:rPr>
          <w:rFonts w:ascii="Verdana" w:hAnsi="Verdana" w:cs="Arial"/>
          <w:sz w:val="20"/>
        </w:rPr>
        <w:t xml:space="preserve"> </w:t>
      </w:r>
      <w:r w:rsidR="00A141A0" w:rsidRPr="00A141A0">
        <w:rPr>
          <w:rFonts w:ascii="Verdana" w:hAnsi="Verdana" w:cs="Arial"/>
          <w:sz w:val="20"/>
        </w:rPr>
        <w:t>to promote synergy across the taught programmes within the School</w:t>
      </w:r>
      <w:r w:rsidR="0046228B" w:rsidRPr="00A141A0">
        <w:rPr>
          <w:rFonts w:ascii="Verdana" w:hAnsi="Verdana" w:cs="Arial"/>
          <w:sz w:val="20"/>
        </w:rPr>
        <w:t xml:space="preserve">.  </w:t>
      </w:r>
    </w:p>
    <w:p w:rsidR="00591367" w:rsidRDefault="00591367" w:rsidP="00050F70">
      <w:pPr>
        <w:widowControl/>
        <w:spacing w:before="0" w:after="0"/>
        <w:ind w:left="720"/>
        <w:rPr>
          <w:rFonts w:ascii="Verdana" w:hAnsi="Verdana" w:cs="Arial"/>
          <w:sz w:val="20"/>
        </w:rPr>
      </w:pPr>
    </w:p>
    <w:p w:rsidR="00D24CD8" w:rsidRDefault="00BF67C8" w:rsidP="00050F70">
      <w:pPr>
        <w:widowControl/>
        <w:spacing w:before="0" w:after="0"/>
        <w:ind w:left="720"/>
        <w:rPr>
          <w:rFonts w:ascii="Verdana" w:hAnsi="Verdana" w:cs="Arial"/>
          <w:sz w:val="20"/>
        </w:rPr>
      </w:pPr>
      <w:r>
        <w:rPr>
          <w:rFonts w:ascii="Verdana" w:hAnsi="Verdana" w:cs="Arial"/>
          <w:sz w:val="20"/>
        </w:rPr>
        <w:t>M</w:t>
      </w:r>
      <w:r w:rsidR="00A141A0" w:rsidRPr="00A141A0">
        <w:rPr>
          <w:rFonts w:ascii="Verdana" w:hAnsi="Verdana" w:cs="Arial"/>
          <w:sz w:val="20"/>
        </w:rPr>
        <w:t>eetings have</w:t>
      </w:r>
      <w:r w:rsidR="00591367">
        <w:rPr>
          <w:rFonts w:ascii="Verdana" w:hAnsi="Verdana" w:cs="Arial"/>
          <w:sz w:val="20"/>
        </w:rPr>
        <w:t xml:space="preserve"> already</w:t>
      </w:r>
      <w:r w:rsidR="0046228B" w:rsidRPr="00A141A0">
        <w:rPr>
          <w:rFonts w:ascii="Verdana" w:hAnsi="Verdana" w:cs="Arial"/>
          <w:sz w:val="20"/>
        </w:rPr>
        <w:t xml:space="preserve"> taken place with Programme Leaders from </w:t>
      </w:r>
      <w:r w:rsidR="0046228B" w:rsidRPr="00E53FF5">
        <w:rPr>
          <w:rFonts w:ascii="Verdana" w:hAnsi="Verdana" w:cs="Arial"/>
          <w:sz w:val="20"/>
        </w:rPr>
        <w:t xml:space="preserve">Ergonomics and the </w:t>
      </w:r>
      <w:r w:rsidR="0046228B" w:rsidRPr="00E53FF5">
        <w:rPr>
          <w:rFonts w:ascii="Verdana" w:hAnsi="Verdana"/>
          <w:sz w:val="20"/>
        </w:rPr>
        <w:t>Ergonomics Safety Research Institute</w:t>
      </w:r>
      <w:r>
        <w:rPr>
          <w:rFonts w:ascii="Verdana" w:hAnsi="Verdana" w:cs="Arial"/>
          <w:sz w:val="20"/>
        </w:rPr>
        <w:t xml:space="preserve"> (ESRI) and t</w:t>
      </w:r>
      <w:r w:rsidR="00E53FF5" w:rsidRPr="00E53FF5">
        <w:rPr>
          <w:rFonts w:ascii="Verdana" w:hAnsi="Verdana" w:cs="Arial"/>
          <w:sz w:val="20"/>
        </w:rPr>
        <w:t>he</w:t>
      </w:r>
      <w:r w:rsidR="0046228B" w:rsidRPr="00E53FF5">
        <w:rPr>
          <w:rFonts w:ascii="Verdana" w:hAnsi="Verdana" w:cs="Arial"/>
          <w:sz w:val="20"/>
        </w:rPr>
        <w:t xml:space="preserve"> School </w:t>
      </w:r>
      <w:r w:rsidR="00E53FF5" w:rsidRPr="00E53FF5">
        <w:rPr>
          <w:rFonts w:ascii="Verdana" w:hAnsi="Verdana" w:cs="Arial"/>
          <w:sz w:val="20"/>
        </w:rPr>
        <w:t>is developing</w:t>
      </w:r>
      <w:r w:rsidR="0046228B" w:rsidRPr="00E53FF5">
        <w:rPr>
          <w:rFonts w:ascii="Verdana" w:hAnsi="Verdana" w:cs="Arial"/>
          <w:sz w:val="20"/>
        </w:rPr>
        <w:t xml:space="preserve"> robust quality procedures </w:t>
      </w:r>
      <w:r w:rsidR="00E53FF5" w:rsidRPr="00E53FF5">
        <w:rPr>
          <w:rFonts w:ascii="Verdana" w:hAnsi="Verdana" w:cs="Arial"/>
          <w:sz w:val="20"/>
        </w:rPr>
        <w:t xml:space="preserve">&amp; documentation </w:t>
      </w:r>
      <w:r w:rsidR="0046228B" w:rsidRPr="00E53FF5">
        <w:rPr>
          <w:rFonts w:ascii="Verdana" w:hAnsi="Verdana" w:cs="Arial"/>
          <w:sz w:val="20"/>
        </w:rPr>
        <w:t xml:space="preserve">and </w:t>
      </w:r>
      <w:r w:rsidR="00E53FF5" w:rsidRPr="00E53FF5">
        <w:rPr>
          <w:rFonts w:ascii="Verdana" w:hAnsi="Verdana" w:cs="Arial"/>
          <w:sz w:val="20"/>
        </w:rPr>
        <w:t xml:space="preserve">implementing staff awareness sessions </w:t>
      </w:r>
      <w:r w:rsidR="0046228B" w:rsidRPr="00E53FF5">
        <w:rPr>
          <w:rFonts w:ascii="Verdana" w:hAnsi="Verdana" w:cs="Arial"/>
          <w:sz w:val="20"/>
        </w:rPr>
        <w:t xml:space="preserve">to ensure that they </w:t>
      </w:r>
      <w:r w:rsidR="00E53FF5" w:rsidRPr="00E53FF5">
        <w:rPr>
          <w:rFonts w:ascii="Verdana" w:hAnsi="Verdana" w:cs="Arial"/>
          <w:sz w:val="20"/>
        </w:rPr>
        <w:t xml:space="preserve">are </w:t>
      </w:r>
      <w:r>
        <w:rPr>
          <w:rFonts w:ascii="Verdana" w:hAnsi="Verdana" w:cs="Arial"/>
          <w:sz w:val="20"/>
        </w:rPr>
        <w:t xml:space="preserve">applied </w:t>
      </w:r>
      <w:r w:rsidR="00E53FF5" w:rsidRPr="00E53FF5">
        <w:rPr>
          <w:rFonts w:ascii="Verdana" w:hAnsi="Verdana" w:cs="Arial"/>
          <w:sz w:val="20"/>
        </w:rPr>
        <w:t xml:space="preserve">consistently </w:t>
      </w:r>
      <w:r w:rsidR="0046228B" w:rsidRPr="00E53FF5">
        <w:rPr>
          <w:rFonts w:ascii="Verdana" w:hAnsi="Verdana" w:cs="Arial"/>
          <w:sz w:val="20"/>
        </w:rPr>
        <w:t xml:space="preserve">across the School.  </w:t>
      </w:r>
    </w:p>
    <w:p w:rsidR="00591367" w:rsidRDefault="00591367" w:rsidP="00050F70">
      <w:pPr>
        <w:widowControl/>
        <w:spacing w:before="0" w:after="0"/>
        <w:ind w:left="720"/>
        <w:rPr>
          <w:rFonts w:ascii="Verdana" w:hAnsi="Verdana" w:cs="Arial"/>
          <w:sz w:val="20"/>
        </w:rPr>
      </w:pPr>
    </w:p>
    <w:p w:rsidR="00591367" w:rsidRPr="00050F70" w:rsidRDefault="00591367" w:rsidP="00050F70">
      <w:pPr>
        <w:widowControl/>
        <w:spacing w:before="0" w:after="0"/>
        <w:ind w:left="720"/>
        <w:rPr>
          <w:rFonts w:ascii="Verdana" w:hAnsi="Verdana" w:cs="Arial"/>
          <w:color w:val="FF0000"/>
          <w:sz w:val="20"/>
        </w:rPr>
      </w:pPr>
    </w:p>
    <w:p w:rsidR="00051DF1" w:rsidRDefault="00784C4B" w:rsidP="009E5E68">
      <w:pPr>
        <w:pStyle w:val="ListParagraph"/>
        <w:numPr>
          <w:ilvl w:val="1"/>
          <w:numId w:val="3"/>
        </w:numPr>
        <w:spacing w:before="0" w:after="0"/>
        <w:ind w:left="567" w:hanging="567"/>
        <w:rPr>
          <w:rFonts w:ascii="Verdana" w:hAnsi="Verdana" w:cs="Arial"/>
          <w:i/>
          <w:sz w:val="20"/>
        </w:rPr>
      </w:pPr>
      <w:r w:rsidRPr="0062517A">
        <w:rPr>
          <w:rFonts w:ascii="Verdana" w:hAnsi="Verdana" w:cs="Arial"/>
          <w:b/>
          <w:i/>
          <w:sz w:val="20"/>
        </w:rPr>
        <w:t>Build on the</w:t>
      </w:r>
      <w:r w:rsidRPr="0062517A">
        <w:rPr>
          <w:rFonts w:ascii="Verdana" w:hAnsi="Verdana" w:cs="Arial"/>
          <w:i/>
          <w:sz w:val="20"/>
        </w:rPr>
        <w:t xml:space="preserve"> </w:t>
      </w:r>
      <w:r w:rsidRPr="0062517A">
        <w:rPr>
          <w:rFonts w:ascii="Verdana" w:hAnsi="Verdana" w:cs="Arial"/>
          <w:b/>
          <w:i/>
          <w:sz w:val="20"/>
        </w:rPr>
        <w:t>synergies between the disciplines that are being brought together in the LDS</w:t>
      </w:r>
      <w:r w:rsidR="005F404F" w:rsidRPr="00D6675F">
        <w:rPr>
          <w:rFonts w:ascii="Verdana" w:hAnsi="Verdana" w:cs="Arial"/>
          <w:i/>
          <w:sz w:val="20"/>
        </w:rPr>
        <w:t xml:space="preserve"> </w:t>
      </w:r>
      <w:r w:rsidR="00D6675F" w:rsidRPr="00D6675F">
        <w:rPr>
          <w:rFonts w:ascii="Verdana" w:hAnsi="Verdana" w:cs="Arial"/>
          <w:i/>
          <w:sz w:val="20"/>
        </w:rPr>
        <w:t>(10.2)</w:t>
      </w:r>
    </w:p>
    <w:p w:rsidR="0046228B" w:rsidRDefault="0046228B" w:rsidP="0046228B">
      <w:pPr>
        <w:pStyle w:val="ListParagraph"/>
        <w:spacing w:before="0" w:after="0"/>
        <w:ind w:left="567"/>
        <w:rPr>
          <w:rFonts w:ascii="Verdana" w:hAnsi="Verdana" w:cs="Arial"/>
          <w:b/>
          <w:i/>
          <w:sz w:val="20"/>
        </w:rPr>
      </w:pPr>
    </w:p>
    <w:p w:rsidR="001A4B46" w:rsidRPr="002E4F79" w:rsidRDefault="00B044C2" w:rsidP="002E4F79">
      <w:pPr>
        <w:pStyle w:val="ListParagraph"/>
        <w:spacing w:before="0" w:after="0"/>
        <w:ind w:left="567"/>
        <w:rPr>
          <w:rFonts w:ascii="Verdana" w:hAnsi="Verdana" w:cs="Arial"/>
          <w:i/>
          <w:sz w:val="20"/>
        </w:rPr>
      </w:pPr>
      <w:r w:rsidRPr="002E4F79">
        <w:rPr>
          <w:rFonts w:ascii="Verdana" w:hAnsi="Verdana"/>
          <w:sz w:val="20"/>
        </w:rPr>
        <w:t>The</w:t>
      </w:r>
      <w:r w:rsidR="0046228B" w:rsidRPr="002E4F79">
        <w:rPr>
          <w:rFonts w:ascii="Verdana" w:hAnsi="Verdana"/>
          <w:sz w:val="20"/>
        </w:rPr>
        <w:t xml:space="preserve"> strategic decision to develop</w:t>
      </w:r>
      <w:r w:rsidRPr="002E4F79">
        <w:rPr>
          <w:rFonts w:ascii="Verdana" w:hAnsi="Verdana"/>
          <w:sz w:val="20"/>
        </w:rPr>
        <w:t xml:space="preserve"> a</w:t>
      </w:r>
      <w:r w:rsidR="0046228B" w:rsidRPr="002E4F79">
        <w:rPr>
          <w:rFonts w:ascii="Verdana" w:hAnsi="Verdana"/>
          <w:sz w:val="20"/>
        </w:rPr>
        <w:t xml:space="preserve"> new </w:t>
      </w:r>
      <w:r w:rsidRPr="002E4F79">
        <w:rPr>
          <w:rFonts w:ascii="Verdana" w:hAnsi="Verdana"/>
          <w:sz w:val="20"/>
        </w:rPr>
        <w:t xml:space="preserve">undergraduate </w:t>
      </w:r>
      <w:r w:rsidR="003A5732" w:rsidRPr="002E4F79">
        <w:rPr>
          <w:rFonts w:ascii="Verdana" w:hAnsi="Verdana"/>
          <w:sz w:val="20"/>
        </w:rPr>
        <w:t>programme</w:t>
      </w:r>
      <w:r w:rsidR="0046228B" w:rsidRPr="002E4F79">
        <w:rPr>
          <w:rFonts w:ascii="Verdana" w:hAnsi="Verdana"/>
          <w:sz w:val="20"/>
        </w:rPr>
        <w:t xml:space="preserve"> i</w:t>
      </w:r>
      <w:r w:rsidR="001A4B46" w:rsidRPr="002E4F79">
        <w:rPr>
          <w:rFonts w:ascii="Verdana" w:hAnsi="Verdana"/>
          <w:sz w:val="20"/>
        </w:rPr>
        <w:t xml:space="preserve">n Design Ergonomics (BSc) </w:t>
      </w:r>
      <w:r w:rsidRPr="002E4F79">
        <w:rPr>
          <w:rFonts w:ascii="Verdana" w:hAnsi="Verdana"/>
          <w:sz w:val="20"/>
        </w:rPr>
        <w:t xml:space="preserve">and postgraduate programmes in </w:t>
      </w:r>
      <w:r w:rsidR="0046228B" w:rsidRPr="002E4F79">
        <w:rPr>
          <w:rFonts w:ascii="Verdana" w:hAnsi="Verdana"/>
          <w:sz w:val="20"/>
        </w:rPr>
        <w:t xml:space="preserve">Road and Vehicle Safety (MSc) and Design in Business (MSc) </w:t>
      </w:r>
      <w:r w:rsidRPr="002E4F79">
        <w:rPr>
          <w:rFonts w:ascii="Verdana" w:hAnsi="Verdana"/>
          <w:sz w:val="20"/>
        </w:rPr>
        <w:t xml:space="preserve">had already been taken prior to the formal start of the Design School. </w:t>
      </w:r>
      <w:r w:rsidR="001A4B46" w:rsidRPr="002E4F79">
        <w:rPr>
          <w:rFonts w:ascii="Verdana" w:hAnsi="Verdana"/>
          <w:sz w:val="20"/>
        </w:rPr>
        <w:t>A</w:t>
      </w:r>
      <w:r w:rsidRPr="002E4F79">
        <w:rPr>
          <w:rFonts w:ascii="Verdana" w:hAnsi="Verdana"/>
          <w:sz w:val="20"/>
        </w:rPr>
        <w:t xml:space="preserve">s well as </w:t>
      </w:r>
      <w:r w:rsidR="0046228B" w:rsidRPr="002E4F79">
        <w:rPr>
          <w:rFonts w:ascii="Verdana" w:hAnsi="Verdana"/>
          <w:sz w:val="20"/>
        </w:rPr>
        <w:t>broaden</w:t>
      </w:r>
      <w:r w:rsidR="001A4B46" w:rsidRPr="002E4F79">
        <w:rPr>
          <w:rFonts w:ascii="Verdana" w:hAnsi="Verdana"/>
          <w:sz w:val="20"/>
        </w:rPr>
        <w:t>ing</w:t>
      </w:r>
      <w:r w:rsidR="0046228B" w:rsidRPr="002E4F79">
        <w:rPr>
          <w:rFonts w:ascii="Verdana" w:hAnsi="Verdana"/>
          <w:sz w:val="20"/>
        </w:rPr>
        <w:t xml:space="preserve"> the spectrum of programmes on offer</w:t>
      </w:r>
      <w:r w:rsidR="001A4B46" w:rsidRPr="002E4F79">
        <w:rPr>
          <w:rFonts w:ascii="Verdana" w:hAnsi="Verdana"/>
          <w:sz w:val="20"/>
        </w:rPr>
        <w:t xml:space="preserve"> it is envisaged that this will provide a strong cross-disciplinary approach to design degrees proving attractive to a wide range of prospective students.</w:t>
      </w:r>
      <w:r w:rsidR="002E4F79" w:rsidRPr="002E4F79">
        <w:rPr>
          <w:rFonts w:ascii="Verdana" w:hAnsi="Verdana"/>
          <w:sz w:val="20"/>
        </w:rPr>
        <w:t xml:space="preserve"> The School is well poised to open further new opportunities at Master’s level with the new structure facilitating more efficient teaching and a possible increase in student numbers.</w:t>
      </w:r>
    </w:p>
    <w:p w:rsidR="001A4B46" w:rsidRPr="002E4F79" w:rsidRDefault="001A4B46" w:rsidP="0046228B">
      <w:pPr>
        <w:pStyle w:val="ListParagraph"/>
        <w:spacing w:before="0" w:after="0"/>
        <w:ind w:left="567"/>
        <w:rPr>
          <w:rFonts w:ascii="Verdana" w:hAnsi="Verdana"/>
          <w:sz w:val="20"/>
        </w:rPr>
      </w:pPr>
    </w:p>
    <w:p w:rsidR="005701ED" w:rsidRPr="002E4F79" w:rsidRDefault="001A4B46" w:rsidP="00A811BD">
      <w:pPr>
        <w:pStyle w:val="ListParagraph"/>
        <w:spacing w:before="0" w:after="0"/>
        <w:ind w:left="567"/>
        <w:rPr>
          <w:rFonts w:ascii="Verdana" w:hAnsi="Verdana" w:cs="Arial"/>
          <w:sz w:val="20"/>
        </w:rPr>
      </w:pPr>
      <w:r w:rsidRPr="002E4F79">
        <w:rPr>
          <w:rFonts w:ascii="Verdana" w:hAnsi="Verdana"/>
          <w:sz w:val="20"/>
        </w:rPr>
        <w:t xml:space="preserve">The school’s Enterprise and Marketing initiative will aim to disseminate the </w:t>
      </w:r>
      <w:r w:rsidR="00EA3DD4" w:rsidRPr="002E4F79">
        <w:rPr>
          <w:rFonts w:ascii="Verdana" w:hAnsi="Verdana"/>
          <w:sz w:val="20"/>
        </w:rPr>
        <w:t>quality of the programmes and facilitate further links internationally.</w:t>
      </w:r>
      <w:r w:rsidR="0046228B" w:rsidRPr="002E4F79">
        <w:rPr>
          <w:rFonts w:ascii="Verdana" w:hAnsi="Verdana"/>
          <w:sz w:val="20"/>
        </w:rPr>
        <w:t xml:space="preserve"> </w:t>
      </w:r>
      <w:r w:rsidR="00EA3DD4" w:rsidRPr="002E4F79">
        <w:rPr>
          <w:rFonts w:ascii="Verdana" w:hAnsi="Verdana" w:cs="Arial"/>
          <w:sz w:val="20"/>
        </w:rPr>
        <w:t>Working with the International Office, the School aims to exploit existing international</w:t>
      </w:r>
      <w:r w:rsidR="002E4F79" w:rsidRPr="002E4F79">
        <w:rPr>
          <w:rFonts w:ascii="Verdana" w:hAnsi="Verdana" w:cs="Arial"/>
          <w:sz w:val="20"/>
        </w:rPr>
        <w:t xml:space="preserve"> links</w:t>
      </w:r>
      <w:r w:rsidR="00EA3DD4" w:rsidRPr="002E4F79">
        <w:rPr>
          <w:rFonts w:ascii="Verdana" w:hAnsi="Verdana" w:cs="Arial"/>
          <w:sz w:val="20"/>
        </w:rPr>
        <w:t xml:space="preserve"> to support recruitment </w:t>
      </w:r>
      <w:r w:rsidR="002E4F79" w:rsidRPr="002E4F79">
        <w:rPr>
          <w:rFonts w:ascii="Verdana" w:hAnsi="Verdana" w:cs="Arial"/>
          <w:sz w:val="20"/>
        </w:rPr>
        <w:t>and growth of</w:t>
      </w:r>
      <w:r w:rsidR="00EA3DD4" w:rsidRPr="002E4F79">
        <w:rPr>
          <w:rFonts w:ascii="Verdana" w:hAnsi="Verdana" w:cs="Arial"/>
          <w:sz w:val="20"/>
        </w:rPr>
        <w:t xml:space="preserve"> the undergraduate, but especially</w:t>
      </w:r>
      <w:r w:rsidR="002E4F79" w:rsidRPr="002E4F79">
        <w:rPr>
          <w:rFonts w:ascii="Verdana" w:hAnsi="Verdana" w:cs="Arial"/>
          <w:sz w:val="20"/>
        </w:rPr>
        <w:t>,</w:t>
      </w:r>
      <w:r w:rsidR="00EA3DD4" w:rsidRPr="002E4F79">
        <w:rPr>
          <w:rFonts w:ascii="Verdana" w:hAnsi="Verdana" w:cs="Arial"/>
          <w:sz w:val="20"/>
        </w:rPr>
        <w:t xml:space="preserve"> the postgraduate programmes.</w:t>
      </w:r>
    </w:p>
    <w:p w:rsidR="005701ED" w:rsidRDefault="005701ED" w:rsidP="00A811BD">
      <w:pPr>
        <w:pStyle w:val="ListParagraph"/>
        <w:spacing w:before="0" w:after="0"/>
        <w:ind w:left="567"/>
        <w:rPr>
          <w:rFonts w:ascii="Verdana" w:hAnsi="Verdana"/>
          <w:color w:val="FF0000"/>
          <w:sz w:val="20"/>
        </w:rPr>
      </w:pPr>
    </w:p>
    <w:p w:rsidR="0008381B" w:rsidRDefault="0008381B" w:rsidP="00A811BD">
      <w:pPr>
        <w:spacing w:before="0" w:after="0"/>
        <w:ind w:left="567" w:hanging="567"/>
        <w:rPr>
          <w:rFonts w:ascii="Verdana" w:hAnsi="Verdana"/>
          <w:sz w:val="20"/>
        </w:rPr>
      </w:pPr>
    </w:p>
    <w:p w:rsidR="000041A7" w:rsidRPr="00051DF1" w:rsidRDefault="00542BE4" w:rsidP="00A811BD">
      <w:pPr>
        <w:spacing w:before="0" w:after="0"/>
        <w:ind w:left="567" w:hanging="567"/>
        <w:rPr>
          <w:rFonts w:ascii="Verdana" w:hAnsi="Verdana"/>
          <w:b/>
          <w:sz w:val="20"/>
        </w:rPr>
      </w:pPr>
      <w:r>
        <w:rPr>
          <w:rFonts w:ascii="Verdana" w:hAnsi="Verdana"/>
          <w:b/>
          <w:sz w:val="20"/>
        </w:rPr>
        <w:t xml:space="preserve">3.0 </w:t>
      </w:r>
      <w:r w:rsidR="000041A7" w:rsidRPr="00051DF1">
        <w:rPr>
          <w:rFonts w:ascii="Verdana" w:hAnsi="Verdana"/>
          <w:b/>
          <w:sz w:val="20"/>
        </w:rPr>
        <w:t>Additional Responses</w:t>
      </w:r>
    </w:p>
    <w:p w:rsidR="00A811BD" w:rsidRDefault="00A811BD" w:rsidP="00A811BD">
      <w:pPr>
        <w:spacing w:before="0" w:after="0"/>
        <w:ind w:left="993" w:hanging="426"/>
        <w:rPr>
          <w:rFonts w:ascii="Verdana" w:hAnsi="Verdana" w:cs="Arial"/>
          <w:sz w:val="20"/>
        </w:rPr>
      </w:pPr>
    </w:p>
    <w:p w:rsidR="00051DF1" w:rsidRPr="00051DF1" w:rsidRDefault="00051DF1" w:rsidP="00A811BD">
      <w:pPr>
        <w:spacing w:before="0" w:after="0"/>
        <w:ind w:left="993" w:hanging="426"/>
        <w:rPr>
          <w:rFonts w:ascii="Verdana" w:hAnsi="Verdana" w:cs="Arial"/>
          <w:sz w:val="20"/>
        </w:rPr>
      </w:pPr>
      <w:r w:rsidRPr="00051DF1">
        <w:rPr>
          <w:rFonts w:ascii="Verdana" w:hAnsi="Verdana" w:cs="Arial"/>
          <w:sz w:val="20"/>
        </w:rPr>
        <w:t>3.1</w:t>
      </w:r>
      <w:r w:rsidR="000041A7" w:rsidRPr="00051DF1">
        <w:rPr>
          <w:rFonts w:ascii="Verdana" w:hAnsi="Verdana" w:cs="Arial"/>
          <w:sz w:val="20"/>
        </w:rPr>
        <w:t xml:space="preserve"> </w:t>
      </w:r>
      <w:r w:rsidR="000041A7" w:rsidRPr="00051DF1">
        <w:rPr>
          <w:rFonts w:ascii="Verdana" w:hAnsi="Verdana" w:cs="Arial"/>
          <w:b/>
          <w:sz w:val="20"/>
        </w:rPr>
        <w:t xml:space="preserve">BSc students perceived their workload as higher than BA </w:t>
      </w:r>
      <w:r w:rsidRPr="00051DF1">
        <w:rPr>
          <w:rFonts w:ascii="Verdana" w:hAnsi="Verdana" w:cs="Arial"/>
          <w:sz w:val="20"/>
        </w:rPr>
        <w:t>(6.10)</w:t>
      </w:r>
    </w:p>
    <w:p w:rsidR="0046228B" w:rsidRDefault="0046228B" w:rsidP="00A811BD">
      <w:pPr>
        <w:widowControl/>
        <w:spacing w:before="0" w:after="0"/>
        <w:ind w:left="709"/>
        <w:rPr>
          <w:rFonts w:ascii="Verdana" w:hAnsi="Verdana" w:cs="Arial"/>
          <w:sz w:val="20"/>
        </w:rPr>
      </w:pPr>
    </w:p>
    <w:p w:rsidR="000041A7" w:rsidRPr="00C063FF" w:rsidRDefault="00EA3DD4" w:rsidP="00A811BD">
      <w:pPr>
        <w:widowControl/>
        <w:spacing w:before="0" w:after="0"/>
        <w:ind w:left="709"/>
        <w:rPr>
          <w:rFonts w:ascii="Verdana" w:hAnsi="Verdana" w:cs="Arial"/>
          <w:sz w:val="20"/>
        </w:rPr>
      </w:pPr>
      <w:r w:rsidRPr="00C063FF">
        <w:rPr>
          <w:rFonts w:ascii="Verdana" w:hAnsi="Verdana" w:cs="Arial"/>
          <w:sz w:val="20"/>
        </w:rPr>
        <w:t>The</w:t>
      </w:r>
      <w:r w:rsidR="0046228B" w:rsidRPr="00C063FF">
        <w:rPr>
          <w:rFonts w:ascii="Verdana" w:hAnsi="Verdana" w:cs="Arial"/>
          <w:sz w:val="20"/>
        </w:rPr>
        <w:t xml:space="preserve"> perception amongst BSc </w:t>
      </w:r>
      <w:r w:rsidRPr="00C063FF">
        <w:rPr>
          <w:rFonts w:ascii="Verdana" w:hAnsi="Verdana" w:cs="Arial"/>
          <w:sz w:val="20"/>
        </w:rPr>
        <w:t xml:space="preserve">students that their workload is higher than </w:t>
      </w:r>
      <w:r w:rsidR="0046228B" w:rsidRPr="00C063FF">
        <w:rPr>
          <w:rFonts w:ascii="Verdana" w:hAnsi="Verdana" w:cs="Arial"/>
          <w:sz w:val="20"/>
        </w:rPr>
        <w:t>students on the BA programme</w:t>
      </w:r>
      <w:r w:rsidRPr="00C063FF">
        <w:rPr>
          <w:rFonts w:ascii="Verdana" w:hAnsi="Verdana" w:cs="Arial"/>
          <w:sz w:val="20"/>
        </w:rPr>
        <w:t xml:space="preserve"> is an issue that is expedited by the close working links between the </w:t>
      </w:r>
      <w:r w:rsidR="006A6A50" w:rsidRPr="00C063FF">
        <w:rPr>
          <w:rFonts w:ascii="Verdana" w:hAnsi="Verdana" w:cs="Arial"/>
          <w:sz w:val="20"/>
        </w:rPr>
        <w:t xml:space="preserve">Industrial &amp; Product Design </w:t>
      </w:r>
      <w:r w:rsidRPr="00C063FF">
        <w:rPr>
          <w:rFonts w:ascii="Verdana" w:hAnsi="Verdana" w:cs="Arial"/>
          <w:sz w:val="20"/>
        </w:rPr>
        <w:t>programmes</w:t>
      </w:r>
      <w:r w:rsidR="0046228B" w:rsidRPr="00C063FF">
        <w:rPr>
          <w:rFonts w:ascii="Verdana" w:hAnsi="Verdana" w:cs="Arial"/>
          <w:sz w:val="20"/>
        </w:rPr>
        <w:t xml:space="preserve">.  </w:t>
      </w:r>
      <w:r w:rsidR="006A6A50" w:rsidRPr="00C063FF">
        <w:rPr>
          <w:rFonts w:ascii="Verdana" w:hAnsi="Verdana" w:cs="Arial"/>
          <w:sz w:val="20"/>
        </w:rPr>
        <w:t xml:space="preserve">The nature of the work </w:t>
      </w:r>
      <w:r w:rsidR="00171DBE" w:rsidRPr="00C063FF">
        <w:rPr>
          <w:rFonts w:ascii="Verdana" w:hAnsi="Verdana" w:cs="Arial"/>
          <w:sz w:val="20"/>
        </w:rPr>
        <w:t xml:space="preserve">in the core modules of each programme </w:t>
      </w:r>
      <w:r w:rsidR="006A6A50" w:rsidRPr="00C063FF">
        <w:rPr>
          <w:rFonts w:ascii="Verdana" w:hAnsi="Verdana" w:cs="Arial"/>
          <w:sz w:val="20"/>
        </w:rPr>
        <w:t>necessitates different approaches to teaching and assessment</w:t>
      </w:r>
      <w:r w:rsidR="00171DBE" w:rsidRPr="00C063FF">
        <w:rPr>
          <w:rFonts w:ascii="Verdana" w:hAnsi="Verdana" w:cs="Arial"/>
          <w:sz w:val="20"/>
        </w:rPr>
        <w:t>.</w:t>
      </w:r>
      <w:r w:rsidR="006A6A50" w:rsidRPr="00C063FF">
        <w:rPr>
          <w:rFonts w:ascii="Verdana" w:hAnsi="Verdana" w:cs="Arial"/>
          <w:sz w:val="20"/>
        </w:rPr>
        <w:t xml:space="preserve"> </w:t>
      </w:r>
      <w:r w:rsidR="00171DBE" w:rsidRPr="00C063FF">
        <w:rPr>
          <w:rFonts w:ascii="Verdana" w:hAnsi="Verdana" w:cs="Arial"/>
          <w:sz w:val="20"/>
        </w:rPr>
        <w:t xml:space="preserve">The </w:t>
      </w:r>
      <w:r w:rsidR="00A811BD" w:rsidRPr="00C063FF">
        <w:rPr>
          <w:rFonts w:ascii="Verdana" w:hAnsi="Verdana" w:cs="Arial"/>
          <w:sz w:val="20"/>
        </w:rPr>
        <w:t xml:space="preserve">challenge is to </w:t>
      </w:r>
      <w:r w:rsidR="006A6A50" w:rsidRPr="00C063FF">
        <w:rPr>
          <w:rFonts w:ascii="Verdana" w:hAnsi="Verdana" w:cs="Arial"/>
          <w:sz w:val="20"/>
        </w:rPr>
        <w:t xml:space="preserve">educate the students </w:t>
      </w:r>
      <w:r w:rsidR="00171DBE" w:rsidRPr="00C063FF">
        <w:rPr>
          <w:rFonts w:ascii="Verdana" w:hAnsi="Verdana" w:cs="Arial"/>
          <w:sz w:val="20"/>
        </w:rPr>
        <w:t>as to the appropriate ways of learning in specific subject areas whilst maintaining the parity in academic rigour. Close collaboration between Programme Leaders and</w:t>
      </w:r>
      <w:r w:rsidR="00C063FF" w:rsidRPr="00C063FF">
        <w:rPr>
          <w:rFonts w:ascii="Verdana" w:hAnsi="Verdana" w:cs="Arial"/>
          <w:sz w:val="20"/>
        </w:rPr>
        <w:t xml:space="preserve"> respective module leaders will aim to ensure students are adequately prepared in understanding these issues.</w:t>
      </w:r>
    </w:p>
    <w:p w:rsidR="00051DF1" w:rsidRPr="000041A7" w:rsidRDefault="00051DF1" w:rsidP="00A811BD">
      <w:pPr>
        <w:spacing w:before="0" w:after="0"/>
        <w:ind w:left="993" w:hanging="426"/>
        <w:rPr>
          <w:rFonts w:ascii="Verdana" w:hAnsi="Verdana" w:cs="Arial"/>
          <w:i/>
          <w:sz w:val="20"/>
        </w:rPr>
      </w:pPr>
    </w:p>
    <w:p w:rsidR="000041A7" w:rsidRPr="00051DF1" w:rsidRDefault="00051DF1" w:rsidP="00A811BD">
      <w:pPr>
        <w:spacing w:before="0" w:after="0"/>
        <w:ind w:left="993" w:hanging="426"/>
        <w:rPr>
          <w:rFonts w:ascii="Verdana" w:hAnsi="Verdana" w:cs="Arial"/>
          <w:sz w:val="20"/>
        </w:rPr>
      </w:pPr>
      <w:r w:rsidRPr="00051DF1">
        <w:rPr>
          <w:rFonts w:ascii="Verdana" w:hAnsi="Verdana" w:cs="Arial"/>
          <w:sz w:val="20"/>
        </w:rPr>
        <w:t>3</w:t>
      </w:r>
      <w:r w:rsidR="000041A7" w:rsidRPr="00051DF1">
        <w:rPr>
          <w:rFonts w:ascii="Verdana" w:hAnsi="Verdana" w:cs="Arial"/>
          <w:sz w:val="20"/>
        </w:rPr>
        <w:t xml:space="preserve">.2 </w:t>
      </w:r>
      <w:r w:rsidR="000041A7" w:rsidRPr="00051DF1">
        <w:rPr>
          <w:rFonts w:ascii="Verdana" w:hAnsi="Verdana" w:cs="Arial"/>
          <w:b/>
          <w:sz w:val="20"/>
        </w:rPr>
        <w:t>Sustainability of programmes and teaching and learning model</w:t>
      </w:r>
      <w:r w:rsidRPr="00051DF1">
        <w:rPr>
          <w:rFonts w:ascii="Verdana" w:hAnsi="Verdana" w:cs="Arial"/>
          <w:b/>
          <w:sz w:val="20"/>
        </w:rPr>
        <w:t xml:space="preserve"> </w:t>
      </w:r>
      <w:r w:rsidRPr="00051DF1">
        <w:rPr>
          <w:rFonts w:ascii="Verdana" w:hAnsi="Verdana" w:cs="Arial"/>
          <w:sz w:val="20"/>
        </w:rPr>
        <w:t>(11.2)</w:t>
      </w:r>
    </w:p>
    <w:p w:rsidR="00A811BD" w:rsidRDefault="0046228B" w:rsidP="00A811BD">
      <w:pPr>
        <w:spacing w:before="0" w:after="0"/>
        <w:ind w:left="567" w:hanging="567"/>
        <w:rPr>
          <w:rFonts w:ascii="Verdana" w:hAnsi="Verdana"/>
          <w:sz w:val="20"/>
        </w:rPr>
      </w:pPr>
      <w:r>
        <w:rPr>
          <w:rFonts w:ascii="Verdana" w:hAnsi="Verdana"/>
          <w:sz w:val="20"/>
        </w:rPr>
        <w:tab/>
      </w:r>
    </w:p>
    <w:p w:rsidR="001A1E26" w:rsidRPr="00E275E7" w:rsidRDefault="00171DBE" w:rsidP="00A811BD">
      <w:pPr>
        <w:spacing w:before="0" w:after="0"/>
        <w:ind w:left="720"/>
        <w:rPr>
          <w:rFonts w:ascii="Verdana" w:hAnsi="Verdana" w:cs="Courier New"/>
          <w:sz w:val="20"/>
        </w:rPr>
      </w:pPr>
      <w:r w:rsidRPr="00E275E7">
        <w:rPr>
          <w:rFonts w:ascii="Verdana" w:hAnsi="Verdana" w:cs="Courier New"/>
          <w:sz w:val="20"/>
        </w:rPr>
        <w:t xml:space="preserve">The panel questioned </w:t>
      </w:r>
      <w:r w:rsidR="0046228B" w:rsidRPr="00E275E7">
        <w:rPr>
          <w:rFonts w:ascii="Verdana" w:hAnsi="Verdana" w:cs="Courier New"/>
          <w:sz w:val="20"/>
        </w:rPr>
        <w:t>the sustainability</w:t>
      </w:r>
      <w:r w:rsidR="00C063FF" w:rsidRPr="00E275E7">
        <w:rPr>
          <w:rFonts w:ascii="Verdana" w:hAnsi="Verdana" w:cs="Courier New"/>
          <w:sz w:val="20"/>
        </w:rPr>
        <w:t xml:space="preserve"> of the workload model</w:t>
      </w:r>
      <w:r w:rsidR="0046228B" w:rsidRPr="00E275E7">
        <w:rPr>
          <w:rFonts w:ascii="Verdana" w:hAnsi="Verdana" w:cs="Courier New"/>
          <w:sz w:val="20"/>
        </w:rPr>
        <w:t xml:space="preserve"> and its heavy demands on staff and students alike.  </w:t>
      </w:r>
      <w:r w:rsidR="00C063FF" w:rsidRPr="00E275E7">
        <w:rPr>
          <w:rFonts w:ascii="Verdana" w:hAnsi="Verdana" w:cs="Courier New"/>
          <w:sz w:val="20"/>
        </w:rPr>
        <w:t xml:space="preserve">The Department is of course aware of the </w:t>
      </w:r>
      <w:r w:rsidR="001A1E26" w:rsidRPr="00E275E7">
        <w:rPr>
          <w:rFonts w:ascii="Verdana" w:hAnsi="Verdana" w:cs="Courier New"/>
          <w:sz w:val="20"/>
        </w:rPr>
        <w:t>changing nature of the design field and it considers the formulation of the Design School as being instrumental in meeting the challenges of delivering an appropriate undergraduate and postgraduate design curriculum</w:t>
      </w:r>
      <w:r w:rsidR="00591367">
        <w:rPr>
          <w:rFonts w:ascii="Verdana" w:hAnsi="Verdana" w:cs="Courier New"/>
          <w:sz w:val="20"/>
        </w:rPr>
        <w:t xml:space="preserve"> both nationally and internationally</w:t>
      </w:r>
      <w:r w:rsidR="001A1E26" w:rsidRPr="00E275E7">
        <w:rPr>
          <w:rFonts w:ascii="Verdana" w:hAnsi="Verdana" w:cs="Courier New"/>
          <w:sz w:val="20"/>
        </w:rPr>
        <w:t>.</w:t>
      </w:r>
    </w:p>
    <w:p w:rsidR="001A1E26" w:rsidRPr="00E275E7" w:rsidRDefault="001A1E26" w:rsidP="00A811BD">
      <w:pPr>
        <w:spacing w:before="0" w:after="0"/>
        <w:ind w:left="720"/>
        <w:rPr>
          <w:rFonts w:ascii="Verdana" w:hAnsi="Verdana" w:cs="Courier New"/>
          <w:sz w:val="20"/>
        </w:rPr>
      </w:pPr>
    </w:p>
    <w:p w:rsidR="0008381B" w:rsidRPr="00E275E7" w:rsidRDefault="001A1E26" w:rsidP="00E275E7">
      <w:pPr>
        <w:spacing w:before="0" w:after="0"/>
        <w:ind w:left="720"/>
        <w:rPr>
          <w:rFonts w:ascii="Verdana" w:hAnsi="Verdana" w:cs="Courier New"/>
          <w:sz w:val="20"/>
        </w:rPr>
      </w:pPr>
      <w:r w:rsidRPr="00E275E7">
        <w:rPr>
          <w:rFonts w:ascii="Verdana" w:hAnsi="Verdana" w:cs="Courier New"/>
          <w:sz w:val="20"/>
        </w:rPr>
        <w:t xml:space="preserve">Strategic staff appointments to support cross disciplinary working and the </w:t>
      </w:r>
      <w:r w:rsidR="00E275E7" w:rsidRPr="00E275E7">
        <w:rPr>
          <w:rFonts w:ascii="Verdana" w:hAnsi="Verdana" w:cs="Courier New"/>
          <w:sz w:val="20"/>
        </w:rPr>
        <w:t>support of the School’s Enterprise initiative will contribute to making</w:t>
      </w:r>
      <w:r w:rsidR="00165272">
        <w:rPr>
          <w:rFonts w:ascii="Verdana" w:hAnsi="Verdana" w:cs="Courier New"/>
          <w:sz w:val="20"/>
        </w:rPr>
        <w:t xml:space="preserve"> the programmes </w:t>
      </w:r>
      <w:r w:rsidR="0046228B" w:rsidRPr="00E275E7">
        <w:rPr>
          <w:rFonts w:ascii="Verdana" w:hAnsi="Verdana" w:cs="Courier New"/>
          <w:sz w:val="20"/>
        </w:rPr>
        <w:t>adaptive to changing external contexts</w:t>
      </w:r>
      <w:r w:rsidR="00165272">
        <w:rPr>
          <w:rFonts w:ascii="Verdana" w:hAnsi="Verdana" w:cs="Courier New"/>
          <w:sz w:val="20"/>
        </w:rPr>
        <w:t xml:space="preserve"> and in future proofing the School’s taught programmes.</w:t>
      </w:r>
    </w:p>
    <w:p w:rsidR="0008381B" w:rsidRDefault="0008381B" w:rsidP="0062517A">
      <w:pPr>
        <w:spacing w:before="0" w:after="0"/>
        <w:ind w:left="567" w:hanging="567"/>
        <w:rPr>
          <w:rFonts w:ascii="Verdana" w:hAnsi="Verdana"/>
          <w:sz w:val="20"/>
        </w:rPr>
      </w:pPr>
    </w:p>
    <w:p w:rsidR="00422912" w:rsidRPr="00542BE4" w:rsidRDefault="00542BE4" w:rsidP="00542BE4">
      <w:pPr>
        <w:pStyle w:val="ListParagraph"/>
        <w:numPr>
          <w:ilvl w:val="0"/>
          <w:numId w:val="8"/>
        </w:numPr>
        <w:spacing w:before="0" w:after="0"/>
        <w:rPr>
          <w:rFonts w:ascii="Verdana" w:hAnsi="Verdana"/>
          <w:b/>
          <w:sz w:val="20"/>
        </w:rPr>
      </w:pPr>
      <w:r w:rsidRPr="00542BE4">
        <w:rPr>
          <w:rFonts w:ascii="Verdana" w:hAnsi="Verdana"/>
          <w:b/>
          <w:sz w:val="20"/>
        </w:rPr>
        <w:t>Concluding Remarks</w:t>
      </w:r>
    </w:p>
    <w:p w:rsidR="00542BE4" w:rsidRDefault="00542BE4" w:rsidP="00542BE4">
      <w:pPr>
        <w:pStyle w:val="ListParagraph"/>
        <w:spacing w:before="0" w:after="0"/>
        <w:rPr>
          <w:rFonts w:ascii="Verdana" w:hAnsi="Verdana"/>
          <w:sz w:val="20"/>
        </w:rPr>
      </w:pPr>
    </w:p>
    <w:p w:rsidR="001A4E51" w:rsidRDefault="00542BE4" w:rsidP="001A4E51">
      <w:pPr>
        <w:pStyle w:val="ListParagraph"/>
        <w:spacing w:before="0" w:after="0"/>
        <w:rPr>
          <w:rFonts w:ascii="Verdana" w:hAnsi="Verdana"/>
          <w:sz w:val="20"/>
        </w:rPr>
      </w:pPr>
      <w:r>
        <w:rPr>
          <w:rFonts w:ascii="Verdana" w:hAnsi="Verdana"/>
          <w:sz w:val="20"/>
        </w:rPr>
        <w:t xml:space="preserve">The Department would like to express its gratitude to the examiners involved in the PPR and for their attention to detail and thoroughness of the report. </w:t>
      </w:r>
      <w:r w:rsidR="001A4E51" w:rsidRPr="001A4E51">
        <w:rPr>
          <w:rFonts w:ascii="Verdana" w:hAnsi="Verdana"/>
          <w:sz w:val="20"/>
        </w:rPr>
        <w:t xml:space="preserve">The process was very well organised and the discussions very constructive. </w:t>
      </w:r>
    </w:p>
    <w:p w:rsidR="001A4E51" w:rsidRDefault="001A4E51" w:rsidP="001A4E51">
      <w:pPr>
        <w:pStyle w:val="ListParagraph"/>
        <w:spacing w:before="0" w:after="0"/>
        <w:rPr>
          <w:rFonts w:ascii="Verdana" w:hAnsi="Verdana"/>
          <w:sz w:val="20"/>
        </w:rPr>
      </w:pPr>
    </w:p>
    <w:p w:rsidR="00542BE4" w:rsidRPr="001A4E51" w:rsidRDefault="00542BE4" w:rsidP="001A4E51">
      <w:pPr>
        <w:pStyle w:val="ListParagraph"/>
        <w:spacing w:before="0" w:after="0"/>
        <w:rPr>
          <w:rFonts w:ascii="Verdana" w:hAnsi="Verdana"/>
          <w:sz w:val="20"/>
        </w:rPr>
      </w:pPr>
      <w:r w:rsidRPr="001A4E51">
        <w:rPr>
          <w:rFonts w:ascii="Verdana" w:hAnsi="Verdana"/>
          <w:sz w:val="20"/>
        </w:rPr>
        <w:t xml:space="preserve">In general the Department </w:t>
      </w:r>
      <w:r w:rsidR="001A4E51" w:rsidRPr="001A4E51">
        <w:rPr>
          <w:rFonts w:ascii="Verdana" w:hAnsi="Verdana"/>
          <w:sz w:val="20"/>
        </w:rPr>
        <w:t xml:space="preserve">is pleased with the positive outcome </w:t>
      </w:r>
      <w:r w:rsidR="001A4E51">
        <w:rPr>
          <w:rFonts w:ascii="Verdana" w:hAnsi="Verdana"/>
          <w:sz w:val="20"/>
        </w:rPr>
        <w:t>and is very much looking forward to future developments as part of the newly formed Loughborough Design School.</w:t>
      </w:r>
    </w:p>
    <w:p w:rsidR="00542BE4" w:rsidRPr="00542BE4" w:rsidRDefault="00542BE4" w:rsidP="00542BE4">
      <w:pPr>
        <w:spacing w:before="0" w:after="0"/>
        <w:rPr>
          <w:rFonts w:ascii="Verdana" w:hAnsi="Verdana"/>
          <w:sz w:val="20"/>
        </w:rPr>
      </w:pPr>
    </w:p>
    <w:p w:rsidR="00542BE4" w:rsidRPr="0062517A" w:rsidRDefault="00542BE4" w:rsidP="0062517A">
      <w:pPr>
        <w:spacing w:before="0" w:after="0"/>
        <w:ind w:left="567" w:hanging="567"/>
        <w:rPr>
          <w:rFonts w:ascii="Verdana" w:hAnsi="Verdana"/>
          <w:sz w:val="20"/>
        </w:rPr>
      </w:pPr>
    </w:p>
    <w:p w:rsidR="00670473" w:rsidRDefault="00670473" w:rsidP="001D0570">
      <w:pPr>
        <w:spacing w:before="0" w:after="0"/>
        <w:rPr>
          <w:rFonts w:ascii="Verdana" w:hAnsi="Verdana"/>
          <w:sz w:val="20"/>
        </w:rPr>
      </w:pPr>
    </w:p>
    <w:p w:rsidR="0008381B" w:rsidRPr="001D0570" w:rsidRDefault="0062517A" w:rsidP="0062517A">
      <w:pPr>
        <w:spacing w:before="0" w:after="0"/>
        <w:ind w:left="567" w:hanging="567"/>
        <w:rPr>
          <w:rFonts w:ascii="Verdana" w:hAnsi="Verdana"/>
          <w:sz w:val="20"/>
        </w:rPr>
      </w:pPr>
      <w:r w:rsidRPr="001D0570">
        <w:rPr>
          <w:rFonts w:ascii="Verdana" w:hAnsi="Verdana"/>
          <w:sz w:val="20"/>
        </w:rPr>
        <w:t>Dr John McCardle</w:t>
      </w:r>
    </w:p>
    <w:p w:rsidR="0062517A" w:rsidRPr="001D0570" w:rsidRDefault="0062517A" w:rsidP="0062517A">
      <w:pPr>
        <w:spacing w:before="0" w:after="0"/>
        <w:ind w:left="567" w:hanging="567"/>
        <w:rPr>
          <w:rFonts w:ascii="Verdana" w:hAnsi="Verdana"/>
          <w:sz w:val="20"/>
        </w:rPr>
      </w:pPr>
      <w:r w:rsidRPr="001D0570">
        <w:rPr>
          <w:rFonts w:ascii="Verdana" w:hAnsi="Verdana"/>
          <w:sz w:val="20"/>
        </w:rPr>
        <w:t>Director of Studies</w:t>
      </w:r>
    </w:p>
    <w:p w:rsidR="0062517A" w:rsidRPr="001D0570" w:rsidRDefault="0062517A" w:rsidP="0062517A">
      <w:pPr>
        <w:spacing w:before="0" w:after="0"/>
        <w:ind w:left="567" w:hanging="567"/>
        <w:rPr>
          <w:rFonts w:ascii="Verdana" w:hAnsi="Verdana"/>
          <w:sz w:val="20"/>
        </w:rPr>
      </w:pPr>
      <w:r w:rsidRPr="001D0570">
        <w:rPr>
          <w:rFonts w:ascii="Verdana" w:hAnsi="Verdana"/>
          <w:sz w:val="20"/>
        </w:rPr>
        <w:t>Loughborough Design School</w:t>
      </w:r>
    </w:p>
    <w:p w:rsidR="00FC54D9" w:rsidRDefault="00FC54D9" w:rsidP="0062517A">
      <w:pPr>
        <w:spacing w:before="0" w:after="0"/>
        <w:ind w:left="567" w:hanging="567"/>
        <w:rPr>
          <w:rFonts w:ascii="Verdana" w:hAnsi="Verdana"/>
          <w:sz w:val="20"/>
        </w:rPr>
      </w:pPr>
    </w:p>
    <w:p w:rsidR="0062517A" w:rsidRPr="001D0570" w:rsidRDefault="0062517A" w:rsidP="0062517A">
      <w:pPr>
        <w:spacing w:before="0" w:after="0"/>
        <w:ind w:left="567" w:hanging="567"/>
        <w:rPr>
          <w:rFonts w:ascii="Verdana" w:hAnsi="Verdana"/>
          <w:sz w:val="20"/>
        </w:rPr>
      </w:pPr>
      <w:r w:rsidRPr="001D0570">
        <w:rPr>
          <w:rFonts w:ascii="Verdana" w:hAnsi="Verdana"/>
          <w:sz w:val="20"/>
        </w:rPr>
        <w:t>On behalf of</w:t>
      </w:r>
    </w:p>
    <w:p w:rsidR="0062517A" w:rsidRPr="001D0570" w:rsidRDefault="0062517A" w:rsidP="0062517A">
      <w:pPr>
        <w:spacing w:before="0" w:after="0"/>
        <w:ind w:left="567" w:hanging="567"/>
        <w:rPr>
          <w:rFonts w:ascii="Verdana" w:hAnsi="Verdana"/>
          <w:sz w:val="20"/>
        </w:rPr>
      </w:pPr>
    </w:p>
    <w:p w:rsidR="0062517A" w:rsidRPr="001D0570" w:rsidRDefault="0062517A" w:rsidP="0062517A">
      <w:pPr>
        <w:spacing w:before="0" w:after="0"/>
        <w:ind w:left="567" w:hanging="567"/>
        <w:rPr>
          <w:rFonts w:ascii="Verdana" w:hAnsi="Verdana"/>
          <w:sz w:val="20"/>
        </w:rPr>
      </w:pPr>
      <w:r w:rsidRPr="001D0570">
        <w:rPr>
          <w:rFonts w:ascii="Verdana" w:hAnsi="Verdana"/>
          <w:sz w:val="20"/>
        </w:rPr>
        <w:t>Dr Howard Denton</w:t>
      </w:r>
    </w:p>
    <w:p w:rsidR="0062517A" w:rsidRPr="001D0570" w:rsidRDefault="0062517A" w:rsidP="0062517A">
      <w:pPr>
        <w:spacing w:before="0" w:after="0"/>
        <w:ind w:left="567" w:hanging="567"/>
        <w:rPr>
          <w:rFonts w:ascii="Verdana" w:hAnsi="Verdana"/>
          <w:sz w:val="20"/>
        </w:rPr>
      </w:pPr>
      <w:r w:rsidRPr="001D0570">
        <w:rPr>
          <w:rFonts w:ascii="Verdana" w:hAnsi="Verdana"/>
          <w:sz w:val="20"/>
        </w:rPr>
        <w:t>Learning &amp; Teaching Coordinator (Retired)</w:t>
      </w:r>
    </w:p>
    <w:p w:rsidR="0062517A" w:rsidRPr="001D0570" w:rsidRDefault="0062517A" w:rsidP="0062517A">
      <w:pPr>
        <w:spacing w:before="0" w:after="0"/>
        <w:ind w:left="567" w:hanging="567"/>
        <w:rPr>
          <w:rFonts w:ascii="Verdana" w:hAnsi="Verdana"/>
          <w:sz w:val="20"/>
        </w:rPr>
      </w:pPr>
      <w:r w:rsidRPr="001D0570">
        <w:rPr>
          <w:rFonts w:ascii="Verdana" w:hAnsi="Verdana"/>
          <w:sz w:val="20"/>
        </w:rPr>
        <w:t>Dept. of Design &amp; Technology</w:t>
      </w:r>
    </w:p>
    <w:p w:rsidR="0062517A" w:rsidRPr="0062517A" w:rsidRDefault="0062517A" w:rsidP="0008381B">
      <w:pPr>
        <w:ind w:left="567" w:hanging="567"/>
        <w:rPr>
          <w:rFonts w:ascii="Verdana" w:hAnsi="Verdana"/>
          <w:sz w:val="20"/>
        </w:rPr>
      </w:pPr>
    </w:p>
    <w:sectPr w:rsidR="0062517A" w:rsidRPr="0062517A" w:rsidSect="000C7B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9E" w:rsidRDefault="0017149E" w:rsidP="00665400">
      <w:pPr>
        <w:spacing w:before="0" w:after="0"/>
      </w:pPr>
      <w:r>
        <w:separator/>
      </w:r>
    </w:p>
  </w:endnote>
  <w:endnote w:type="continuationSeparator" w:id="0">
    <w:p w:rsidR="0017149E" w:rsidRDefault="0017149E" w:rsidP="006654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93016"/>
      <w:docPartObj>
        <w:docPartGallery w:val="Page Numbers (Bottom of Page)"/>
        <w:docPartUnique/>
      </w:docPartObj>
    </w:sdtPr>
    <w:sdtContent>
      <w:p w:rsidR="00D801F2" w:rsidRDefault="00412799">
        <w:pPr>
          <w:pStyle w:val="Footer"/>
          <w:jc w:val="center"/>
        </w:pPr>
        <w:fldSimple w:instr=" PAGE   \* MERGEFORMAT ">
          <w:r w:rsidR="00982C50">
            <w:rPr>
              <w:noProof/>
            </w:rPr>
            <w:t>1</w:t>
          </w:r>
        </w:fldSimple>
      </w:p>
    </w:sdtContent>
  </w:sdt>
  <w:p w:rsidR="00D801F2" w:rsidRDefault="00D80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9E" w:rsidRDefault="0017149E" w:rsidP="00665400">
      <w:pPr>
        <w:spacing w:before="0" w:after="0"/>
      </w:pPr>
      <w:r>
        <w:separator/>
      </w:r>
    </w:p>
  </w:footnote>
  <w:footnote w:type="continuationSeparator" w:id="0">
    <w:p w:rsidR="0017149E" w:rsidRDefault="0017149E" w:rsidP="0066540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D3" w:rsidRDefault="00830ED3" w:rsidP="00830ED3">
    <w:pPr>
      <w:pStyle w:val="Header"/>
      <w:jc w:val="right"/>
      <w:rPr>
        <w:rFonts w:ascii="Arial" w:hAnsi="Arial" w:cs="Arial"/>
        <w:sz w:val="22"/>
        <w:szCs w:val="22"/>
      </w:rPr>
    </w:pPr>
    <w:r>
      <w:rPr>
        <w:rFonts w:ascii="Arial" w:hAnsi="Arial" w:cs="Arial"/>
        <w:sz w:val="22"/>
        <w:szCs w:val="22"/>
      </w:rPr>
      <w:t>LTC10-P53</w:t>
    </w:r>
    <w:r w:rsidR="00982C50">
      <w:rPr>
        <w:rFonts w:ascii="Arial" w:hAnsi="Arial" w:cs="Arial"/>
        <w:sz w:val="22"/>
        <w:szCs w:val="22"/>
      </w:rPr>
      <w:t>b</w:t>
    </w:r>
  </w:p>
  <w:p w:rsidR="00830ED3" w:rsidRPr="00D14A64" w:rsidRDefault="00830ED3" w:rsidP="00830ED3">
    <w:pPr>
      <w:pStyle w:val="Header"/>
      <w:jc w:val="right"/>
      <w:rPr>
        <w:rFonts w:ascii="Arial" w:hAnsi="Arial" w:cs="Arial"/>
        <w:sz w:val="22"/>
        <w:szCs w:val="22"/>
      </w:rPr>
    </w:pPr>
    <w:r>
      <w:rPr>
        <w:rFonts w:ascii="Arial" w:hAnsi="Arial" w:cs="Arial"/>
        <w:sz w:val="22"/>
        <w:szCs w:val="22"/>
      </w:rPr>
      <w:t>4 November 2010</w:t>
    </w:r>
  </w:p>
  <w:p w:rsidR="00830ED3" w:rsidRDefault="00830ED3">
    <w:pPr>
      <w:pStyle w:val="Header"/>
    </w:pPr>
  </w:p>
  <w:p w:rsidR="00830ED3" w:rsidRDefault="00830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CF0"/>
    <w:multiLevelType w:val="multilevel"/>
    <w:tmpl w:val="3D1E1A9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26CA5FE8"/>
    <w:multiLevelType w:val="hybridMultilevel"/>
    <w:tmpl w:val="1A8E3A74"/>
    <w:lvl w:ilvl="0" w:tplc="AA2CFFFC">
      <w:start w:val="1"/>
      <w:numFmt w:val="lowerRoman"/>
      <w:lvlText w:val="(%1)"/>
      <w:lvlJc w:val="left"/>
      <w:pPr>
        <w:ind w:left="1288"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2E106746"/>
    <w:multiLevelType w:val="hybridMultilevel"/>
    <w:tmpl w:val="1A8E3A74"/>
    <w:lvl w:ilvl="0" w:tplc="AA2CFFFC">
      <w:start w:val="1"/>
      <w:numFmt w:val="lowerRoman"/>
      <w:lvlText w:val="(%1)"/>
      <w:lvlJc w:val="left"/>
      <w:pPr>
        <w:ind w:left="1747" w:hanging="720"/>
      </w:pPr>
      <w:rPr>
        <w:rFonts w:hint="default"/>
      </w:rPr>
    </w:lvl>
    <w:lvl w:ilvl="1" w:tplc="08090019">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3">
    <w:nsid w:val="310A0F6D"/>
    <w:multiLevelType w:val="multilevel"/>
    <w:tmpl w:val="940278F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95119A4"/>
    <w:multiLevelType w:val="multilevel"/>
    <w:tmpl w:val="DF0A12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6851E7"/>
    <w:multiLevelType w:val="multilevel"/>
    <w:tmpl w:val="3F922D64"/>
    <w:lvl w:ilvl="0">
      <w:start w:val="10"/>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DF8256E"/>
    <w:multiLevelType w:val="multilevel"/>
    <w:tmpl w:val="289662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4856F5"/>
    <w:multiLevelType w:val="hybridMultilevel"/>
    <w:tmpl w:val="1A8E3A74"/>
    <w:lvl w:ilvl="0" w:tplc="AA2CFFFC">
      <w:start w:val="1"/>
      <w:numFmt w:val="lowerRoman"/>
      <w:lvlText w:val="(%1)"/>
      <w:lvlJc w:val="left"/>
      <w:pPr>
        <w:ind w:left="1288"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5792"/>
    <w:rsid w:val="000041A7"/>
    <w:rsid w:val="000135D8"/>
    <w:rsid w:val="000315AB"/>
    <w:rsid w:val="000472D2"/>
    <w:rsid w:val="00050F70"/>
    <w:rsid w:val="00051DF1"/>
    <w:rsid w:val="0008381B"/>
    <w:rsid w:val="00085792"/>
    <w:rsid w:val="000C7B92"/>
    <w:rsid w:val="000E515F"/>
    <w:rsid w:val="00115FD4"/>
    <w:rsid w:val="0013641B"/>
    <w:rsid w:val="001564F5"/>
    <w:rsid w:val="00165272"/>
    <w:rsid w:val="0017149E"/>
    <w:rsid w:val="00171DBE"/>
    <w:rsid w:val="001A1E26"/>
    <w:rsid w:val="001A4B46"/>
    <w:rsid w:val="001A4C79"/>
    <w:rsid w:val="001A4E51"/>
    <w:rsid w:val="001C1D90"/>
    <w:rsid w:val="001D0570"/>
    <w:rsid w:val="001E6968"/>
    <w:rsid w:val="00207926"/>
    <w:rsid w:val="002247CB"/>
    <w:rsid w:val="00232786"/>
    <w:rsid w:val="002454C1"/>
    <w:rsid w:val="002701AE"/>
    <w:rsid w:val="00277CB0"/>
    <w:rsid w:val="00297206"/>
    <w:rsid w:val="002A6571"/>
    <w:rsid w:val="002E4F79"/>
    <w:rsid w:val="002E657E"/>
    <w:rsid w:val="002F1BC4"/>
    <w:rsid w:val="00300943"/>
    <w:rsid w:val="00326DAF"/>
    <w:rsid w:val="00327FA7"/>
    <w:rsid w:val="0033384C"/>
    <w:rsid w:val="003A151D"/>
    <w:rsid w:val="003A5732"/>
    <w:rsid w:val="003D1F07"/>
    <w:rsid w:val="00412799"/>
    <w:rsid w:val="0042013A"/>
    <w:rsid w:val="00420C3E"/>
    <w:rsid w:val="00422912"/>
    <w:rsid w:val="00447923"/>
    <w:rsid w:val="004502A2"/>
    <w:rsid w:val="0046228B"/>
    <w:rsid w:val="00480838"/>
    <w:rsid w:val="004B5AAC"/>
    <w:rsid w:val="005031FD"/>
    <w:rsid w:val="005101EE"/>
    <w:rsid w:val="00535088"/>
    <w:rsid w:val="00542BE4"/>
    <w:rsid w:val="005701ED"/>
    <w:rsid w:val="00591367"/>
    <w:rsid w:val="005D074D"/>
    <w:rsid w:val="005D0833"/>
    <w:rsid w:val="005D2D97"/>
    <w:rsid w:val="005E2621"/>
    <w:rsid w:val="005F404F"/>
    <w:rsid w:val="0062517A"/>
    <w:rsid w:val="00637602"/>
    <w:rsid w:val="006617F1"/>
    <w:rsid w:val="00661C1A"/>
    <w:rsid w:val="00665400"/>
    <w:rsid w:val="00670473"/>
    <w:rsid w:val="006A6A50"/>
    <w:rsid w:val="006B5CCE"/>
    <w:rsid w:val="006E0723"/>
    <w:rsid w:val="006F0E12"/>
    <w:rsid w:val="006F2A42"/>
    <w:rsid w:val="007100A5"/>
    <w:rsid w:val="007316D7"/>
    <w:rsid w:val="00777E41"/>
    <w:rsid w:val="00784C4B"/>
    <w:rsid w:val="007858D4"/>
    <w:rsid w:val="00785AAA"/>
    <w:rsid w:val="007A4257"/>
    <w:rsid w:val="007C1861"/>
    <w:rsid w:val="00803629"/>
    <w:rsid w:val="00830ED3"/>
    <w:rsid w:val="0086599D"/>
    <w:rsid w:val="0087254C"/>
    <w:rsid w:val="00872CA6"/>
    <w:rsid w:val="00873445"/>
    <w:rsid w:val="00881D70"/>
    <w:rsid w:val="0090342C"/>
    <w:rsid w:val="0091190D"/>
    <w:rsid w:val="0091283E"/>
    <w:rsid w:val="009263B5"/>
    <w:rsid w:val="00934B72"/>
    <w:rsid w:val="0095167F"/>
    <w:rsid w:val="0095632E"/>
    <w:rsid w:val="00977070"/>
    <w:rsid w:val="009820E1"/>
    <w:rsid w:val="00982C50"/>
    <w:rsid w:val="009D2C4D"/>
    <w:rsid w:val="009D78B7"/>
    <w:rsid w:val="009E5E68"/>
    <w:rsid w:val="00A141A0"/>
    <w:rsid w:val="00A175CE"/>
    <w:rsid w:val="00A76E57"/>
    <w:rsid w:val="00A811BD"/>
    <w:rsid w:val="00A8275F"/>
    <w:rsid w:val="00AA4634"/>
    <w:rsid w:val="00AC3FB7"/>
    <w:rsid w:val="00AE7166"/>
    <w:rsid w:val="00B044C2"/>
    <w:rsid w:val="00B27F2B"/>
    <w:rsid w:val="00B76847"/>
    <w:rsid w:val="00B837A8"/>
    <w:rsid w:val="00B8709C"/>
    <w:rsid w:val="00BA481D"/>
    <w:rsid w:val="00BF67C8"/>
    <w:rsid w:val="00C063FF"/>
    <w:rsid w:val="00C37560"/>
    <w:rsid w:val="00C817AE"/>
    <w:rsid w:val="00CA635B"/>
    <w:rsid w:val="00D10D2F"/>
    <w:rsid w:val="00D24CD8"/>
    <w:rsid w:val="00D44E61"/>
    <w:rsid w:val="00D46928"/>
    <w:rsid w:val="00D6675F"/>
    <w:rsid w:val="00D801F2"/>
    <w:rsid w:val="00DD5B46"/>
    <w:rsid w:val="00E0425A"/>
    <w:rsid w:val="00E275E7"/>
    <w:rsid w:val="00E52B82"/>
    <w:rsid w:val="00E53FF5"/>
    <w:rsid w:val="00E96FB4"/>
    <w:rsid w:val="00EA3DD4"/>
    <w:rsid w:val="00EC6182"/>
    <w:rsid w:val="00F2749E"/>
    <w:rsid w:val="00F77A45"/>
    <w:rsid w:val="00F80E36"/>
    <w:rsid w:val="00FC54D9"/>
    <w:rsid w:val="00FF0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92"/>
    <w:pPr>
      <w:widowControl w:val="0"/>
      <w:spacing w:before="100" w:after="10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85792"/>
    <w:pPr>
      <w:keepNext/>
      <w:spacing w:before="0" w:after="0"/>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792"/>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857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92"/>
    <w:rPr>
      <w:rFonts w:ascii="Tahoma" w:eastAsia="Times New Roman" w:hAnsi="Tahoma" w:cs="Tahoma"/>
      <w:snapToGrid w:val="0"/>
      <w:sz w:val="16"/>
      <w:szCs w:val="16"/>
    </w:rPr>
  </w:style>
  <w:style w:type="paragraph" w:styleId="ListParagraph">
    <w:name w:val="List Paragraph"/>
    <w:basedOn w:val="Normal"/>
    <w:uiPriority w:val="34"/>
    <w:qFormat/>
    <w:rsid w:val="0008381B"/>
    <w:pPr>
      <w:ind w:left="720"/>
      <w:contextualSpacing/>
    </w:pPr>
  </w:style>
  <w:style w:type="paragraph" w:styleId="Header">
    <w:name w:val="header"/>
    <w:basedOn w:val="Normal"/>
    <w:link w:val="HeaderChar"/>
    <w:unhideWhenUsed/>
    <w:rsid w:val="00665400"/>
    <w:pPr>
      <w:tabs>
        <w:tab w:val="center" w:pos="4513"/>
        <w:tab w:val="right" w:pos="9026"/>
      </w:tabs>
      <w:spacing w:before="0" w:after="0"/>
    </w:pPr>
  </w:style>
  <w:style w:type="character" w:customStyle="1" w:styleId="HeaderChar">
    <w:name w:val="Header Char"/>
    <w:basedOn w:val="DefaultParagraphFont"/>
    <w:link w:val="Header"/>
    <w:rsid w:val="00665400"/>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65400"/>
    <w:pPr>
      <w:tabs>
        <w:tab w:val="center" w:pos="4513"/>
        <w:tab w:val="right" w:pos="9026"/>
      </w:tabs>
      <w:spacing w:before="0" w:after="0"/>
    </w:pPr>
  </w:style>
  <w:style w:type="character" w:customStyle="1" w:styleId="FooterChar">
    <w:name w:val="Footer Char"/>
    <w:basedOn w:val="DefaultParagraphFont"/>
    <w:link w:val="Footer"/>
    <w:uiPriority w:val="99"/>
    <w:rsid w:val="00665400"/>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61F0-3D67-4A80-82DE-057E4314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dc:creator>
  <cp:keywords/>
  <dc:description/>
  <cp:lastModifiedBy>Administrator</cp:lastModifiedBy>
  <cp:revision>4</cp:revision>
  <cp:lastPrinted>2010-10-25T10:50:00Z</cp:lastPrinted>
  <dcterms:created xsi:type="dcterms:W3CDTF">2010-10-28T15:31:00Z</dcterms:created>
  <dcterms:modified xsi:type="dcterms:W3CDTF">2010-11-02T09:15:00Z</dcterms:modified>
</cp:coreProperties>
</file>