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5A" w:rsidRDefault="00F31B5A">
      <w:bookmarkStart w:id="0" w:name="_GoBack"/>
      <w:bookmarkEnd w:id="0"/>
    </w:p>
    <w:p w:rsidR="00F31B5A" w:rsidRDefault="00F31B5A"/>
    <w:tbl>
      <w:tblPr>
        <w:tblpPr w:leftFromText="180" w:rightFromText="180" w:vertAnchor="text" w:horzAnchor="margin" w:tblpY="-779"/>
        <w:tblW w:w="9464" w:type="dxa"/>
        <w:tblLayout w:type="fixed"/>
        <w:tblCellMar>
          <w:left w:w="80" w:type="dxa"/>
          <w:right w:w="80" w:type="dxa"/>
        </w:tblCellMar>
        <w:tblLook w:val="0000" w:firstRow="0" w:lastRow="0" w:firstColumn="0" w:lastColumn="0" w:noHBand="0" w:noVBand="0"/>
      </w:tblPr>
      <w:tblGrid>
        <w:gridCol w:w="5824"/>
        <w:gridCol w:w="3640"/>
      </w:tblGrid>
      <w:tr w:rsidR="00E4576B" w:rsidTr="00E4576B">
        <w:trPr>
          <w:cantSplit/>
          <w:trHeight w:val="571"/>
        </w:trPr>
        <w:tc>
          <w:tcPr>
            <w:tcW w:w="5824" w:type="dxa"/>
          </w:tcPr>
          <w:p w:rsidR="00E4576B" w:rsidRDefault="00E4576B" w:rsidP="00E4576B">
            <w:pPr>
              <w:spacing w:before="120"/>
              <w:ind w:right="26"/>
              <w:jc w:val="both"/>
              <w:rPr>
                <w:rFonts w:ascii="Arial" w:hAnsi="Arial" w:cs="Arial"/>
                <w:b/>
                <w:sz w:val="44"/>
              </w:rPr>
            </w:pPr>
          </w:p>
        </w:tc>
        <w:tc>
          <w:tcPr>
            <w:tcW w:w="3640" w:type="dxa"/>
          </w:tcPr>
          <w:p w:rsidR="00E4576B" w:rsidRDefault="00E4576B" w:rsidP="00E4576B">
            <w:pPr>
              <w:rPr>
                <w:rFonts w:ascii="Arial" w:hAnsi="Arial" w:cs="Arial"/>
                <w:noProof/>
              </w:rPr>
            </w:pPr>
          </w:p>
          <w:p w:rsidR="00E4576B" w:rsidRDefault="00893D18" w:rsidP="00E4576B">
            <w:pPr>
              <w:spacing w:after="1100"/>
              <w:ind w:right="26"/>
              <w:jc w:val="both"/>
              <w:rPr>
                <w:rFonts w:ascii="Arial" w:hAnsi="Arial" w:cs="Arial"/>
              </w:rPr>
            </w:pPr>
            <w:r>
              <w:rPr>
                <w:rFonts w:ascii="Arial" w:hAnsi="Arial" w:cs="Arial"/>
                <w:noProof/>
                <w:lang w:eastAsia="zh-CN"/>
              </w:rPr>
              <w:drawing>
                <wp:inline distT="0" distB="0" distL="0" distR="0">
                  <wp:extent cx="21621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514350"/>
                          </a:xfrm>
                          <a:prstGeom prst="rect">
                            <a:avLst/>
                          </a:prstGeom>
                          <a:noFill/>
                          <a:ln>
                            <a:noFill/>
                          </a:ln>
                        </pic:spPr>
                      </pic:pic>
                    </a:graphicData>
                  </a:graphic>
                </wp:inline>
              </w:drawing>
            </w:r>
          </w:p>
        </w:tc>
      </w:tr>
    </w:tbl>
    <w:p w:rsidR="00E4576B" w:rsidRPr="0056629F" w:rsidRDefault="0023127D" w:rsidP="00E4576B">
      <w:pPr>
        <w:pStyle w:val="H3"/>
        <w:keepNext w:val="0"/>
        <w:tabs>
          <w:tab w:val="left" w:pos="1170"/>
        </w:tabs>
        <w:outlineLvl w:val="9"/>
        <w:rPr>
          <w:rFonts w:ascii="Arial" w:hAnsi="Arial" w:cs="Arial"/>
          <w:sz w:val="36"/>
          <w:szCs w:val="36"/>
        </w:rPr>
      </w:pPr>
      <w:r>
        <w:rPr>
          <w:rFonts w:ascii="Arial" w:hAnsi="Arial" w:cs="Arial"/>
          <w:sz w:val="36"/>
          <w:szCs w:val="36"/>
        </w:rPr>
        <w:t>Senate</w:t>
      </w:r>
    </w:p>
    <w:p w:rsidR="00E4576B" w:rsidRPr="00DA79D9" w:rsidRDefault="00E4576B" w:rsidP="0086752E">
      <w:pPr>
        <w:pStyle w:val="H3"/>
        <w:keepNext w:val="0"/>
        <w:tabs>
          <w:tab w:val="left" w:pos="1170"/>
        </w:tabs>
        <w:ind w:left="1134" w:hanging="1134"/>
        <w:outlineLvl w:val="9"/>
        <w:rPr>
          <w:rFonts w:ascii="Arial" w:hAnsi="Arial" w:cs="Arial"/>
          <w:sz w:val="22"/>
          <w:szCs w:val="22"/>
        </w:rPr>
      </w:pPr>
      <w:r w:rsidRPr="00DA79D9">
        <w:rPr>
          <w:rFonts w:ascii="Arial" w:hAnsi="Arial" w:cs="Arial"/>
          <w:sz w:val="22"/>
          <w:szCs w:val="22"/>
        </w:rPr>
        <w:t>Subject:</w:t>
      </w:r>
      <w:r w:rsidRPr="00DA79D9">
        <w:rPr>
          <w:rFonts w:ascii="Arial" w:hAnsi="Arial" w:cs="Arial"/>
          <w:sz w:val="22"/>
          <w:szCs w:val="22"/>
        </w:rPr>
        <w:tab/>
      </w:r>
      <w:r w:rsidR="0086752E">
        <w:rPr>
          <w:rFonts w:ascii="Arial" w:hAnsi="Arial" w:cs="Arial"/>
          <w:sz w:val="22"/>
          <w:szCs w:val="22"/>
        </w:rPr>
        <w:t>Proposed Policy for Admitting Students Under the Age of 18</w:t>
      </w:r>
    </w:p>
    <w:p w:rsidR="00E4576B" w:rsidRPr="00DA79D9" w:rsidRDefault="00E4576B" w:rsidP="0086752E">
      <w:pPr>
        <w:tabs>
          <w:tab w:val="left" w:pos="1170"/>
        </w:tabs>
        <w:outlineLvl w:val="0"/>
        <w:rPr>
          <w:rFonts w:ascii="Arial" w:hAnsi="Arial" w:cs="Arial"/>
          <w:b/>
          <w:sz w:val="22"/>
          <w:szCs w:val="22"/>
        </w:rPr>
      </w:pPr>
      <w:r w:rsidRPr="00DA79D9">
        <w:rPr>
          <w:rFonts w:ascii="Arial" w:hAnsi="Arial" w:cs="Arial"/>
          <w:b/>
          <w:sz w:val="22"/>
          <w:szCs w:val="22"/>
        </w:rPr>
        <w:t xml:space="preserve">Origin: </w:t>
      </w:r>
      <w:r w:rsidRPr="00DA79D9">
        <w:rPr>
          <w:rFonts w:ascii="Arial" w:hAnsi="Arial" w:cs="Arial"/>
          <w:b/>
          <w:sz w:val="22"/>
          <w:szCs w:val="22"/>
        </w:rPr>
        <w:tab/>
      </w:r>
      <w:r w:rsidR="0086752E">
        <w:rPr>
          <w:rFonts w:ascii="Arial" w:hAnsi="Arial" w:cs="Arial"/>
          <w:b/>
          <w:sz w:val="22"/>
          <w:szCs w:val="22"/>
        </w:rPr>
        <w:t>Director of Student Recruitment and Admissions</w:t>
      </w:r>
    </w:p>
    <w:p w:rsidR="00E4576B" w:rsidRPr="00DA79D9" w:rsidRDefault="00E4576B" w:rsidP="00E4576B">
      <w:pPr>
        <w:tabs>
          <w:tab w:val="left" w:pos="1170"/>
          <w:tab w:val="left" w:pos="8910"/>
        </w:tabs>
        <w:rPr>
          <w:rFonts w:ascii="Arial" w:hAnsi="Arial" w:cs="Arial"/>
          <w:b/>
          <w:sz w:val="22"/>
          <w:szCs w:val="22"/>
          <w:u w:val="single"/>
        </w:rPr>
      </w:pPr>
      <w:r w:rsidRPr="00DA79D9">
        <w:rPr>
          <w:rFonts w:ascii="Arial" w:hAnsi="Arial" w:cs="Arial"/>
          <w:b/>
          <w:sz w:val="22"/>
          <w:szCs w:val="22"/>
          <w:u w:val="single"/>
        </w:rPr>
        <w:tab/>
      </w:r>
      <w:r w:rsidRPr="00DA79D9">
        <w:rPr>
          <w:rFonts w:ascii="Arial" w:hAnsi="Arial" w:cs="Arial"/>
          <w:b/>
          <w:sz w:val="22"/>
          <w:szCs w:val="22"/>
          <w:u w:val="single"/>
        </w:rPr>
        <w:tab/>
      </w:r>
    </w:p>
    <w:p w:rsidR="00E4576B" w:rsidRPr="00DA79D9" w:rsidRDefault="00E4576B" w:rsidP="00E4576B">
      <w:pPr>
        <w:tabs>
          <w:tab w:val="left" w:pos="1170"/>
        </w:tabs>
        <w:outlineLvl w:val="0"/>
        <w:rPr>
          <w:rFonts w:ascii="Arial" w:hAnsi="Arial" w:cs="Arial"/>
          <w:b/>
          <w:sz w:val="22"/>
          <w:szCs w:val="22"/>
        </w:rPr>
      </w:pPr>
      <w:r w:rsidRPr="00DA79D9">
        <w:rPr>
          <w:rFonts w:ascii="Arial" w:hAnsi="Arial" w:cs="Arial"/>
          <w:b/>
          <w:sz w:val="22"/>
          <w:szCs w:val="22"/>
        </w:rPr>
        <w:t>Executive Summary:</w:t>
      </w:r>
    </w:p>
    <w:p w:rsidR="0086752E" w:rsidRDefault="0086752E" w:rsidP="0086752E">
      <w:pPr>
        <w:tabs>
          <w:tab w:val="left" w:pos="1170"/>
        </w:tabs>
        <w:outlineLvl w:val="0"/>
        <w:rPr>
          <w:rFonts w:ascii="Arial" w:hAnsi="Arial" w:cs="Arial"/>
          <w:sz w:val="22"/>
          <w:szCs w:val="22"/>
        </w:rPr>
      </w:pPr>
      <w:r>
        <w:rPr>
          <w:rFonts w:ascii="Arial" w:hAnsi="Arial" w:cs="Arial"/>
          <w:sz w:val="22"/>
          <w:szCs w:val="22"/>
        </w:rPr>
        <w:t>This paper summarises the issues in relation to admitting students under the age of 18 and a proposed new policy</w:t>
      </w:r>
    </w:p>
    <w:p w:rsidR="00E4576B" w:rsidRPr="0090549D" w:rsidRDefault="00E4576B" w:rsidP="0086752E">
      <w:pPr>
        <w:tabs>
          <w:tab w:val="left" w:pos="1170"/>
        </w:tabs>
        <w:outlineLvl w:val="0"/>
        <w:rPr>
          <w:rFonts w:ascii="Arial" w:hAnsi="Arial" w:cs="Arial"/>
          <w:sz w:val="22"/>
          <w:szCs w:val="22"/>
        </w:rPr>
      </w:pPr>
      <w:r>
        <w:rPr>
          <w:rFonts w:ascii="Arial" w:hAnsi="Arial" w:cs="Arial"/>
          <w:sz w:val="22"/>
          <w:szCs w:val="22"/>
        </w:rPr>
        <w:br/>
      </w:r>
      <w:r w:rsidRPr="00DA79D9">
        <w:rPr>
          <w:rFonts w:ascii="Arial" w:hAnsi="Arial" w:cs="Arial"/>
          <w:b/>
          <w:sz w:val="22"/>
          <w:szCs w:val="22"/>
        </w:rPr>
        <w:t xml:space="preserve">Action Required: </w:t>
      </w:r>
    </w:p>
    <w:p w:rsidR="00E4576B" w:rsidRPr="00DA79D9" w:rsidRDefault="0023127D" w:rsidP="00E4576B">
      <w:pPr>
        <w:tabs>
          <w:tab w:val="left" w:pos="1170"/>
        </w:tabs>
        <w:outlineLvl w:val="0"/>
        <w:rPr>
          <w:rFonts w:ascii="Arial" w:hAnsi="Arial" w:cs="Arial"/>
          <w:sz w:val="22"/>
          <w:szCs w:val="22"/>
        </w:rPr>
      </w:pPr>
      <w:r>
        <w:rPr>
          <w:rFonts w:ascii="Arial" w:hAnsi="Arial" w:cs="Arial"/>
          <w:sz w:val="22"/>
          <w:szCs w:val="22"/>
        </w:rPr>
        <w:t>Senate</w:t>
      </w:r>
      <w:r w:rsidR="0086752E">
        <w:rPr>
          <w:rFonts w:ascii="Arial" w:hAnsi="Arial" w:cs="Arial"/>
          <w:sz w:val="22"/>
          <w:szCs w:val="22"/>
        </w:rPr>
        <w:t xml:space="preserve"> is asked to approve the policy</w:t>
      </w:r>
    </w:p>
    <w:p w:rsidR="00E4576B" w:rsidRPr="00E4576B" w:rsidRDefault="00E4576B" w:rsidP="00E4576B">
      <w:pPr>
        <w:tabs>
          <w:tab w:val="left" w:pos="1170"/>
          <w:tab w:val="left" w:pos="8910"/>
        </w:tabs>
        <w:rPr>
          <w:rFonts w:ascii="Arial" w:hAnsi="Arial" w:cs="Arial"/>
          <w:b/>
          <w:sz w:val="22"/>
          <w:szCs w:val="22"/>
          <w:u w:val="single"/>
        </w:rPr>
      </w:pPr>
      <w:r w:rsidRPr="00DA79D9">
        <w:rPr>
          <w:rFonts w:ascii="Arial" w:hAnsi="Arial" w:cs="Arial"/>
          <w:b/>
          <w:sz w:val="22"/>
          <w:szCs w:val="22"/>
          <w:u w:val="single"/>
        </w:rPr>
        <w:tab/>
      </w:r>
      <w:r w:rsidRPr="00DA79D9">
        <w:rPr>
          <w:rFonts w:ascii="Arial" w:hAnsi="Arial" w:cs="Arial"/>
          <w:b/>
          <w:sz w:val="22"/>
          <w:szCs w:val="22"/>
          <w:u w:val="single"/>
        </w:rPr>
        <w:tab/>
      </w:r>
    </w:p>
    <w:p w:rsidR="00E4576B" w:rsidRDefault="00E4576B" w:rsidP="00E4576B">
      <w:pPr>
        <w:autoSpaceDE w:val="0"/>
        <w:autoSpaceDN w:val="0"/>
        <w:adjustRightInd w:val="0"/>
        <w:rPr>
          <w:rFonts w:ascii="Arial" w:hAnsi="Arial" w:cs="Arial"/>
          <w:b/>
          <w:sz w:val="22"/>
          <w:szCs w:val="22"/>
        </w:rPr>
      </w:pPr>
    </w:p>
    <w:p w:rsidR="00E4576B" w:rsidRDefault="0086752E" w:rsidP="0086752E">
      <w:pPr>
        <w:autoSpaceDE w:val="0"/>
        <w:autoSpaceDN w:val="0"/>
        <w:adjustRightInd w:val="0"/>
        <w:ind w:left="426" w:hanging="426"/>
        <w:rPr>
          <w:rFonts w:ascii="Arial" w:hAnsi="Arial" w:cs="Arial"/>
          <w:b/>
          <w:sz w:val="22"/>
          <w:szCs w:val="22"/>
        </w:rPr>
      </w:pPr>
      <w:r>
        <w:rPr>
          <w:rFonts w:ascii="Arial" w:hAnsi="Arial" w:cs="Arial"/>
          <w:b/>
          <w:sz w:val="22"/>
          <w:szCs w:val="22"/>
        </w:rPr>
        <w:t>1.</w:t>
      </w:r>
      <w:r>
        <w:rPr>
          <w:rFonts w:ascii="Arial" w:hAnsi="Arial" w:cs="Arial"/>
          <w:b/>
          <w:sz w:val="22"/>
          <w:szCs w:val="22"/>
        </w:rPr>
        <w:tab/>
      </w:r>
      <w:r w:rsidR="00E4576B" w:rsidRPr="00E4576B">
        <w:rPr>
          <w:rFonts w:ascii="Arial" w:hAnsi="Arial" w:cs="Arial"/>
          <w:b/>
          <w:sz w:val="22"/>
          <w:szCs w:val="22"/>
        </w:rPr>
        <w:t>Background</w:t>
      </w:r>
    </w:p>
    <w:p w:rsidR="0086752E" w:rsidRPr="00EF46ED" w:rsidRDefault="0086752E" w:rsidP="00E4576B">
      <w:pPr>
        <w:autoSpaceDE w:val="0"/>
        <w:autoSpaceDN w:val="0"/>
        <w:adjustRightInd w:val="0"/>
        <w:rPr>
          <w:rFonts w:ascii="Arial" w:hAnsi="Arial" w:cs="Arial"/>
          <w:b/>
          <w:sz w:val="16"/>
          <w:szCs w:val="16"/>
        </w:rPr>
      </w:pPr>
    </w:p>
    <w:p w:rsidR="0086752E" w:rsidRPr="0086752E" w:rsidRDefault="0086752E" w:rsidP="0086752E">
      <w:pPr>
        <w:ind w:left="426"/>
        <w:rPr>
          <w:rFonts w:ascii="Arial" w:hAnsi="Arial" w:cs="Arial"/>
          <w:sz w:val="22"/>
          <w:szCs w:val="22"/>
        </w:rPr>
      </w:pPr>
      <w:r w:rsidRPr="0086752E">
        <w:rPr>
          <w:rFonts w:ascii="Arial" w:hAnsi="Arial" w:cs="Arial"/>
          <w:sz w:val="22"/>
          <w:szCs w:val="22"/>
        </w:rPr>
        <w:t xml:space="preserve">Since the Age Discrimination Act came in to force in October 2006, an applicant cannot be discriminated against solely on the basis of his/her age.  This means that the University cannot operate a minimum age for entry to its courses but must simply consider the applicant against the published entry criteria.  </w:t>
      </w:r>
    </w:p>
    <w:p w:rsidR="0086752E" w:rsidRPr="0086752E" w:rsidRDefault="0086752E" w:rsidP="0086752E">
      <w:pPr>
        <w:ind w:left="426"/>
        <w:rPr>
          <w:rFonts w:ascii="Arial" w:hAnsi="Arial" w:cs="Arial"/>
          <w:sz w:val="22"/>
          <w:szCs w:val="22"/>
        </w:rPr>
      </w:pPr>
      <w:r w:rsidRPr="0086752E">
        <w:rPr>
          <w:rFonts w:ascii="Arial" w:hAnsi="Arial" w:cs="Arial"/>
          <w:sz w:val="22"/>
          <w:szCs w:val="22"/>
        </w:rPr>
        <w:t>However, those under 18 are classed as children under law and it is therefore necessary to put procedures in place to ensure that parents/guardians are aware of the University’s responsibilities in relation to such applicants.</w:t>
      </w:r>
    </w:p>
    <w:p w:rsidR="0086752E" w:rsidRPr="00EF46ED" w:rsidRDefault="0086752E" w:rsidP="0086752E">
      <w:pPr>
        <w:autoSpaceDE w:val="0"/>
        <w:autoSpaceDN w:val="0"/>
        <w:adjustRightInd w:val="0"/>
        <w:rPr>
          <w:rFonts w:ascii="Arial" w:hAnsi="Arial" w:cs="Arial"/>
          <w:b/>
          <w:sz w:val="16"/>
          <w:szCs w:val="16"/>
        </w:rPr>
      </w:pPr>
    </w:p>
    <w:p w:rsidR="0086752E" w:rsidRDefault="0086752E" w:rsidP="0086752E">
      <w:pPr>
        <w:autoSpaceDE w:val="0"/>
        <w:autoSpaceDN w:val="0"/>
        <w:adjustRightInd w:val="0"/>
        <w:ind w:left="426" w:hanging="426"/>
        <w:rPr>
          <w:rFonts w:ascii="Arial" w:hAnsi="Arial" w:cs="Arial"/>
          <w:b/>
          <w:sz w:val="22"/>
          <w:szCs w:val="22"/>
        </w:rPr>
      </w:pPr>
      <w:r>
        <w:rPr>
          <w:rFonts w:ascii="Arial" w:hAnsi="Arial" w:cs="Arial"/>
          <w:b/>
          <w:sz w:val="22"/>
          <w:szCs w:val="22"/>
        </w:rPr>
        <w:t>2.</w:t>
      </w:r>
      <w:r>
        <w:rPr>
          <w:rFonts w:ascii="Arial" w:hAnsi="Arial" w:cs="Arial"/>
          <w:b/>
          <w:sz w:val="22"/>
          <w:szCs w:val="22"/>
        </w:rPr>
        <w:tab/>
        <w:t>Proposal</w:t>
      </w:r>
    </w:p>
    <w:p w:rsidR="0086752E" w:rsidRPr="00EF46ED" w:rsidRDefault="0086752E" w:rsidP="0086752E">
      <w:pPr>
        <w:autoSpaceDE w:val="0"/>
        <w:autoSpaceDN w:val="0"/>
        <w:adjustRightInd w:val="0"/>
        <w:ind w:left="426" w:hanging="426"/>
        <w:rPr>
          <w:rFonts w:ascii="Arial" w:hAnsi="Arial" w:cs="Arial"/>
          <w:b/>
          <w:sz w:val="16"/>
          <w:szCs w:val="16"/>
        </w:rPr>
      </w:pPr>
    </w:p>
    <w:p w:rsidR="0086752E" w:rsidRDefault="0086752E" w:rsidP="00851DD2">
      <w:pPr>
        <w:autoSpaceDE w:val="0"/>
        <w:autoSpaceDN w:val="0"/>
        <w:adjustRightInd w:val="0"/>
        <w:ind w:left="426" w:hanging="426"/>
        <w:rPr>
          <w:rFonts w:ascii="Arial" w:hAnsi="Arial" w:cs="Arial"/>
          <w:bCs/>
          <w:sz w:val="22"/>
          <w:szCs w:val="22"/>
        </w:rPr>
      </w:pPr>
      <w:r>
        <w:rPr>
          <w:rFonts w:ascii="Arial" w:hAnsi="Arial" w:cs="Arial"/>
          <w:b/>
          <w:sz w:val="22"/>
          <w:szCs w:val="22"/>
        </w:rPr>
        <w:tab/>
      </w:r>
      <w:r>
        <w:rPr>
          <w:rFonts w:ascii="Arial" w:hAnsi="Arial" w:cs="Arial"/>
          <w:bCs/>
          <w:sz w:val="22"/>
          <w:szCs w:val="22"/>
        </w:rPr>
        <w:t xml:space="preserve">In order to safeguard the students and the University, it is proposed that an under 18s policy is adopted which specifies that an applicant cannot be accepted on to a course at Loughborough University unless their parent/guardian has signed the consent form </w:t>
      </w:r>
      <w:r w:rsidR="00851DD2">
        <w:rPr>
          <w:rFonts w:ascii="Arial" w:hAnsi="Arial" w:cs="Arial"/>
          <w:bCs/>
          <w:sz w:val="22"/>
          <w:szCs w:val="22"/>
        </w:rPr>
        <w:t>(Appendix B)</w:t>
      </w:r>
      <w:r>
        <w:rPr>
          <w:rFonts w:ascii="Arial" w:hAnsi="Arial" w:cs="Arial"/>
          <w:bCs/>
          <w:sz w:val="22"/>
          <w:szCs w:val="22"/>
        </w:rPr>
        <w:t xml:space="preserve"> agreeing to the procedures outlined in the </w:t>
      </w:r>
      <w:r w:rsidR="00851DD2">
        <w:rPr>
          <w:rFonts w:ascii="Arial" w:hAnsi="Arial" w:cs="Arial"/>
          <w:bCs/>
          <w:sz w:val="22"/>
          <w:szCs w:val="22"/>
        </w:rPr>
        <w:t>attached document (Appendix A)</w:t>
      </w:r>
      <w:r>
        <w:rPr>
          <w:rFonts w:ascii="Arial" w:hAnsi="Arial" w:cs="Arial"/>
          <w:bCs/>
          <w:sz w:val="22"/>
          <w:szCs w:val="22"/>
        </w:rPr>
        <w:t>.</w:t>
      </w:r>
    </w:p>
    <w:p w:rsidR="0086752E" w:rsidRPr="00EF46ED" w:rsidRDefault="0086752E" w:rsidP="0086752E">
      <w:pPr>
        <w:autoSpaceDE w:val="0"/>
        <w:autoSpaceDN w:val="0"/>
        <w:adjustRightInd w:val="0"/>
        <w:ind w:left="426" w:hanging="426"/>
        <w:rPr>
          <w:rFonts w:ascii="Arial" w:hAnsi="Arial" w:cs="Arial"/>
          <w:bCs/>
          <w:sz w:val="16"/>
          <w:szCs w:val="16"/>
        </w:rPr>
      </w:pPr>
    </w:p>
    <w:p w:rsidR="0086752E" w:rsidRDefault="0086752E" w:rsidP="0086752E">
      <w:pPr>
        <w:autoSpaceDE w:val="0"/>
        <w:autoSpaceDN w:val="0"/>
        <w:adjustRightInd w:val="0"/>
        <w:ind w:left="426" w:hanging="426"/>
        <w:rPr>
          <w:rFonts w:ascii="Arial" w:hAnsi="Arial" w:cs="Arial"/>
          <w:bCs/>
          <w:sz w:val="22"/>
          <w:szCs w:val="22"/>
        </w:rPr>
      </w:pPr>
      <w:r>
        <w:rPr>
          <w:rFonts w:ascii="Arial" w:hAnsi="Arial" w:cs="Arial"/>
          <w:bCs/>
          <w:sz w:val="22"/>
          <w:szCs w:val="22"/>
        </w:rPr>
        <w:tab/>
        <w:t>The Admissions Policy should be amended as follows (additional section in italics):</w:t>
      </w:r>
    </w:p>
    <w:p w:rsidR="0086752E" w:rsidRPr="00EF46ED" w:rsidRDefault="0086752E" w:rsidP="0086752E">
      <w:pPr>
        <w:autoSpaceDE w:val="0"/>
        <w:autoSpaceDN w:val="0"/>
        <w:adjustRightInd w:val="0"/>
        <w:ind w:left="426" w:hanging="426"/>
        <w:rPr>
          <w:rFonts w:ascii="Arial" w:hAnsi="Arial" w:cs="Arial"/>
          <w:bCs/>
          <w:sz w:val="16"/>
          <w:szCs w:val="16"/>
        </w:rPr>
      </w:pPr>
    </w:p>
    <w:p w:rsidR="0086752E" w:rsidRDefault="0086752E" w:rsidP="0086752E">
      <w:pPr>
        <w:autoSpaceDE w:val="0"/>
        <w:autoSpaceDN w:val="0"/>
        <w:adjustRightInd w:val="0"/>
        <w:ind w:left="426" w:hanging="426"/>
        <w:rPr>
          <w:rFonts w:ascii="Arial" w:hAnsi="Arial" w:cs="Arial"/>
          <w:bCs/>
          <w:sz w:val="22"/>
          <w:szCs w:val="22"/>
        </w:rPr>
      </w:pPr>
      <w:r>
        <w:rPr>
          <w:rFonts w:ascii="Arial" w:hAnsi="Arial" w:cs="Arial"/>
          <w:bCs/>
          <w:sz w:val="22"/>
          <w:szCs w:val="22"/>
        </w:rPr>
        <w:tab/>
        <w:t>‘The University is committed to achieving an educational and working environment which provides equality of opportunity, and freedom from discrimination on the grounds of race, colour, nationality, ethnic origin, gender, marital status, disability, religious or political beliefs, age, sexual orientation or social or economic background.</w:t>
      </w:r>
    </w:p>
    <w:p w:rsidR="0086752E" w:rsidRPr="00EF46ED" w:rsidRDefault="0086752E" w:rsidP="0086752E">
      <w:pPr>
        <w:autoSpaceDE w:val="0"/>
        <w:autoSpaceDN w:val="0"/>
        <w:adjustRightInd w:val="0"/>
        <w:ind w:left="426" w:hanging="426"/>
        <w:rPr>
          <w:rFonts w:ascii="Arial" w:hAnsi="Arial" w:cs="Arial"/>
          <w:bCs/>
          <w:sz w:val="16"/>
          <w:szCs w:val="16"/>
        </w:rPr>
      </w:pPr>
    </w:p>
    <w:p w:rsidR="0086752E" w:rsidRDefault="0086752E" w:rsidP="0086752E">
      <w:pPr>
        <w:autoSpaceDE w:val="0"/>
        <w:autoSpaceDN w:val="0"/>
        <w:adjustRightInd w:val="0"/>
        <w:ind w:left="426" w:hanging="426"/>
        <w:rPr>
          <w:rFonts w:ascii="Arial" w:hAnsi="Arial" w:cs="Arial"/>
          <w:bCs/>
          <w:sz w:val="22"/>
          <w:szCs w:val="22"/>
        </w:rPr>
      </w:pPr>
      <w:r>
        <w:rPr>
          <w:rFonts w:ascii="Arial" w:hAnsi="Arial" w:cs="Arial"/>
          <w:bCs/>
          <w:sz w:val="22"/>
          <w:szCs w:val="22"/>
        </w:rPr>
        <w:tab/>
        <w:t>This Admissions Policy aims to address the requirements of the Race Relations (Amendment) Act 2000 and the Special Educational Needs and Disabilities Act 2001.</w:t>
      </w:r>
    </w:p>
    <w:p w:rsidR="0086752E" w:rsidRPr="00EF46ED" w:rsidRDefault="0086752E" w:rsidP="0086752E">
      <w:pPr>
        <w:autoSpaceDE w:val="0"/>
        <w:autoSpaceDN w:val="0"/>
        <w:adjustRightInd w:val="0"/>
        <w:ind w:left="426" w:hanging="426"/>
        <w:rPr>
          <w:rFonts w:ascii="Arial" w:hAnsi="Arial" w:cs="Arial"/>
          <w:bCs/>
          <w:sz w:val="16"/>
          <w:szCs w:val="16"/>
        </w:rPr>
      </w:pPr>
    </w:p>
    <w:p w:rsidR="0086752E" w:rsidRPr="0086752E" w:rsidRDefault="0086752E" w:rsidP="0086752E">
      <w:pPr>
        <w:autoSpaceDE w:val="0"/>
        <w:autoSpaceDN w:val="0"/>
        <w:adjustRightInd w:val="0"/>
        <w:ind w:left="426" w:hanging="426"/>
        <w:rPr>
          <w:rFonts w:ascii="Arial" w:hAnsi="Arial" w:cs="Arial"/>
          <w:bCs/>
          <w:i/>
          <w:iCs/>
          <w:sz w:val="22"/>
          <w:szCs w:val="22"/>
        </w:rPr>
      </w:pPr>
      <w:r>
        <w:rPr>
          <w:rFonts w:ascii="Arial" w:hAnsi="Arial" w:cs="Arial"/>
          <w:bCs/>
          <w:sz w:val="22"/>
          <w:szCs w:val="22"/>
        </w:rPr>
        <w:tab/>
      </w:r>
      <w:r>
        <w:rPr>
          <w:rFonts w:ascii="Arial" w:hAnsi="Arial" w:cs="Arial"/>
          <w:bCs/>
          <w:i/>
          <w:iCs/>
          <w:sz w:val="22"/>
          <w:szCs w:val="22"/>
        </w:rPr>
        <w:t>Any applicant who will be under the age of 18 on 1 December after the start of their course will be required, along with their parent/guardian, to sign a consent form</w:t>
      </w:r>
      <w:r w:rsidR="00851DD2">
        <w:rPr>
          <w:rFonts w:ascii="Arial" w:hAnsi="Arial" w:cs="Arial"/>
          <w:bCs/>
          <w:i/>
          <w:iCs/>
          <w:sz w:val="22"/>
          <w:szCs w:val="22"/>
        </w:rPr>
        <w:t xml:space="preserve"> before they can take up their place at the University</w:t>
      </w:r>
      <w:r>
        <w:rPr>
          <w:rFonts w:ascii="Arial" w:hAnsi="Arial" w:cs="Arial"/>
          <w:bCs/>
          <w:i/>
          <w:iCs/>
          <w:sz w:val="22"/>
          <w:szCs w:val="22"/>
        </w:rPr>
        <w:t xml:space="preserve"> (link to information and consent form)’</w:t>
      </w:r>
    </w:p>
    <w:sectPr w:rsidR="0086752E" w:rsidRPr="0086752E" w:rsidSect="00F31B5A">
      <w:headerReference w:type="first" r:id="rId9"/>
      <w:pgSz w:w="11906" w:h="16838"/>
      <w:pgMar w:top="1440" w:right="1644" w:bottom="1440" w:left="164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2BC" w:rsidRDefault="001F42BC" w:rsidP="002D275B">
      <w:r>
        <w:separator/>
      </w:r>
    </w:p>
  </w:endnote>
  <w:endnote w:type="continuationSeparator" w:id="0">
    <w:p w:rsidR="001F42BC" w:rsidRDefault="001F42BC" w:rsidP="002D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2BC" w:rsidRDefault="001F42BC" w:rsidP="002D275B">
      <w:r>
        <w:separator/>
      </w:r>
    </w:p>
  </w:footnote>
  <w:footnote w:type="continuationSeparator" w:id="0">
    <w:p w:rsidR="001F42BC" w:rsidRDefault="001F42BC" w:rsidP="002D2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5A" w:rsidRDefault="00F31B5A" w:rsidP="00F31B5A">
    <w:pPr>
      <w:pStyle w:val="Header"/>
      <w:jc w:val="right"/>
    </w:pPr>
    <w:r>
      <w:t>SEN11-P72a</w:t>
    </w:r>
  </w:p>
  <w:p w:rsidR="00F31B5A" w:rsidRDefault="00F31B5A" w:rsidP="00F31B5A">
    <w:pPr>
      <w:pStyle w:val="Header"/>
      <w:jc w:val="right"/>
    </w:pPr>
    <w:r>
      <w:t>8 July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3F0"/>
    <w:multiLevelType w:val="hybridMultilevel"/>
    <w:tmpl w:val="168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F3499E"/>
    <w:multiLevelType w:val="hybridMultilevel"/>
    <w:tmpl w:val="10923880"/>
    <w:lvl w:ilvl="0" w:tplc="FD2AD25E">
      <w:start w:val="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47535"/>
    <w:multiLevelType w:val="hybridMultilevel"/>
    <w:tmpl w:val="9B602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85241F"/>
    <w:multiLevelType w:val="hybridMultilevel"/>
    <w:tmpl w:val="1818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AE74B5"/>
    <w:multiLevelType w:val="hybridMultilevel"/>
    <w:tmpl w:val="E5A6979A"/>
    <w:lvl w:ilvl="0" w:tplc="05863828">
      <w:start w:val="17"/>
      <w:numFmt w:val="bullet"/>
      <w:lvlText w:val="-"/>
      <w:lvlJc w:val="left"/>
      <w:pPr>
        <w:ind w:left="927" w:hanging="360"/>
      </w:pPr>
      <w:rPr>
        <w:rFonts w:ascii="Verdana" w:eastAsia="Times New Roman" w:hAnsi="Verdana"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5C020B4F"/>
    <w:multiLevelType w:val="hybridMultilevel"/>
    <w:tmpl w:val="1C900C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F03AB8"/>
    <w:multiLevelType w:val="hybridMultilevel"/>
    <w:tmpl w:val="ACC0C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B9"/>
    <w:rsid w:val="000B2B38"/>
    <w:rsid w:val="00177A86"/>
    <w:rsid w:val="001F42BC"/>
    <w:rsid w:val="001F660B"/>
    <w:rsid w:val="0023127D"/>
    <w:rsid w:val="00297F15"/>
    <w:rsid w:val="002D275B"/>
    <w:rsid w:val="002F79C7"/>
    <w:rsid w:val="00364EF0"/>
    <w:rsid w:val="00386D30"/>
    <w:rsid w:val="0043248C"/>
    <w:rsid w:val="00435FDA"/>
    <w:rsid w:val="004555B3"/>
    <w:rsid w:val="0046080F"/>
    <w:rsid w:val="004A3A73"/>
    <w:rsid w:val="005033AE"/>
    <w:rsid w:val="005940AB"/>
    <w:rsid w:val="006672B9"/>
    <w:rsid w:val="006B6693"/>
    <w:rsid w:val="00774E88"/>
    <w:rsid w:val="00803AD7"/>
    <w:rsid w:val="00851DD2"/>
    <w:rsid w:val="00861B10"/>
    <w:rsid w:val="0086752E"/>
    <w:rsid w:val="00893D18"/>
    <w:rsid w:val="008A722B"/>
    <w:rsid w:val="008F0DE9"/>
    <w:rsid w:val="009D5F0F"/>
    <w:rsid w:val="00A4040A"/>
    <w:rsid w:val="00A44B38"/>
    <w:rsid w:val="00AB24F4"/>
    <w:rsid w:val="00C243CB"/>
    <w:rsid w:val="00CB34BE"/>
    <w:rsid w:val="00D22B37"/>
    <w:rsid w:val="00E16A84"/>
    <w:rsid w:val="00E4576B"/>
    <w:rsid w:val="00E71BC4"/>
    <w:rsid w:val="00E763F5"/>
    <w:rsid w:val="00ED7E57"/>
    <w:rsid w:val="00EF46ED"/>
    <w:rsid w:val="00F31B5A"/>
    <w:rsid w:val="00F70466"/>
    <w:rsid w:val="00FB6A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EF0"/>
    <w:pPr>
      <w:ind w:left="720"/>
    </w:pPr>
  </w:style>
  <w:style w:type="paragraph" w:customStyle="1" w:styleId="H3">
    <w:name w:val="H3"/>
    <w:basedOn w:val="Normal"/>
    <w:next w:val="Normal"/>
    <w:rsid w:val="00E4576B"/>
    <w:pPr>
      <w:keepNext/>
      <w:widowControl w:val="0"/>
      <w:spacing w:before="100" w:after="100"/>
      <w:outlineLvl w:val="3"/>
    </w:pPr>
    <w:rPr>
      <w:rFonts w:ascii="Times New Roman" w:hAnsi="Times New Roman"/>
      <w:b/>
      <w:snapToGrid w:val="0"/>
      <w:sz w:val="28"/>
      <w:lang w:eastAsia="en-US"/>
    </w:rPr>
  </w:style>
  <w:style w:type="paragraph" w:styleId="Header">
    <w:name w:val="header"/>
    <w:basedOn w:val="Normal"/>
    <w:link w:val="HeaderChar"/>
    <w:rsid w:val="002D275B"/>
    <w:pPr>
      <w:tabs>
        <w:tab w:val="center" w:pos="4513"/>
        <w:tab w:val="right" w:pos="9026"/>
      </w:tabs>
    </w:pPr>
  </w:style>
  <w:style w:type="character" w:customStyle="1" w:styleId="HeaderChar">
    <w:name w:val="Header Char"/>
    <w:link w:val="Header"/>
    <w:rsid w:val="002D275B"/>
    <w:rPr>
      <w:rFonts w:ascii="Verdana" w:hAnsi="Verdana"/>
      <w:lang w:eastAsia="en-GB"/>
    </w:rPr>
  </w:style>
  <w:style w:type="paragraph" w:styleId="Footer">
    <w:name w:val="footer"/>
    <w:basedOn w:val="Normal"/>
    <w:link w:val="FooterChar"/>
    <w:rsid w:val="002D275B"/>
    <w:pPr>
      <w:tabs>
        <w:tab w:val="center" w:pos="4513"/>
        <w:tab w:val="right" w:pos="9026"/>
      </w:tabs>
    </w:pPr>
  </w:style>
  <w:style w:type="character" w:customStyle="1" w:styleId="FooterChar">
    <w:name w:val="Footer Char"/>
    <w:link w:val="Footer"/>
    <w:rsid w:val="002D275B"/>
    <w:rPr>
      <w:rFonts w:ascii="Verdana" w:hAnsi="Verdan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hAnsi="Verdana"/>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0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EF0"/>
    <w:pPr>
      <w:ind w:left="720"/>
    </w:pPr>
  </w:style>
  <w:style w:type="paragraph" w:customStyle="1" w:styleId="H3">
    <w:name w:val="H3"/>
    <w:basedOn w:val="Normal"/>
    <w:next w:val="Normal"/>
    <w:rsid w:val="00E4576B"/>
    <w:pPr>
      <w:keepNext/>
      <w:widowControl w:val="0"/>
      <w:spacing w:before="100" w:after="100"/>
      <w:outlineLvl w:val="3"/>
    </w:pPr>
    <w:rPr>
      <w:rFonts w:ascii="Times New Roman" w:hAnsi="Times New Roman"/>
      <w:b/>
      <w:snapToGrid w:val="0"/>
      <w:sz w:val="28"/>
      <w:lang w:eastAsia="en-US"/>
    </w:rPr>
  </w:style>
  <w:style w:type="paragraph" w:styleId="Header">
    <w:name w:val="header"/>
    <w:basedOn w:val="Normal"/>
    <w:link w:val="HeaderChar"/>
    <w:rsid w:val="002D275B"/>
    <w:pPr>
      <w:tabs>
        <w:tab w:val="center" w:pos="4513"/>
        <w:tab w:val="right" w:pos="9026"/>
      </w:tabs>
    </w:pPr>
  </w:style>
  <w:style w:type="character" w:customStyle="1" w:styleId="HeaderChar">
    <w:name w:val="Header Char"/>
    <w:link w:val="Header"/>
    <w:rsid w:val="002D275B"/>
    <w:rPr>
      <w:rFonts w:ascii="Verdana" w:hAnsi="Verdana"/>
      <w:lang w:eastAsia="en-GB"/>
    </w:rPr>
  </w:style>
  <w:style w:type="paragraph" w:styleId="Footer">
    <w:name w:val="footer"/>
    <w:basedOn w:val="Normal"/>
    <w:link w:val="FooterChar"/>
    <w:rsid w:val="002D275B"/>
    <w:pPr>
      <w:tabs>
        <w:tab w:val="center" w:pos="4513"/>
        <w:tab w:val="right" w:pos="9026"/>
      </w:tabs>
    </w:pPr>
  </w:style>
  <w:style w:type="character" w:customStyle="1" w:styleId="FooterChar">
    <w:name w:val="Footer Char"/>
    <w:link w:val="Footer"/>
    <w:rsid w:val="002D275B"/>
    <w:rPr>
      <w:rFonts w:ascii="Verdana" w:hAnsi="Verdan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Staff/Research Student</cp:lastModifiedBy>
  <cp:revision>2</cp:revision>
  <cp:lastPrinted>2011-01-27T09:04:00Z</cp:lastPrinted>
  <dcterms:created xsi:type="dcterms:W3CDTF">2011-07-01T10:10:00Z</dcterms:created>
  <dcterms:modified xsi:type="dcterms:W3CDTF">2011-07-01T10:10:00Z</dcterms:modified>
</cp:coreProperties>
</file>