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60"/>
        <w:gridCol w:w="3600"/>
      </w:tblGrid>
      <w:tr w:rsidR="00126AE5">
        <w:tblPrEx>
          <w:tblCellMar>
            <w:top w:w="0" w:type="dxa"/>
            <w:bottom w:w="0" w:type="dxa"/>
          </w:tblCellMar>
        </w:tblPrEx>
        <w:trPr>
          <w:cantSplit/>
          <w:trHeight w:val="2281"/>
        </w:trPr>
        <w:tc>
          <w:tcPr>
            <w:tcW w:w="5760" w:type="dxa"/>
          </w:tcPr>
          <w:p w:rsidR="00126AE5" w:rsidRDefault="00126AE5">
            <w:pPr>
              <w:spacing w:before="120"/>
              <w:ind w:right="26"/>
              <w:jc w:val="both"/>
              <w:rPr>
                <w:rFonts w:cs="Arial"/>
                <w:b/>
                <w:sz w:val="44"/>
              </w:rPr>
            </w:pPr>
            <w:bookmarkStart w:id="0" w:name="_GoBack"/>
            <w:bookmarkEnd w:id="0"/>
          </w:p>
        </w:tc>
        <w:tc>
          <w:tcPr>
            <w:tcW w:w="3600" w:type="dxa"/>
          </w:tcPr>
          <w:p w:rsidR="00126AE5" w:rsidRDefault="004B2393">
            <w:pPr>
              <w:rPr>
                <w:rFonts w:cs="Arial"/>
                <w:noProof/>
              </w:rPr>
            </w:pPr>
            <w:r>
              <w:rPr>
                <w:rFonts w:cs="Arial"/>
                <w:noProof/>
                <w:lang w:eastAsia="zh-CN"/>
              </w:rPr>
              <w:drawing>
                <wp:inline distT="0" distB="0" distL="0" distR="0">
                  <wp:extent cx="2162175" cy="5048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6AE5" w:rsidRDefault="00126AE5">
            <w:pPr>
              <w:spacing w:after="1100"/>
              <w:ind w:right="26"/>
              <w:jc w:val="both"/>
              <w:rPr>
                <w:rFonts w:cs="Arial"/>
              </w:rPr>
            </w:pPr>
          </w:p>
        </w:tc>
      </w:tr>
    </w:tbl>
    <w:p w:rsidR="00126AE5" w:rsidRPr="00055E9B" w:rsidRDefault="00126AE5" w:rsidP="00352F13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36"/>
        </w:rPr>
      </w:pPr>
      <w:r>
        <w:rPr>
          <w:rFonts w:ascii="Arial" w:hAnsi="Arial" w:cs="Arial"/>
          <w:b w:val="0"/>
          <w:sz w:val="36"/>
        </w:rPr>
        <w:t>Senate</w:t>
      </w:r>
    </w:p>
    <w:p w:rsidR="00352F13" w:rsidRPr="00E712B9" w:rsidRDefault="00352F13" w:rsidP="00352F13">
      <w:pPr>
        <w:pStyle w:val="H3"/>
        <w:keepNext w:val="0"/>
        <w:tabs>
          <w:tab w:val="left" w:pos="1170"/>
        </w:tabs>
        <w:outlineLvl w:val="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Subject:</w:t>
      </w:r>
      <w:r>
        <w:rPr>
          <w:rFonts w:ascii="Arial" w:hAnsi="Arial" w:cs="Arial"/>
          <w:sz w:val="24"/>
        </w:rPr>
        <w:tab/>
        <w:t>Loughborough University Student Charter</w:t>
      </w:r>
    </w:p>
    <w:p w:rsidR="00352F13" w:rsidRPr="00E712B9" w:rsidRDefault="00352F13" w:rsidP="00352F13">
      <w:pPr>
        <w:tabs>
          <w:tab w:val="left" w:pos="1170"/>
        </w:tabs>
        <w:outlineLvl w:val="0"/>
        <w:rPr>
          <w:rFonts w:cs="Arial"/>
          <w:b/>
        </w:rPr>
      </w:pPr>
      <w:r w:rsidRPr="00E712B9">
        <w:rPr>
          <w:rFonts w:cs="Arial"/>
          <w:b/>
        </w:rPr>
        <w:t xml:space="preserve">Origin: </w:t>
      </w:r>
      <w:r w:rsidRPr="00E712B9">
        <w:rPr>
          <w:rFonts w:cs="Arial"/>
          <w:b/>
        </w:rPr>
        <w:tab/>
        <w:t>PVC(T)</w:t>
      </w:r>
    </w:p>
    <w:p w:rsidR="00352F13" w:rsidRDefault="00352F13" w:rsidP="00352F13">
      <w:pPr>
        <w:tabs>
          <w:tab w:val="left" w:pos="1170"/>
          <w:tab w:val="left" w:pos="8910"/>
        </w:tabs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ab/>
      </w:r>
      <w:r>
        <w:rPr>
          <w:rFonts w:cs="Arial"/>
          <w:b/>
          <w:sz w:val="28"/>
          <w:u w:val="single"/>
        </w:rPr>
        <w:tab/>
      </w:r>
    </w:p>
    <w:p w:rsidR="00352F13" w:rsidRPr="00E712B9" w:rsidRDefault="00352F13" w:rsidP="00352F13">
      <w:pPr>
        <w:tabs>
          <w:tab w:val="left" w:pos="1170"/>
        </w:tabs>
        <w:spacing w:after="0"/>
        <w:outlineLvl w:val="0"/>
        <w:rPr>
          <w:rFonts w:cs="Arial"/>
          <w:b/>
          <w:sz w:val="22"/>
        </w:rPr>
      </w:pPr>
      <w:r w:rsidRPr="00E712B9">
        <w:rPr>
          <w:rFonts w:cs="Arial"/>
          <w:b/>
          <w:sz w:val="22"/>
        </w:rPr>
        <w:t xml:space="preserve">Summary: </w:t>
      </w:r>
    </w:p>
    <w:p w:rsidR="00352F13" w:rsidRPr="00931CB8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cs="Helvetica"/>
          <w:color w:val="000000"/>
          <w:sz w:val="22"/>
          <w:szCs w:val="22"/>
          <w:lang w:val="en-US"/>
        </w:rPr>
      </w:pPr>
      <w:r w:rsidRPr="00931CB8">
        <w:rPr>
          <w:rFonts w:cs="Helvetica"/>
          <w:color w:val="000000"/>
          <w:sz w:val="22"/>
          <w:szCs w:val="22"/>
          <w:lang w:val="en-US"/>
        </w:rPr>
        <w:t>An NUS-UUK Student Charter Group was established in 2010 with support from BIS</w:t>
      </w:r>
      <w:r>
        <w:rPr>
          <w:rFonts w:cs="Helvetica"/>
          <w:color w:val="000000"/>
          <w:sz w:val="22"/>
          <w:szCs w:val="22"/>
          <w:lang w:val="en-US"/>
        </w:rPr>
        <w:t>,</w:t>
      </w:r>
      <w:r w:rsidRPr="00931CB8">
        <w:rPr>
          <w:rFonts w:cs="Helvetica"/>
          <w:color w:val="000000"/>
          <w:sz w:val="22"/>
          <w:szCs w:val="22"/>
          <w:lang w:val="en-US"/>
        </w:rPr>
        <w:t xml:space="preserve"> to </w:t>
      </w:r>
      <w:r>
        <w:rPr>
          <w:rFonts w:cs="Helvetica"/>
          <w:color w:val="000000"/>
          <w:sz w:val="22"/>
          <w:szCs w:val="22"/>
          <w:lang w:val="en-US"/>
        </w:rPr>
        <w:t xml:space="preserve">inform the Government’s future strategy for higher education.  A Loughborough University </w:t>
      </w:r>
      <w:r w:rsidRPr="00931CB8">
        <w:rPr>
          <w:rFonts w:cs="Helvetica"/>
          <w:color w:val="000000"/>
          <w:sz w:val="22"/>
          <w:szCs w:val="22"/>
          <w:lang w:val="en-US"/>
        </w:rPr>
        <w:t>working group</w:t>
      </w:r>
      <w:r>
        <w:rPr>
          <w:rFonts w:cs="Helvetica"/>
          <w:color w:val="000000"/>
          <w:sz w:val="22"/>
          <w:szCs w:val="22"/>
          <w:lang w:val="en-US"/>
        </w:rPr>
        <w:t xml:space="preserve"> has produced a draft Charter and has consulted on its content with staff and students, including Loughborough Students’ Union.</w:t>
      </w:r>
      <w:r w:rsidRPr="00931CB8">
        <w:rPr>
          <w:rFonts w:cs="Helvetica"/>
          <w:color w:val="000000"/>
          <w:sz w:val="22"/>
          <w:szCs w:val="22"/>
          <w:lang w:val="en-US"/>
        </w:rPr>
        <w:t xml:space="preserve">  </w:t>
      </w:r>
      <w:r>
        <w:rPr>
          <w:rFonts w:cs="Helvetica"/>
          <w:color w:val="000000"/>
          <w:sz w:val="22"/>
          <w:szCs w:val="22"/>
          <w:lang w:val="en-US"/>
        </w:rPr>
        <w:t>The attached document incorporates revisions in the light of the consultation</w:t>
      </w:r>
      <w:r w:rsidRPr="00931CB8">
        <w:rPr>
          <w:rFonts w:cs="Helvetica"/>
          <w:color w:val="000000"/>
          <w:sz w:val="22"/>
          <w:szCs w:val="22"/>
          <w:lang w:val="en-US"/>
        </w:rPr>
        <w:t xml:space="preserve">.  </w:t>
      </w:r>
    </w:p>
    <w:p w:rsidR="00352F13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cs="Helvetica"/>
          <w:color w:val="000000"/>
          <w:szCs w:val="22"/>
          <w:lang w:val="en-US"/>
        </w:rPr>
      </w:pPr>
    </w:p>
    <w:p w:rsidR="00352F13" w:rsidRPr="00126AE5" w:rsidRDefault="00352F13" w:rsidP="00352F13">
      <w:pPr>
        <w:autoSpaceDE w:val="0"/>
        <w:autoSpaceDN w:val="0"/>
        <w:adjustRightInd w:val="0"/>
        <w:spacing w:after="0"/>
        <w:rPr>
          <w:rFonts w:eastAsia="Calibri" w:cs="Helvetica"/>
          <w:b/>
          <w:sz w:val="22"/>
          <w:szCs w:val="22"/>
          <w:lang w:val="en-US"/>
        </w:rPr>
      </w:pPr>
      <w:r w:rsidRPr="00126AE5">
        <w:rPr>
          <w:rFonts w:eastAsia="Calibri" w:cs="Helvetica"/>
          <w:b/>
          <w:sz w:val="22"/>
          <w:szCs w:val="22"/>
          <w:lang w:val="en-US"/>
        </w:rPr>
        <w:t xml:space="preserve">Actions Required: </w:t>
      </w:r>
    </w:p>
    <w:p w:rsidR="00352F13" w:rsidRPr="00126AE5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ascii="Helvetica" w:eastAsia="Calibri" w:hAnsi="Helvetica" w:cs="Helvetica"/>
          <w:sz w:val="22"/>
          <w:szCs w:val="22"/>
          <w:lang w:val="en-US"/>
        </w:rPr>
      </w:pPr>
      <w:r>
        <w:rPr>
          <w:sz w:val="22"/>
        </w:rPr>
        <w:t>Senate is asked to approve the Loughborough Student Charter (attached) with a view to implementation in 2011/12 and annual review with oversight from Learning and Teaching Committee.  It is asked to note that the Charter will form the introduction to a range of public information (Key Information Sets) that HEIs will be required to provide about their undergraduate programmes.</w:t>
      </w:r>
    </w:p>
    <w:p w:rsidR="00352F13" w:rsidRPr="00DD6732" w:rsidRDefault="00352F13" w:rsidP="00352F13">
      <w:pPr>
        <w:tabs>
          <w:tab w:val="left" w:pos="1170"/>
          <w:tab w:val="left" w:pos="8910"/>
        </w:tabs>
        <w:spacing w:after="0"/>
        <w:rPr>
          <w:rFonts w:cs="Arial"/>
          <w:b/>
          <w:sz w:val="22"/>
          <w:u w:val="single"/>
        </w:rPr>
      </w:pPr>
      <w:r w:rsidRPr="00DD6732">
        <w:rPr>
          <w:rFonts w:cs="Arial"/>
          <w:b/>
          <w:sz w:val="22"/>
          <w:u w:val="single"/>
        </w:rPr>
        <w:tab/>
      </w:r>
      <w:r w:rsidRPr="00DD6732">
        <w:rPr>
          <w:rFonts w:cs="Arial"/>
          <w:b/>
          <w:sz w:val="22"/>
          <w:u w:val="single"/>
        </w:rPr>
        <w:tab/>
      </w:r>
    </w:p>
    <w:p w:rsidR="00352F13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cs="Arial"/>
        </w:rPr>
      </w:pPr>
    </w:p>
    <w:p w:rsidR="00352F13" w:rsidRPr="00D46154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sz w:val="22"/>
          <w:szCs w:val="20"/>
        </w:rPr>
      </w:pPr>
      <w:r>
        <w:rPr>
          <w:rFonts w:cs="Helvetica"/>
          <w:color w:val="000000"/>
          <w:szCs w:val="22"/>
          <w:lang w:val="en-US"/>
        </w:rPr>
        <w:t xml:space="preserve">In 2010 </w:t>
      </w:r>
      <w:r w:rsidRPr="00B43B64">
        <w:rPr>
          <w:rFonts w:cs="Helvetica"/>
          <w:color w:val="000000"/>
          <w:szCs w:val="22"/>
          <w:lang w:val="en-US"/>
        </w:rPr>
        <w:t>an NUS-UUK Student Charter Group was established with support from BIS</w:t>
      </w:r>
      <w:r>
        <w:rPr>
          <w:rFonts w:cs="Helvetica"/>
          <w:color w:val="000000"/>
          <w:szCs w:val="22"/>
          <w:lang w:val="en-US"/>
        </w:rPr>
        <w:t xml:space="preserve"> to explore current use of Student Charters and other student agreements across the sector.  Its report was intended to inform Government’s future strategy for higher education, including the White Paper.  The </w:t>
      </w:r>
      <w:r w:rsidRPr="00B43B64">
        <w:rPr>
          <w:rFonts w:cs="Helvetica"/>
          <w:color w:val="000000"/>
          <w:szCs w:val="22"/>
          <w:lang w:val="en-US"/>
        </w:rPr>
        <w:t>final r</w:t>
      </w:r>
      <w:r>
        <w:rPr>
          <w:rFonts w:cs="Helvetica"/>
          <w:color w:val="000000"/>
          <w:szCs w:val="22"/>
          <w:lang w:val="en-US"/>
        </w:rPr>
        <w:t xml:space="preserve">eport was issued in February.  </w:t>
      </w:r>
    </w:p>
    <w:p w:rsidR="00352F13" w:rsidRDefault="00352F13" w:rsidP="00352F13">
      <w:pPr>
        <w:autoSpaceDE w:val="0"/>
        <w:autoSpaceDN w:val="0"/>
        <w:adjustRightInd w:val="0"/>
        <w:spacing w:before="120" w:after="90"/>
        <w:rPr>
          <w:rFonts w:cs="Arial"/>
        </w:rPr>
      </w:pPr>
      <w:r>
        <w:t xml:space="preserve">The Student Charter Group </w:t>
      </w:r>
      <w:r w:rsidRPr="00330B4C">
        <w:rPr>
          <w:i/>
        </w:rPr>
        <w:t>Final Report</w:t>
      </w:r>
      <w:r>
        <w:t xml:space="preserve"> stated that “</w:t>
      </w:r>
      <w:r w:rsidRPr="00062A98">
        <w:rPr>
          <w:rFonts w:cs="Arial"/>
        </w:rPr>
        <w:t>Student Charters will only work if</w:t>
      </w:r>
      <w:r>
        <w:rPr>
          <w:rFonts w:cs="Arial"/>
        </w:rPr>
        <w:t>”</w:t>
      </w:r>
      <w:r w:rsidRPr="00062A98">
        <w:rPr>
          <w:rFonts w:cs="Arial"/>
        </w:rPr>
        <w:t>:</w:t>
      </w:r>
    </w:p>
    <w:p w:rsidR="00352F13" w:rsidRDefault="00352F13" w:rsidP="00352F13">
      <w:pPr>
        <w:numPr>
          <w:ilvl w:val="0"/>
          <w:numId w:val="2"/>
        </w:numPr>
        <w:autoSpaceDE w:val="0"/>
        <w:autoSpaceDN w:val="0"/>
        <w:adjustRightInd w:val="0"/>
        <w:spacing w:after="90"/>
        <w:rPr>
          <w:rFonts w:cs="Arial"/>
          <w:sz w:val="22"/>
          <w:szCs w:val="20"/>
        </w:rPr>
      </w:pPr>
      <w:r w:rsidRPr="00D46154">
        <w:rPr>
          <w:rFonts w:cs="Arial"/>
          <w:sz w:val="22"/>
          <w:szCs w:val="20"/>
        </w:rPr>
        <w:t>“[there] is real partnership working with student representatives and students”;</w:t>
      </w:r>
    </w:p>
    <w:p w:rsidR="00352F13" w:rsidRDefault="00352F13" w:rsidP="00352F13">
      <w:pPr>
        <w:numPr>
          <w:ilvl w:val="0"/>
          <w:numId w:val="2"/>
        </w:numPr>
        <w:autoSpaceDE w:val="0"/>
        <w:autoSpaceDN w:val="0"/>
        <w:adjustRightInd w:val="0"/>
        <w:spacing w:after="90"/>
        <w:rPr>
          <w:rFonts w:cs="Arial"/>
          <w:sz w:val="22"/>
          <w:szCs w:val="20"/>
        </w:rPr>
      </w:pPr>
      <w:r w:rsidRPr="00D46154">
        <w:rPr>
          <w:rFonts w:cs="Arial"/>
          <w:sz w:val="22"/>
          <w:szCs w:val="20"/>
        </w:rPr>
        <w:t>“[a] charter is regularly reviewed by HEI and SU officers – we suggest annually – so there is a clear management process to ensure that the document is being used and is still relevant. Reviews should incorporate other feedback from students – e.g. satisfaction surveys on teaching and learning and support services”; and</w:t>
      </w:r>
    </w:p>
    <w:p w:rsidR="00352F13" w:rsidRPr="00D46154" w:rsidRDefault="00352F13" w:rsidP="00352F13">
      <w:pPr>
        <w:numPr>
          <w:ilvl w:val="0"/>
          <w:numId w:val="2"/>
        </w:numPr>
        <w:autoSpaceDE w:val="0"/>
        <w:autoSpaceDN w:val="0"/>
        <w:adjustRightInd w:val="0"/>
        <w:spacing w:after="90"/>
        <w:rPr>
          <w:rFonts w:cs="Arial"/>
          <w:sz w:val="22"/>
          <w:szCs w:val="20"/>
        </w:rPr>
      </w:pPr>
      <w:r w:rsidRPr="00D46154">
        <w:rPr>
          <w:rFonts w:cs="Arial"/>
          <w:sz w:val="22"/>
          <w:szCs w:val="20"/>
        </w:rPr>
        <w:t>“[there] is a clear communication and dissemination strategy, also reviewed regularly – to ensure that the whole student body and all HEI staff are informed and engaged”</w:t>
      </w:r>
    </w:p>
    <w:p w:rsidR="00352F13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:rsidR="00352F13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000000"/>
          <w:szCs w:val="22"/>
          <w:lang w:val="en-US"/>
        </w:rPr>
      </w:pPr>
      <w:r>
        <w:rPr>
          <w:rFonts w:cs="Helvetica"/>
          <w:color w:val="000000"/>
          <w:szCs w:val="22"/>
          <w:lang w:val="en-US"/>
        </w:rPr>
        <w:t>The University</w:t>
      </w:r>
      <w:r w:rsidRPr="0063697A">
        <w:rPr>
          <w:rFonts w:cs="Helvetica"/>
          <w:color w:val="000000"/>
          <w:szCs w:val="22"/>
          <w:lang w:val="en-US"/>
        </w:rPr>
        <w:t xml:space="preserve"> has had in place a small working group, </w:t>
      </w:r>
      <w:r>
        <w:rPr>
          <w:rFonts w:cs="Helvetica"/>
          <w:color w:val="000000"/>
          <w:szCs w:val="22"/>
          <w:lang w:val="en-US"/>
        </w:rPr>
        <w:t xml:space="preserve">comprising Maurice Fitzgerald (Teaching Centre), Alice Swinscoe (LSU V-P </w:t>
      </w:r>
      <w:r w:rsidRPr="0063697A">
        <w:rPr>
          <w:rFonts w:cs="Helvetica"/>
          <w:color w:val="000000"/>
          <w:szCs w:val="22"/>
          <w:lang w:val="en-US"/>
        </w:rPr>
        <w:t>Education)</w:t>
      </w:r>
      <w:r>
        <w:rPr>
          <w:rFonts w:cs="Helvetica"/>
          <w:color w:val="000000"/>
          <w:szCs w:val="22"/>
          <w:lang w:val="en-US"/>
        </w:rPr>
        <w:t xml:space="preserve">, Ian Cairns (Director, Marketing and Communications) Rob Pearson (Academic Registry) and myself.  </w:t>
      </w:r>
      <w:r w:rsidRPr="0063697A">
        <w:rPr>
          <w:rFonts w:cs="Helvetica"/>
          <w:color w:val="000000"/>
          <w:szCs w:val="22"/>
          <w:lang w:val="en-US"/>
        </w:rPr>
        <w:t>This Group has produce</w:t>
      </w:r>
      <w:r>
        <w:rPr>
          <w:rFonts w:cs="Helvetica"/>
          <w:color w:val="000000"/>
          <w:szCs w:val="22"/>
          <w:lang w:val="en-US"/>
        </w:rPr>
        <w:t xml:space="preserve">d initial drafts of a Loughborough University Charter and has conducted extensive consultations with staff and students, including Loughborough Students Union.  The attached </w:t>
      </w:r>
      <w:r w:rsidRPr="0063697A">
        <w:rPr>
          <w:rFonts w:cs="Helvetica"/>
          <w:color w:val="000000"/>
          <w:szCs w:val="22"/>
          <w:lang w:val="en-US"/>
        </w:rPr>
        <w:t xml:space="preserve">document </w:t>
      </w:r>
      <w:r>
        <w:rPr>
          <w:rFonts w:cs="Helvetica"/>
          <w:color w:val="000000"/>
          <w:szCs w:val="22"/>
          <w:lang w:val="en-US"/>
        </w:rPr>
        <w:t xml:space="preserve">covers all students, including postgraduate research students.  It incorporates amendments in the light of </w:t>
      </w:r>
      <w:r>
        <w:rPr>
          <w:rFonts w:cs="Helvetica"/>
          <w:color w:val="000000"/>
          <w:szCs w:val="22"/>
          <w:lang w:val="en-US"/>
        </w:rPr>
        <w:lastRenderedPageBreak/>
        <w:t>consultation.</w:t>
      </w:r>
    </w:p>
    <w:p w:rsidR="00352F13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000000"/>
          <w:szCs w:val="22"/>
          <w:lang w:val="en-US"/>
        </w:rPr>
      </w:pPr>
    </w:p>
    <w:p w:rsidR="00352F13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Helvetica"/>
          <w:color w:val="000000"/>
          <w:szCs w:val="22"/>
          <w:lang w:val="en-US"/>
        </w:rPr>
      </w:pPr>
      <w:r>
        <w:rPr>
          <w:rFonts w:cs="Helvetica"/>
          <w:color w:val="000000"/>
          <w:szCs w:val="22"/>
          <w:lang w:val="en-US"/>
        </w:rPr>
        <w:t xml:space="preserve">Senate is asked to approve the Loughborough Student Charter, with a formal launch in 2011/12.   It is proposed that the contents of the Charter should be kept under review annually through Learning and Teaching Committee. </w:t>
      </w:r>
    </w:p>
    <w:p w:rsidR="00352F13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cs="Helvetica"/>
          <w:color w:val="000000"/>
          <w:szCs w:val="22"/>
          <w:lang w:val="en-US"/>
        </w:rPr>
      </w:pPr>
    </w:p>
    <w:p w:rsidR="00352F13" w:rsidRPr="00126AE5" w:rsidRDefault="00352F13" w:rsidP="00352F13">
      <w:pPr>
        <w:tabs>
          <w:tab w:val="left" w:pos="720"/>
          <w:tab w:val="left" w:pos="5760"/>
          <w:tab w:val="left" w:pos="8910"/>
        </w:tabs>
        <w:spacing w:after="0"/>
        <w:rPr>
          <w:rFonts w:ascii="Helvetica" w:eastAsia="Calibri" w:hAnsi="Helvetica" w:cs="Helvetica"/>
          <w:szCs w:val="22"/>
          <w:lang w:val="en-US"/>
        </w:rPr>
      </w:pPr>
      <w:r>
        <w:t>T</w:t>
      </w:r>
      <w:r w:rsidRPr="00D60553">
        <w:t>he Charter will form the introduction to a range of public information that HEIs will be required to provide about their undergraduate programmes.</w:t>
      </w:r>
      <w:r>
        <w:t xml:space="preserve">  Details of this public information are expected from Hefce in July.</w:t>
      </w:r>
    </w:p>
    <w:p w:rsidR="00352F13" w:rsidRDefault="00352F13" w:rsidP="00352F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Helvetica" w:hAnsi="Helvetica" w:cs="Helvetica"/>
          <w:color w:val="000000"/>
          <w:sz w:val="22"/>
          <w:szCs w:val="22"/>
          <w:lang w:val="en-US"/>
        </w:rPr>
      </w:pPr>
    </w:p>
    <w:p w:rsidR="00352F13" w:rsidRDefault="00352F13" w:rsidP="001B67F9">
      <w:pPr>
        <w:pStyle w:val="BodyText"/>
      </w:pPr>
      <w:r>
        <w:t>Date –`June 2011</w:t>
      </w:r>
      <w:r>
        <w:br/>
        <w:t>Copyright (c) Loughborough University.  All rights reserved.</w:t>
      </w:r>
      <w:r>
        <w:tab/>
      </w:r>
    </w:p>
    <w:sectPr w:rsidR="00352F13" w:rsidSect="001B67F9">
      <w:headerReference w:type="first" r:id="rId9"/>
      <w:pgSz w:w="11906" w:h="16838" w:code="9"/>
      <w:pgMar w:top="1008" w:right="1440" w:bottom="1080" w:left="1440" w:header="706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E5" w:rsidRDefault="00126AE5" w:rsidP="001B67F9">
      <w:pPr>
        <w:spacing w:after="0"/>
      </w:pPr>
      <w:r>
        <w:separator/>
      </w:r>
    </w:p>
  </w:endnote>
  <w:endnote w:type="continuationSeparator" w:id="0">
    <w:p w:rsidR="00126AE5" w:rsidRDefault="00126AE5" w:rsidP="001B67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E5" w:rsidRDefault="00126AE5" w:rsidP="001B67F9">
      <w:pPr>
        <w:spacing w:after="0"/>
      </w:pPr>
      <w:r>
        <w:separator/>
      </w:r>
    </w:p>
  </w:footnote>
  <w:footnote w:type="continuationSeparator" w:id="0">
    <w:p w:rsidR="00126AE5" w:rsidRDefault="00126AE5" w:rsidP="001B67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7F9" w:rsidRDefault="001B67F9" w:rsidP="001B67F9">
    <w:pPr>
      <w:pStyle w:val="Header"/>
      <w:spacing w:after="0"/>
      <w:jc w:val="right"/>
      <w:rPr>
        <w:sz w:val="22"/>
        <w:szCs w:val="22"/>
      </w:rPr>
    </w:pPr>
    <w:r>
      <w:rPr>
        <w:sz w:val="22"/>
        <w:szCs w:val="22"/>
      </w:rPr>
      <w:t>SEN11-P62a</w:t>
    </w:r>
  </w:p>
  <w:p w:rsidR="001B67F9" w:rsidRPr="001B67F9" w:rsidRDefault="001B67F9" w:rsidP="001B67F9">
    <w:pPr>
      <w:pStyle w:val="Header"/>
      <w:spacing w:after="0"/>
      <w:jc w:val="right"/>
      <w:rPr>
        <w:sz w:val="22"/>
        <w:szCs w:val="22"/>
      </w:rPr>
    </w:pPr>
    <w:r>
      <w:rPr>
        <w:sz w:val="22"/>
        <w:szCs w:val="22"/>
      </w:rPr>
      <w:t>8 July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627A8"/>
    <w:multiLevelType w:val="hybridMultilevel"/>
    <w:tmpl w:val="259E8DD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B73AB"/>
    <w:multiLevelType w:val="hybridMultilevel"/>
    <w:tmpl w:val="4AD0710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7B"/>
    <w:rsid w:val="00126AE5"/>
    <w:rsid w:val="001B67F9"/>
    <w:rsid w:val="00352F13"/>
    <w:rsid w:val="004B2393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4B7B"/>
    <w:pPr>
      <w:spacing w:after="20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3">
    <w:name w:val="H3"/>
    <w:basedOn w:val="Normal"/>
    <w:next w:val="Normal"/>
    <w:rsid w:val="00E64B7B"/>
    <w:pPr>
      <w:keepNext/>
      <w:widowControl w:val="0"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E64B7B"/>
    <w:pPr>
      <w:widowControl w:val="0"/>
      <w:tabs>
        <w:tab w:val="left" w:pos="720"/>
        <w:tab w:val="left" w:pos="5760"/>
        <w:tab w:val="left" w:pos="8910"/>
      </w:tabs>
      <w:spacing w:before="100" w:after="100"/>
    </w:pPr>
    <w:rPr>
      <w:rFonts w:eastAsia="Times New Roman" w:cs="Arial"/>
      <w:snapToGrid w:val="0"/>
      <w:sz w:val="18"/>
      <w:szCs w:val="20"/>
    </w:rPr>
  </w:style>
  <w:style w:type="character" w:customStyle="1" w:styleId="BodyTextChar">
    <w:name w:val="Body Text Char"/>
    <w:link w:val="BodyText"/>
    <w:rsid w:val="00E64B7B"/>
    <w:rPr>
      <w:rFonts w:ascii="Arial" w:eastAsia="Times New Roman" w:hAnsi="Arial" w:cs="Arial"/>
      <w:snapToGrid w:val="0"/>
      <w:sz w:val="18"/>
    </w:rPr>
  </w:style>
  <w:style w:type="paragraph" w:styleId="Header">
    <w:name w:val="header"/>
    <w:basedOn w:val="Normal"/>
    <w:link w:val="HeaderChar"/>
    <w:rsid w:val="001B67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67F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B67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67F9"/>
    <w:rPr>
      <w:rFonts w:ascii="Arial" w:hAnsi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64B7B"/>
    <w:pPr>
      <w:spacing w:after="200"/>
    </w:pPr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3">
    <w:name w:val="H3"/>
    <w:basedOn w:val="Normal"/>
    <w:next w:val="Normal"/>
    <w:rsid w:val="00E64B7B"/>
    <w:pPr>
      <w:keepNext/>
      <w:widowControl w:val="0"/>
      <w:spacing w:before="100" w:after="100"/>
      <w:outlineLvl w:val="3"/>
    </w:pPr>
    <w:rPr>
      <w:rFonts w:ascii="Times New Roman" w:eastAsia="Times New Roman" w:hAnsi="Times New Roman"/>
      <w:b/>
      <w:snapToGrid w:val="0"/>
      <w:sz w:val="28"/>
      <w:szCs w:val="20"/>
    </w:rPr>
  </w:style>
  <w:style w:type="paragraph" w:styleId="BodyText">
    <w:name w:val="Body Text"/>
    <w:basedOn w:val="Normal"/>
    <w:link w:val="BodyTextChar"/>
    <w:rsid w:val="00E64B7B"/>
    <w:pPr>
      <w:widowControl w:val="0"/>
      <w:tabs>
        <w:tab w:val="left" w:pos="720"/>
        <w:tab w:val="left" w:pos="5760"/>
        <w:tab w:val="left" w:pos="8910"/>
      </w:tabs>
      <w:spacing w:before="100" w:after="100"/>
    </w:pPr>
    <w:rPr>
      <w:rFonts w:eastAsia="Times New Roman" w:cs="Arial"/>
      <w:snapToGrid w:val="0"/>
      <w:sz w:val="18"/>
      <w:szCs w:val="20"/>
    </w:rPr>
  </w:style>
  <w:style w:type="character" w:customStyle="1" w:styleId="BodyTextChar">
    <w:name w:val="Body Text Char"/>
    <w:link w:val="BodyText"/>
    <w:rsid w:val="00E64B7B"/>
    <w:rPr>
      <w:rFonts w:ascii="Arial" w:eastAsia="Times New Roman" w:hAnsi="Arial" w:cs="Arial"/>
      <w:snapToGrid w:val="0"/>
      <w:sz w:val="18"/>
    </w:rPr>
  </w:style>
  <w:style w:type="paragraph" w:styleId="Header">
    <w:name w:val="header"/>
    <w:basedOn w:val="Normal"/>
    <w:link w:val="HeaderChar"/>
    <w:rsid w:val="001B67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B67F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1B67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1B67F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University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Morag Bell</dc:creator>
  <cp:lastModifiedBy>Staff/Research Student</cp:lastModifiedBy>
  <cp:revision>2</cp:revision>
  <cp:lastPrinted>2011-06-15T17:54:00Z</cp:lastPrinted>
  <dcterms:created xsi:type="dcterms:W3CDTF">2011-07-01T10:06:00Z</dcterms:created>
  <dcterms:modified xsi:type="dcterms:W3CDTF">2011-07-01T10:06:00Z</dcterms:modified>
</cp:coreProperties>
</file>