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785DF2" w:rsidRPr="00A06242" w:rsidTr="00785DF2">
        <w:tc>
          <w:tcPr>
            <w:tcW w:w="2834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  <w:bookmarkStart w:id="0" w:name="_GoBack"/>
            <w:bookmarkEnd w:id="0"/>
            <w:r w:rsidRPr="00A06242">
              <w:rPr>
                <w:rFonts w:ascii="Calibri" w:hAnsi="Calibri" w:cs="Arial"/>
                <w:sz w:val="24"/>
                <w:szCs w:val="24"/>
              </w:rPr>
              <w:t>Task</w:t>
            </w: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Current Arrangement</w:t>
            </w: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New Arrangement</w:t>
            </w:r>
          </w:p>
        </w:tc>
        <w:tc>
          <w:tcPr>
            <w:tcW w:w="2835" w:type="dxa"/>
          </w:tcPr>
          <w:p w:rsidR="00785DF2" w:rsidRPr="00A06242" w:rsidRDefault="00172648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 xml:space="preserve">Current </w:t>
            </w:r>
            <w:r w:rsidR="00785DF2" w:rsidRPr="00A06242">
              <w:rPr>
                <w:rFonts w:ascii="Calibri" w:hAnsi="Calibri" w:cs="Arial"/>
                <w:sz w:val="24"/>
                <w:szCs w:val="24"/>
              </w:rPr>
              <w:t>Regulation</w:t>
            </w: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Comment</w:t>
            </w:r>
          </w:p>
        </w:tc>
      </w:tr>
      <w:tr w:rsidR="00785DF2" w:rsidRPr="00A06242" w:rsidTr="00785DF2">
        <w:tc>
          <w:tcPr>
            <w:tcW w:w="2834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Award of Degree</w:t>
            </w:r>
          </w:p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62A53" w:rsidRPr="00A06242" w:rsidRDefault="00A62A53" w:rsidP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62A53" w:rsidRPr="00A06242" w:rsidRDefault="00A62A53" w:rsidP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85DF2" w:rsidRPr="00A06242" w:rsidRDefault="00785DF2" w:rsidP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Lesser award in  Fail outcomes</w:t>
            </w:r>
          </w:p>
        </w:tc>
        <w:tc>
          <w:tcPr>
            <w:tcW w:w="2835" w:type="dxa"/>
          </w:tcPr>
          <w:p w:rsidR="00785DF2" w:rsidRPr="00A06242" w:rsidRDefault="00785DF2" w:rsidP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Faculty Board and Senate</w:t>
            </w:r>
          </w:p>
          <w:p w:rsidR="00785DF2" w:rsidRPr="00A06242" w:rsidRDefault="00785DF2" w:rsidP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62A53" w:rsidRPr="00A06242" w:rsidRDefault="00A62A53" w:rsidP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62A53" w:rsidRPr="00A06242" w:rsidRDefault="00A62A53" w:rsidP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85DF2" w:rsidRPr="00A06242" w:rsidRDefault="00785DF2" w:rsidP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Senate awards degrees in these circumstances</w:t>
            </w:r>
          </w:p>
        </w:tc>
        <w:tc>
          <w:tcPr>
            <w:tcW w:w="2835" w:type="dxa"/>
          </w:tcPr>
          <w:p w:rsidR="00785DF2" w:rsidRPr="00A06242" w:rsidRDefault="00D12EED" w:rsidP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 xml:space="preserve">To be </w:t>
            </w:r>
            <w:proofErr w:type="spellStart"/>
            <w:r w:rsidRPr="00A06242">
              <w:rPr>
                <w:rFonts w:ascii="Calibri" w:hAnsi="Calibri" w:cs="Arial"/>
                <w:sz w:val="24"/>
                <w:szCs w:val="24"/>
              </w:rPr>
              <w:t>a</w:t>
            </w:r>
            <w:r w:rsidR="00785DF2" w:rsidRPr="00A06242">
              <w:rPr>
                <w:rFonts w:ascii="Calibri" w:hAnsi="Calibri" w:cs="Arial"/>
                <w:sz w:val="24"/>
                <w:szCs w:val="24"/>
              </w:rPr>
              <w:t>ctioned</w:t>
            </w:r>
            <w:proofErr w:type="spellEnd"/>
            <w:r w:rsidR="00785DF2" w:rsidRPr="00A06242">
              <w:rPr>
                <w:rFonts w:ascii="Calibri" w:hAnsi="Calibri" w:cs="Arial"/>
                <w:sz w:val="24"/>
                <w:szCs w:val="24"/>
              </w:rPr>
              <w:t xml:space="preserve"> by RSO following  Examiners’ decision </w:t>
            </w:r>
          </w:p>
          <w:p w:rsidR="00A62A53" w:rsidRPr="00A06242" w:rsidRDefault="00A62A53" w:rsidP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62A53" w:rsidRPr="00A06242" w:rsidRDefault="00A62A53" w:rsidP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A62A53" w:rsidRPr="00A06242" w:rsidRDefault="00A62A53" w:rsidP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85DF2" w:rsidRPr="00A06242" w:rsidRDefault="00785DF2" w:rsidP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As above</w:t>
            </w: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12.4</w:t>
            </w:r>
          </w:p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12.9</w:t>
            </w:r>
          </w:p>
        </w:tc>
        <w:tc>
          <w:tcPr>
            <w:tcW w:w="2835" w:type="dxa"/>
          </w:tcPr>
          <w:p w:rsidR="00785DF2" w:rsidRPr="00A06242" w:rsidRDefault="00E80BCD" w:rsidP="00E80BCD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In future e</w:t>
            </w:r>
            <w:r w:rsidR="00785DF2" w:rsidRPr="00A06242">
              <w:rPr>
                <w:rFonts w:ascii="Calibri" w:hAnsi="Calibri" w:cs="Arial"/>
                <w:sz w:val="24"/>
                <w:szCs w:val="24"/>
              </w:rPr>
              <w:t xml:space="preserve">xamination outcomes </w:t>
            </w:r>
            <w:r w:rsidR="003204C6" w:rsidRPr="00A06242">
              <w:rPr>
                <w:rFonts w:ascii="Calibri" w:hAnsi="Calibri" w:cs="Arial"/>
                <w:sz w:val="24"/>
                <w:szCs w:val="24"/>
              </w:rPr>
              <w:t>should be</w:t>
            </w:r>
            <w:r w:rsidR="00785DF2" w:rsidRPr="00A06242">
              <w:rPr>
                <w:rFonts w:ascii="Calibri" w:hAnsi="Calibri" w:cs="Arial"/>
                <w:sz w:val="24"/>
                <w:szCs w:val="24"/>
              </w:rPr>
              <w:t xml:space="preserve"> routinely </w:t>
            </w:r>
            <w:proofErr w:type="spellStart"/>
            <w:r w:rsidR="00785DF2" w:rsidRPr="00A06242">
              <w:rPr>
                <w:rFonts w:ascii="Calibri" w:hAnsi="Calibri" w:cs="Arial"/>
                <w:sz w:val="24"/>
                <w:szCs w:val="24"/>
              </w:rPr>
              <w:t>actioned</w:t>
            </w:r>
            <w:proofErr w:type="spellEnd"/>
            <w:r w:rsidRPr="00A06242">
              <w:rPr>
                <w:rFonts w:ascii="Calibri" w:hAnsi="Calibri" w:cs="Arial"/>
                <w:sz w:val="24"/>
                <w:szCs w:val="24"/>
              </w:rPr>
              <w:t xml:space="preserve"> by the RSO</w:t>
            </w:r>
            <w:r w:rsidR="00785DF2" w:rsidRPr="00A06242">
              <w:rPr>
                <w:rFonts w:ascii="Calibri" w:hAnsi="Calibri" w:cs="Arial"/>
                <w:sz w:val="24"/>
                <w:szCs w:val="24"/>
              </w:rPr>
              <w:t xml:space="preserve">. No pass lists </w:t>
            </w:r>
            <w:r w:rsidRPr="00A06242">
              <w:rPr>
                <w:rFonts w:ascii="Calibri" w:hAnsi="Calibri" w:cs="Arial"/>
                <w:sz w:val="24"/>
                <w:szCs w:val="24"/>
              </w:rPr>
              <w:t xml:space="preserve">will be </w:t>
            </w:r>
            <w:r w:rsidR="00785DF2" w:rsidRPr="00A06242">
              <w:rPr>
                <w:rFonts w:ascii="Calibri" w:hAnsi="Calibri" w:cs="Arial"/>
                <w:sz w:val="24"/>
                <w:szCs w:val="24"/>
              </w:rPr>
              <w:t>produced.</w:t>
            </w:r>
            <w:r w:rsidRPr="00A06242">
              <w:rPr>
                <w:rFonts w:ascii="Calibri" w:hAnsi="Calibri" w:cs="Arial"/>
                <w:sz w:val="24"/>
                <w:szCs w:val="24"/>
              </w:rPr>
              <w:t xml:space="preserve"> This will improve award processing times.</w:t>
            </w:r>
          </w:p>
        </w:tc>
      </w:tr>
      <w:tr w:rsidR="00785DF2" w:rsidRPr="00A06242" w:rsidTr="00785DF2">
        <w:tc>
          <w:tcPr>
            <w:tcW w:w="2834" w:type="dxa"/>
          </w:tcPr>
          <w:p w:rsidR="00785DF2" w:rsidRPr="00A06242" w:rsidRDefault="00785DF2" w:rsidP="00D12EED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 xml:space="preserve">Waiver of Attendance at </w:t>
            </w:r>
            <w:r w:rsidR="00D12EED" w:rsidRPr="00A06242">
              <w:rPr>
                <w:rFonts w:ascii="Calibri" w:hAnsi="Calibri" w:cs="Arial"/>
                <w:sz w:val="24"/>
                <w:szCs w:val="24"/>
              </w:rPr>
              <w:t xml:space="preserve">Research degree </w:t>
            </w:r>
            <w:proofErr w:type="spellStart"/>
            <w:r w:rsidR="00D12EED" w:rsidRPr="00A06242">
              <w:rPr>
                <w:rFonts w:ascii="Calibri" w:hAnsi="Calibri" w:cs="Arial"/>
                <w:sz w:val="24"/>
                <w:szCs w:val="24"/>
              </w:rPr>
              <w:t>vivas</w:t>
            </w:r>
            <w:proofErr w:type="spellEnd"/>
          </w:p>
        </w:tc>
        <w:tc>
          <w:tcPr>
            <w:tcW w:w="2835" w:type="dxa"/>
          </w:tcPr>
          <w:p w:rsidR="00785DF2" w:rsidRPr="00A06242" w:rsidRDefault="00785DF2" w:rsidP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VC on recommendation of ADR Faculty, with advice of SR</w:t>
            </w: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 xml:space="preserve"> DGS with advice of SR</w:t>
            </w: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11.2</w:t>
            </w: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85DF2" w:rsidRPr="00A06242" w:rsidTr="00785DF2">
        <w:tc>
          <w:tcPr>
            <w:tcW w:w="2834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Academic Misconduct</w:t>
            </w: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Prior to Submission of a research degree.</w:t>
            </w: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 xml:space="preserve">Post Submission of a </w:t>
            </w: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Research degree</w:t>
            </w: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416303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Academic Misconduct Committee</w:t>
            </w: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 w:rsidP="001E118D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Instances of alleged misconduct are reported to the Head of Department who investigates alongside the Academic Registrar and who can either determine and apply a penalty or refer the case to the Academic Misconduct Committee.</w:t>
            </w:r>
          </w:p>
          <w:p w:rsidR="001E118D" w:rsidRPr="00A06242" w:rsidRDefault="001E118D" w:rsidP="001E118D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 xml:space="preserve">If a student appeals the appeal is heard by the Dean of </w:t>
            </w:r>
            <w:r w:rsidR="00416303" w:rsidRPr="00A06242">
              <w:rPr>
                <w:rFonts w:ascii="Calibri" w:hAnsi="Calibri" w:cs="Arial"/>
                <w:sz w:val="24"/>
                <w:szCs w:val="24"/>
              </w:rPr>
              <w:t>another</w:t>
            </w:r>
            <w:r w:rsidRPr="00A06242">
              <w:rPr>
                <w:rFonts w:ascii="Calibri" w:hAnsi="Calibri" w:cs="Arial"/>
                <w:sz w:val="24"/>
                <w:szCs w:val="24"/>
              </w:rPr>
              <w:t xml:space="preserve"> Faculty</w:t>
            </w: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 w:rsidP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 w:rsidP="00416303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Cases of alleged misconduct after submission of a research degree are referred to the ADR of the Faculty and the Academic Registrar for investigation. If there is considered to be a case to answer then the matter will be referred to the Academic Misconduct Committee</w:t>
            </w: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Currently chaired by the PVCR or an ADR from the Faculty other than the candidate’s own. Includes 3 members of Senate who are outside the candidate’s own School</w:t>
            </w: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 w:rsidP="001E118D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Instances of alleged misconduct to be investigated by the ADR of the School alongside the Academic Registrar</w:t>
            </w:r>
            <w:r w:rsidR="00226605" w:rsidRPr="00A06242">
              <w:rPr>
                <w:rFonts w:ascii="Calibri" w:hAnsi="Calibri" w:cs="Arial"/>
                <w:sz w:val="24"/>
                <w:szCs w:val="24"/>
              </w:rPr>
              <w:t xml:space="preserve"> or nominee</w:t>
            </w:r>
            <w:r w:rsidRPr="00A06242">
              <w:rPr>
                <w:rFonts w:ascii="Calibri" w:hAnsi="Calibri" w:cs="Arial"/>
                <w:sz w:val="24"/>
                <w:szCs w:val="24"/>
              </w:rPr>
              <w:t xml:space="preserve">. The ADR should determine </w:t>
            </w:r>
            <w:r w:rsidR="00FA4259" w:rsidRPr="00A06242">
              <w:rPr>
                <w:rFonts w:ascii="Calibri" w:hAnsi="Calibri" w:cs="Arial"/>
                <w:sz w:val="24"/>
                <w:szCs w:val="24"/>
              </w:rPr>
              <w:t>and either dismiss or</w:t>
            </w:r>
            <w:r w:rsidRPr="00A06242">
              <w:rPr>
                <w:rFonts w:ascii="Calibri" w:hAnsi="Calibri" w:cs="Arial"/>
                <w:sz w:val="24"/>
                <w:szCs w:val="24"/>
              </w:rPr>
              <w:t xml:space="preserve"> apply a penalty or refer to the Academic Misconduct Committee.</w:t>
            </w:r>
          </w:p>
          <w:p w:rsidR="001E118D" w:rsidRPr="00A06242" w:rsidRDefault="001E118D" w:rsidP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 w:rsidP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1E118D" w:rsidRPr="00A06242" w:rsidRDefault="001E118D" w:rsidP="001E118D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 xml:space="preserve">If a student appeals </w:t>
            </w:r>
            <w:r w:rsidR="00FA4259" w:rsidRPr="00A06242">
              <w:rPr>
                <w:rFonts w:ascii="Calibri" w:hAnsi="Calibri" w:cs="Arial"/>
                <w:sz w:val="24"/>
                <w:szCs w:val="24"/>
              </w:rPr>
              <w:t xml:space="preserve">at this stage </w:t>
            </w:r>
            <w:r w:rsidRPr="00A06242">
              <w:rPr>
                <w:rFonts w:ascii="Calibri" w:hAnsi="Calibri" w:cs="Arial"/>
                <w:sz w:val="24"/>
                <w:szCs w:val="24"/>
              </w:rPr>
              <w:t xml:space="preserve">the appeal shall be heard </w:t>
            </w:r>
            <w:r w:rsidR="00003D5F" w:rsidRPr="00A06242">
              <w:rPr>
                <w:rFonts w:ascii="Calibri" w:hAnsi="Calibri" w:cs="Arial"/>
                <w:sz w:val="24"/>
                <w:szCs w:val="24"/>
              </w:rPr>
              <w:t>by The Appeal Committee</w:t>
            </w:r>
            <w:r w:rsidR="00416303" w:rsidRPr="00A06242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416303" w:rsidRPr="00A06242" w:rsidRDefault="00416303" w:rsidP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03" w:rsidRPr="00A06242" w:rsidRDefault="00416303" w:rsidP="001E118D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226605" w:rsidRPr="00A06242" w:rsidRDefault="00416303" w:rsidP="00226605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 xml:space="preserve">Cases of alleged misconduct after submission </w:t>
            </w:r>
            <w:r w:rsidR="007D2076" w:rsidRPr="00A06242">
              <w:rPr>
                <w:rFonts w:ascii="Calibri" w:hAnsi="Calibri" w:cs="Arial"/>
                <w:sz w:val="24"/>
                <w:szCs w:val="24"/>
              </w:rPr>
              <w:t xml:space="preserve">of a research degree should be referred </w:t>
            </w:r>
          </w:p>
          <w:p w:rsidR="007D2076" w:rsidRPr="00A06242" w:rsidRDefault="007D2076" w:rsidP="007D2076">
            <w:pPr>
              <w:rPr>
                <w:rFonts w:ascii="Calibri" w:hAnsi="Calibri" w:cs="Arial"/>
                <w:sz w:val="24"/>
                <w:szCs w:val="24"/>
              </w:rPr>
            </w:pPr>
            <w:proofErr w:type="gramStart"/>
            <w:r w:rsidRPr="00A06242">
              <w:rPr>
                <w:rFonts w:ascii="Calibri" w:hAnsi="Calibri" w:cs="Arial"/>
                <w:sz w:val="24"/>
                <w:szCs w:val="24"/>
              </w:rPr>
              <w:t>to</w:t>
            </w:r>
            <w:proofErr w:type="gramEnd"/>
            <w:r w:rsidRPr="00A06242">
              <w:rPr>
                <w:rFonts w:ascii="Calibri" w:hAnsi="Calibri" w:cs="Arial"/>
                <w:sz w:val="24"/>
                <w:szCs w:val="24"/>
              </w:rPr>
              <w:t xml:space="preserve"> the Academic Misconduct Committee.</w:t>
            </w:r>
          </w:p>
          <w:p w:rsidR="007D2076" w:rsidRPr="00A06242" w:rsidRDefault="007D2076" w:rsidP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 w:rsidP="007D2076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 xml:space="preserve">To be chaired by </w:t>
            </w:r>
            <w:r w:rsidR="00184A6E" w:rsidRPr="00A06242">
              <w:rPr>
                <w:rFonts w:ascii="Calibri" w:hAnsi="Calibri" w:cs="Arial"/>
                <w:sz w:val="24"/>
                <w:szCs w:val="24"/>
              </w:rPr>
              <w:t xml:space="preserve">the </w:t>
            </w:r>
            <w:r w:rsidRPr="00A06242">
              <w:rPr>
                <w:rFonts w:ascii="Calibri" w:hAnsi="Calibri" w:cs="Arial"/>
                <w:sz w:val="24"/>
                <w:szCs w:val="24"/>
              </w:rPr>
              <w:t>Dean of the Graduate School</w:t>
            </w:r>
            <w:r w:rsidR="00E24AB6" w:rsidRPr="00A06242">
              <w:rPr>
                <w:rFonts w:ascii="Calibri" w:hAnsi="Calibri" w:cs="Arial"/>
                <w:sz w:val="24"/>
                <w:szCs w:val="24"/>
              </w:rPr>
              <w:t>,</w:t>
            </w:r>
            <w:r w:rsidR="001A2FF0" w:rsidRPr="00A0624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E24AB6" w:rsidRPr="00A06242">
              <w:rPr>
                <w:rFonts w:ascii="Calibri" w:hAnsi="Calibri" w:cs="Arial"/>
                <w:sz w:val="24"/>
                <w:szCs w:val="24"/>
              </w:rPr>
              <w:t>PVCR</w:t>
            </w:r>
            <w:r w:rsidRPr="00A06242">
              <w:rPr>
                <w:rFonts w:ascii="Calibri" w:hAnsi="Calibri" w:cs="Arial"/>
                <w:sz w:val="24"/>
                <w:szCs w:val="24"/>
              </w:rPr>
              <w:t xml:space="preserve">, or ADR of a School other than the candidate’s. </w:t>
            </w:r>
          </w:p>
          <w:p w:rsidR="007D2076" w:rsidRPr="00A06242" w:rsidRDefault="0041632C" w:rsidP="00E24AB6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 xml:space="preserve">Other </w:t>
            </w:r>
            <w:proofErr w:type="gramStart"/>
            <w:r w:rsidRPr="00A06242">
              <w:rPr>
                <w:rFonts w:ascii="Calibri" w:hAnsi="Calibri" w:cs="Arial"/>
                <w:sz w:val="24"/>
                <w:szCs w:val="24"/>
              </w:rPr>
              <w:t>membership t</w:t>
            </w:r>
            <w:r w:rsidR="007D2076" w:rsidRPr="00A06242">
              <w:rPr>
                <w:rFonts w:ascii="Calibri" w:hAnsi="Calibri" w:cs="Arial"/>
                <w:sz w:val="24"/>
                <w:szCs w:val="24"/>
              </w:rPr>
              <w:t xml:space="preserve">o </w:t>
            </w:r>
            <w:r w:rsidR="003204C6" w:rsidRPr="00A06242">
              <w:rPr>
                <w:rFonts w:ascii="Calibri" w:hAnsi="Calibri" w:cs="Arial"/>
                <w:sz w:val="24"/>
                <w:szCs w:val="24"/>
              </w:rPr>
              <w:t>include 3</w:t>
            </w:r>
            <w:r w:rsidR="007D2076" w:rsidRPr="00A06242">
              <w:rPr>
                <w:rFonts w:ascii="Calibri" w:hAnsi="Calibri" w:cs="Arial"/>
                <w:sz w:val="24"/>
                <w:szCs w:val="24"/>
              </w:rPr>
              <w:t xml:space="preserve"> ADRs</w:t>
            </w:r>
            <w:r w:rsidR="00E24AB6" w:rsidRPr="00A06242">
              <w:rPr>
                <w:rFonts w:ascii="Calibri" w:hAnsi="Calibri" w:cs="Arial"/>
                <w:sz w:val="24"/>
                <w:szCs w:val="24"/>
              </w:rPr>
              <w:t xml:space="preserve"> or members of Senate</w:t>
            </w:r>
            <w:r w:rsidR="007D2076" w:rsidRPr="00A06242">
              <w:rPr>
                <w:rFonts w:ascii="Calibri" w:hAnsi="Calibri" w:cs="Arial"/>
                <w:sz w:val="24"/>
                <w:szCs w:val="24"/>
              </w:rPr>
              <w:t xml:space="preserve"> from outside the candidate’s own</w:t>
            </w:r>
            <w:proofErr w:type="gramEnd"/>
            <w:r w:rsidR="007D2076" w:rsidRPr="00A06242">
              <w:rPr>
                <w:rFonts w:ascii="Calibri" w:hAnsi="Calibri" w:cs="Arial"/>
                <w:sz w:val="24"/>
                <w:szCs w:val="24"/>
              </w:rPr>
              <w:t xml:space="preserve"> School</w:t>
            </w:r>
            <w:r w:rsidR="009A4485" w:rsidRPr="00A06242">
              <w:rPr>
                <w:rFonts w:ascii="Calibri" w:hAnsi="Calibri" w:cs="Arial"/>
                <w:sz w:val="24"/>
                <w:szCs w:val="24"/>
              </w:rPr>
              <w:t xml:space="preserve"> plus a member from LSU Executive</w:t>
            </w:r>
            <w:r w:rsidR="00FA4259" w:rsidRPr="00A06242">
              <w:rPr>
                <w:rFonts w:ascii="Calibri" w:hAnsi="Calibri" w:cs="Arial"/>
                <w:sz w:val="24"/>
                <w:szCs w:val="24"/>
              </w:rPr>
              <w:t>. No one previously involved in the case to be involved.</w:t>
            </w: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7D2076" w:rsidRPr="00A06242" w:rsidRDefault="007D2076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9A4485" w:rsidRPr="00A06242" w:rsidRDefault="009A4485" w:rsidP="009A4485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9A4485" w:rsidRPr="00A06242" w:rsidRDefault="009A4485" w:rsidP="009A4485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9A4485" w:rsidRPr="00A06242" w:rsidRDefault="009A4485" w:rsidP="009A4485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785DF2" w:rsidRPr="00A06242" w:rsidTr="00785DF2">
        <w:tc>
          <w:tcPr>
            <w:tcW w:w="2834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lastRenderedPageBreak/>
              <w:t>Appeals</w:t>
            </w:r>
          </w:p>
        </w:tc>
        <w:tc>
          <w:tcPr>
            <w:tcW w:w="2835" w:type="dxa"/>
          </w:tcPr>
          <w:p w:rsidR="00785DF2" w:rsidRPr="00A06242" w:rsidRDefault="0041632C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 xml:space="preserve">Appeals panel is currently chaired by a PVC, Dean or </w:t>
            </w:r>
            <w:r w:rsidRPr="00A06242">
              <w:rPr>
                <w:rFonts w:ascii="Calibri" w:hAnsi="Calibri" w:cs="Arial"/>
                <w:sz w:val="24"/>
                <w:szCs w:val="24"/>
              </w:rPr>
              <w:lastRenderedPageBreak/>
              <w:t>ADR and includes 3 members of the academic staff including one Professor and at least one member of Senate</w:t>
            </w:r>
          </w:p>
          <w:p w:rsidR="0041632C" w:rsidRPr="00A06242" w:rsidRDefault="0041632C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41632C" w:rsidRPr="00A06242" w:rsidRDefault="0041632C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DF2" w:rsidRPr="00A06242" w:rsidRDefault="0041632C" w:rsidP="001A2FF0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lastRenderedPageBreak/>
              <w:t>To be chaired by</w:t>
            </w:r>
            <w:r w:rsidR="009A4485" w:rsidRPr="00A06242">
              <w:rPr>
                <w:rFonts w:ascii="Calibri" w:hAnsi="Calibri" w:cs="Arial"/>
                <w:sz w:val="24"/>
                <w:szCs w:val="24"/>
              </w:rPr>
              <w:t xml:space="preserve"> the</w:t>
            </w:r>
            <w:r w:rsidRPr="00A06242">
              <w:rPr>
                <w:rFonts w:ascii="Calibri" w:hAnsi="Calibri" w:cs="Arial"/>
                <w:sz w:val="24"/>
                <w:szCs w:val="24"/>
              </w:rPr>
              <w:t xml:space="preserve"> Dean of the Graduate School</w:t>
            </w:r>
            <w:r w:rsidR="00E24AB6" w:rsidRPr="00A06242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 w:rsidR="00E24AB6" w:rsidRPr="00A06242">
              <w:rPr>
                <w:rFonts w:ascii="Calibri" w:hAnsi="Calibri" w:cs="Arial"/>
                <w:sz w:val="24"/>
                <w:szCs w:val="24"/>
              </w:rPr>
              <w:lastRenderedPageBreak/>
              <w:t>PVCR</w:t>
            </w:r>
            <w:r w:rsidRPr="00A06242">
              <w:rPr>
                <w:rFonts w:ascii="Calibri" w:hAnsi="Calibri" w:cs="Arial"/>
                <w:sz w:val="24"/>
                <w:szCs w:val="24"/>
              </w:rPr>
              <w:t xml:space="preserve"> or ADR from a School other than the one an appellant is registered in</w:t>
            </w:r>
            <w:r w:rsidR="009A4485" w:rsidRPr="00A06242">
              <w:rPr>
                <w:rFonts w:ascii="Calibri" w:hAnsi="Calibri" w:cs="Arial"/>
                <w:sz w:val="24"/>
                <w:szCs w:val="24"/>
              </w:rPr>
              <w:t xml:space="preserve"> plus </w:t>
            </w:r>
            <w:r w:rsidR="00FA4259" w:rsidRPr="00A06242">
              <w:rPr>
                <w:rFonts w:ascii="Calibri" w:hAnsi="Calibri" w:cs="Arial"/>
                <w:sz w:val="24"/>
                <w:szCs w:val="24"/>
              </w:rPr>
              <w:t>1</w:t>
            </w:r>
            <w:r w:rsidR="009A4485" w:rsidRPr="00A06242">
              <w:rPr>
                <w:rFonts w:ascii="Calibri" w:hAnsi="Calibri" w:cs="Arial"/>
                <w:sz w:val="24"/>
                <w:szCs w:val="24"/>
              </w:rPr>
              <w:t xml:space="preserve"> ADR</w:t>
            </w:r>
            <w:r w:rsidR="00E24AB6" w:rsidRPr="00A0624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1A2FF0" w:rsidRPr="00A06242">
              <w:rPr>
                <w:rFonts w:ascii="Calibri" w:hAnsi="Calibri" w:cs="Arial"/>
                <w:sz w:val="24"/>
                <w:szCs w:val="24"/>
              </w:rPr>
              <w:t>and</w:t>
            </w:r>
            <w:r w:rsidR="00E24AB6" w:rsidRPr="00A06242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FA4259" w:rsidRPr="00A06242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r w:rsidR="00E24AB6" w:rsidRPr="00A06242">
              <w:rPr>
                <w:rFonts w:ascii="Calibri" w:hAnsi="Calibri" w:cs="Arial"/>
                <w:sz w:val="24"/>
                <w:szCs w:val="24"/>
              </w:rPr>
              <w:t>member of Senate</w:t>
            </w:r>
            <w:r w:rsidR="009A4485" w:rsidRPr="00A06242">
              <w:rPr>
                <w:rFonts w:ascii="Calibri" w:hAnsi="Calibri" w:cs="Arial"/>
                <w:sz w:val="24"/>
                <w:szCs w:val="24"/>
              </w:rPr>
              <w:t xml:space="preserve"> from </w:t>
            </w:r>
            <w:r w:rsidR="001A2FF0" w:rsidRPr="00A06242">
              <w:rPr>
                <w:rFonts w:ascii="Calibri" w:hAnsi="Calibri" w:cs="Arial"/>
                <w:sz w:val="24"/>
                <w:szCs w:val="24"/>
              </w:rPr>
              <w:t xml:space="preserve">a </w:t>
            </w:r>
            <w:r w:rsidR="009A4485" w:rsidRPr="00A06242">
              <w:rPr>
                <w:rFonts w:ascii="Calibri" w:hAnsi="Calibri" w:cs="Arial"/>
                <w:sz w:val="24"/>
                <w:szCs w:val="24"/>
              </w:rPr>
              <w:t>School other than the</w:t>
            </w:r>
            <w:r w:rsidR="001A2FF0" w:rsidRPr="00A06242">
              <w:rPr>
                <w:rFonts w:ascii="Calibri" w:hAnsi="Calibri" w:cs="Arial"/>
                <w:sz w:val="24"/>
                <w:szCs w:val="24"/>
              </w:rPr>
              <w:t xml:space="preserve"> appellant</w:t>
            </w:r>
            <w:r w:rsidR="009A4485" w:rsidRPr="00A06242">
              <w:rPr>
                <w:rFonts w:ascii="Calibri" w:hAnsi="Calibri" w:cs="Arial"/>
                <w:sz w:val="24"/>
                <w:szCs w:val="24"/>
              </w:rPr>
              <w:t>’s own.</w:t>
            </w: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</w:p>
          <w:p w:rsidR="009A4485" w:rsidRPr="00A06242" w:rsidRDefault="00FA4259" w:rsidP="00003D5F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 xml:space="preserve">To hear appeals against </w:t>
            </w:r>
            <w:r w:rsidRPr="00A06242">
              <w:rPr>
                <w:rFonts w:ascii="Calibri" w:hAnsi="Calibri" w:cs="Arial"/>
                <w:sz w:val="24"/>
                <w:szCs w:val="24"/>
              </w:rPr>
              <w:lastRenderedPageBreak/>
              <w:t xml:space="preserve">termination of studies, </w:t>
            </w:r>
            <w:r w:rsidR="007A5A80" w:rsidRPr="00A06242">
              <w:rPr>
                <w:rFonts w:ascii="Calibri" w:hAnsi="Calibri" w:cs="Arial"/>
                <w:sz w:val="24"/>
                <w:szCs w:val="24"/>
              </w:rPr>
              <w:t xml:space="preserve">research </w:t>
            </w:r>
            <w:proofErr w:type="gramStart"/>
            <w:r w:rsidR="007A5A80" w:rsidRPr="00A06242">
              <w:rPr>
                <w:rFonts w:ascii="Calibri" w:hAnsi="Calibri" w:cs="Arial"/>
                <w:sz w:val="24"/>
                <w:szCs w:val="24"/>
              </w:rPr>
              <w:t>degree fail</w:t>
            </w:r>
            <w:proofErr w:type="gramEnd"/>
            <w:r w:rsidR="007A5A80" w:rsidRPr="00A06242">
              <w:rPr>
                <w:rFonts w:ascii="Calibri" w:hAnsi="Calibri" w:cs="Arial"/>
                <w:sz w:val="24"/>
                <w:szCs w:val="24"/>
              </w:rPr>
              <w:t xml:space="preserve"> outcomes and penalties imposed by the Academic Misconduct Committee</w:t>
            </w:r>
            <w:r w:rsidR="00003D5F" w:rsidRPr="00A06242">
              <w:rPr>
                <w:rFonts w:ascii="Calibri" w:hAnsi="Calibri" w:cs="Arial"/>
                <w:sz w:val="24"/>
                <w:szCs w:val="24"/>
              </w:rPr>
              <w:t xml:space="preserve"> or the ADR.</w:t>
            </w:r>
          </w:p>
        </w:tc>
      </w:tr>
      <w:tr w:rsidR="00785DF2" w:rsidRPr="00A06242" w:rsidTr="00785DF2">
        <w:tc>
          <w:tcPr>
            <w:tcW w:w="2834" w:type="dxa"/>
          </w:tcPr>
          <w:p w:rsidR="00785DF2" w:rsidRPr="00A06242" w:rsidRDefault="00785DF2" w:rsidP="00785DF2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lastRenderedPageBreak/>
              <w:t>Higher Doctorates</w:t>
            </w:r>
          </w:p>
        </w:tc>
        <w:tc>
          <w:tcPr>
            <w:tcW w:w="2835" w:type="dxa"/>
          </w:tcPr>
          <w:p w:rsidR="00785DF2" w:rsidRPr="00A06242" w:rsidRDefault="00D943E6" w:rsidP="00D943E6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Currently considered by a Committee appointed for the purpose which included a member from each Faculty.</w:t>
            </w:r>
          </w:p>
        </w:tc>
        <w:tc>
          <w:tcPr>
            <w:tcW w:w="2835" w:type="dxa"/>
          </w:tcPr>
          <w:p w:rsidR="00785DF2" w:rsidRPr="00A06242" w:rsidRDefault="00D943E6" w:rsidP="003204C6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Research Committee has already approved in principle a</w:t>
            </w:r>
            <w:r w:rsidR="003204C6">
              <w:rPr>
                <w:rFonts w:ascii="Calibri" w:hAnsi="Calibri" w:cs="Arial"/>
                <w:sz w:val="24"/>
                <w:szCs w:val="24"/>
              </w:rPr>
              <w:t>n arrangement</w:t>
            </w:r>
            <w:r w:rsidRPr="00A06242">
              <w:rPr>
                <w:rFonts w:ascii="Calibri" w:hAnsi="Calibri" w:cs="Arial"/>
                <w:sz w:val="24"/>
                <w:szCs w:val="24"/>
              </w:rPr>
              <w:t xml:space="preserve"> whereby the PVCR will consider applications and reports taking advice from the appropriate Dean of School.</w:t>
            </w:r>
          </w:p>
        </w:tc>
        <w:tc>
          <w:tcPr>
            <w:tcW w:w="2835" w:type="dxa"/>
          </w:tcPr>
          <w:p w:rsidR="00785DF2" w:rsidRPr="00A06242" w:rsidRDefault="00785DF2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DF2" w:rsidRPr="00A06242" w:rsidRDefault="00D943E6" w:rsidP="00E24AB6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 xml:space="preserve">The absence of an appeal mechanism has </w:t>
            </w:r>
            <w:r w:rsidR="00E24AB6" w:rsidRPr="00A06242">
              <w:rPr>
                <w:rFonts w:ascii="Calibri" w:hAnsi="Calibri" w:cs="Arial"/>
                <w:sz w:val="24"/>
                <w:szCs w:val="24"/>
              </w:rPr>
              <w:t>been investigated</w:t>
            </w:r>
            <w:r w:rsidR="007A5A80" w:rsidRPr="00A06242">
              <w:rPr>
                <w:rFonts w:ascii="Calibri" w:hAnsi="Calibri" w:cs="Arial"/>
                <w:sz w:val="24"/>
                <w:szCs w:val="24"/>
              </w:rPr>
              <w:t xml:space="preserve"> in consultation with other Universities</w:t>
            </w:r>
            <w:r w:rsidR="00E24AB6" w:rsidRPr="00A06242">
              <w:rPr>
                <w:rFonts w:ascii="Calibri" w:hAnsi="Calibri" w:cs="Arial"/>
                <w:sz w:val="24"/>
                <w:szCs w:val="24"/>
              </w:rPr>
              <w:t xml:space="preserve">, no action is proposed. The grounds on which an appeal could be based in the absence of supervision </w:t>
            </w:r>
            <w:r w:rsidR="003204C6" w:rsidRPr="00A06242">
              <w:rPr>
                <w:rFonts w:ascii="Calibri" w:hAnsi="Calibri" w:cs="Arial"/>
                <w:sz w:val="24"/>
                <w:szCs w:val="24"/>
              </w:rPr>
              <w:t>and a</w:t>
            </w:r>
            <w:r w:rsidR="00E24AB6" w:rsidRPr="00A06242">
              <w:rPr>
                <w:rFonts w:ascii="Calibri" w:hAnsi="Calibri" w:cs="Arial"/>
                <w:sz w:val="24"/>
                <w:szCs w:val="24"/>
              </w:rPr>
              <w:t xml:space="preserve"> viva.</w:t>
            </w:r>
          </w:p>
          <w:p w:rsidR="00E24AB6" w:rsidRPr="00A06242" w:rsidRDefault="00E24AB6" w:rsidP="00E24AB6">
            <w:pPr>
              <w:rPr>
                <w:rFonts w:ascii="Calibri" w:hAnsi="Calibri" w:cs="Arial"/>
                <w:sz w:val="24"/>
                <w:szCs w:val="24"/>
              </w:rPr>
            </w:pPr>
            <w:r w:rsidRPr="00A06242">
              <w:rPr>
                <w:rFonts w:ascii="Calibri" w:hAnsi="Calibri" w:cs="Arial"/>
                <w:sz w:val="24"/>
                <w:szCs w:val="24"/>
              </w:rPr>
              <w:t>Appeals against academic judgement would not be permitted. Concerns about process could be dealt with via the complaints procedure</w:t>
            </w:r>
          </w:p>
        </w:tc>
      </w:tr>
    </w:tbl>
    <w:p w:rsidR="000C7B92" w:rsidRPr="003D1F07" w:rsidRDefault="000C7B92">
      <w:pPr>
        <w:rPr>
          <w:rFonts w:ascii="Arial" w:hAnsi="Arial" w:cs="Arial"/>
          <w:sz w:val="24"/>
          <w:szCs w:val="24"/>
        </w:rPr>
      </w:pPr>
    </w:p>
    <w:sectPr w:rsidR="000C7B92" w:rsidRPr="003D1F07" w:rsidSect="00785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59" w:rsidRDefault="00FA4259" w:rsidP="0073388B">
      <w:pPr>
        <w:spacing w:after="0" w:line="240" w:lineRule="auto"/>
      </w:pPr>
      <w:r>
        <w:separator/>
      </w:r>
    </w:p>
  </w:endnote>
  <w:endnote w:type="continuationSeparator" w:id="0">
    <w:p w:rsidR="00FA4259" w:rsidRDefault="00FA4259" w:rsidP="00733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A3" w:rsidRDefault="006A60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A3" w:rsidRDefault="006A60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A3" w:rsidRDefault="006A60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59" w:rsidRDefault="00FA4259" w:rsidP="0073388B">
      <w:pPr>
        <w:spacing w:after="0" w:line="240" w:lineRule="auto"/>
      </w:pPr>
      <w:r>
        <w:separator/>
      </w:r>
    </w:p>
  </w:footnote>
  <w:footnote w:type="continuationSeparator" w:id="0">
    <w:p w:rsidR="00FA4259" w:rsidRDefault="00FA4259" w:rsidP="00733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A3" w:rsidRDefault="006A60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59" w:rsidRDefault="00A06242" w:rsidP="006A60A3">
    <w:pPr>
      <w:pStyle w:val="Header"/>
    </w:pPr>
    <w:r>
      <w:t xml:space="preserve">Summary of Changes to Research Degree Regulations </w:t>
    </w:r>
    <w:r w:rsidR="003204C6">
      <w:t>(continued</w:t>
    </w:r>
    <w:r>
      <w:t>)</w:t>
    </w:r>
    <w:r w:rsidR="006A60A3">
      <w:tab/>
    </w:r>
    <w:r w:rsidR="006A60A3">
      <w:tab/>
    </w:r>
    <w:r w:rsidR="006A60A3">
      <w:tab/>
    </w:r>
    <w:r w:rsidR="006A60A3">
      <w:tab/>
      <w:t xml:space="preserve">SEN11-P55 ANNEX </w:t>
    </w:r>
    <w:proofErr w:type="gramStart"/>
    <w:r w:rsidR="006A60A3">
      <w:t>C(</w:t>
    </w:r>
    <w:proofErr w:type="gramEnd"/>
    <w:r w:rsidR="006A60A3">
      <w:t>m) 3</w:t>
    </w:r>
  </w:p>
  <w:p w:rsidR="006A60A3" w:rsidRDefault="006A60A3" w:rsidP="006A60A3">
    <w:pPr>
      <w:pStyle w:val="Header"/>
    </w:pPr>
    <w:r>
      <w:tab/>
    </w:r>
    <w:r>
      <w:tab/>
    </w:r>
    <w:r>
      <w:tab/>
    </w:r>
    <w:r>
      <w:tab/>
    </w:r>
    <w:r>
      <w:tab/>
      <w:t>8 July 2011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A3" w:rsidRDefault="006A6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F2"/>
    <w:rsid w:val="00003D5F"/>
    <w:rsid w:val="00017DD0"/>
    <w:rsid w:val="00032AD3"/>
    <w:rsid w:val="000352B5"/>
    <w:rsid w:val="00050FA2"/>
    <w:rsid w:val="00075E3E"/>
    <w:rsid w:val="000A4D86"/>
    <w:rsid w:val="000B7278"/>
    <w:rsid w:val="000C7B92"/>
    <w:rsid w:val="000E5062"/>
    <w:rsid w:val="001246D2"/>
    <w:rsid w:val="00134D80"/>
    <w:rsid w:val="00154E05"/>
    <w:rsid w:val="0016499C"/>
    <w:rsid w:val="0017114D"/>
    <w:rsid w:val="00172648"/>
    <w:rsid w:val="00184A6E"/>
    <w:rsid w:val="001A2FF0"/>
    <w:rsid w:val="001B4809"/>
    <w:rsid w:val="001E0495"/>
    <w:rsid w:val="001E118D"/>
    <w:rsid w:val="001E776F"/>
    <w:rsid w:val="002169EF"/>
    <w:rsid w:val="00226605"/>
    <w:rsid w:val="002460F2"/>
    <w:rsid w:val="0024706C"/>
    <w:rsid w:val="0028234D"/>
    <w:rsid w:val="003204C6"/>
    <w:rsid w:val="003378E6"/>
    <w:rsid w:val="00342615"/>
    <w:rsid w:val="003B4B67"/>
    <w:rsid w:val="003D1F07"/>
    <w:rsid w:val="003D2E3A"/>
    <w:rsid w:val="00416303"/>
    <w:rsid w:val="0041632C"/>
    <w:rsid w:val="00432C7A"/>
    <w:rsid w:val="0044364D"/>
    <w:rsid w:val="00447923"/>
    <w:rsid w:val="004827F7"/>
    <w:rsid w:val="004848CB"/>
    <w:rsid w:val="004B5AAC"/>
    <w:rsid w:val="004B5D71"/>
    <w:rsid w:val="004C1E04"/>
    <w:rsid w:val="004F2470"/>
    <w:rsid w:val="00565C90"/>
    <w:rsid w:val="00571809"/>
    <w:rsid w:val="00591802"/>
    <w:rsid w:val="005A6843"/>
    <w:rsid w:val="005C4B40"/>
    <w:rsid w:val="005E3A42"/>
    <w:rsid w:val="00680F09"/>
    <w:rsid w:val="00694818"/>
    <w:rsid w:val="006A60A3"/>
    <w:rsid w:val="006E0723"/>
    <w:rsid w:val="0073388B"/>
    <w:rsid w:val="00746C6C"/>
    <w:rsid w:val="00785DF2"/>
    <w:rsid w:val="007A5A80"/>
    <w:rsid w:val="007C4128"/>
    <w:rsid w:val="007D1DA1"/>
    <w:rsid w:val="007D2076"/>
    <w:rsid w:val="007E6B38"/>
    <w:rsid w:val="0080529C"/>
    <w:rsid w:val="00820EF3"/>
    <w:rsid w:val="00857690"/>
    <w:rsid w:val="008A696A"/>
    <w:rsid w:val="00993555"/>
    <w:rsid w:val="009A4485"/>
    <w:rsid w:val="009F3EC3"/>
    <w:rsid w:val="00A06242"/>
    <w:rsid w:val="00A14609"/>
    <w:rsid w:val="00A23431"/>
    <w:rsid w:val="00A36483"/>
    <w:rsid w:val="00A62A53"/>
    <w:rsid w:val="00A827E3"/>
    <w:rsid w:val="00AF3DDB"/>
    <w:rsid w:val="00B7272B"/>
    <w:rsid w:val="00B76847"/>
    <w:rsid w:val="00B76932"/>
    <w:rsid w:val="00B90140"/>
    <w:rsid w:val="00C25839"/>
    <w:rsid w:val="00C276A9"/>
    <w:rsid w:val="00C3521C"/>
    <w:rsid w:val="00C469C8"/>
    <w:rsid w:val="00C97E03"/>
    <w:rsid w:val="00CC7767"/>
    <w:rsid w:val="00D00C4C"/>
    <w:rsid w:val="00D069F3"/>
    <w:rsid w:val="00D12EED"/>
    <w:rsid w:val="00D93CFB"/>
    <w:rsid w:val="00D943E6"/>
    <w:rsid w:val="00DE4975"/>
    <w:rsid w:val="00E21DF4"/>
    <w:rsid w:val="00E24AB6"/>
    <w:rsid w:val="00E35B7A"/>
    <w:rsid w:val="00E80BCD"/>
    <w:rsid w:val="00E867F2"/>
    <w:rsid w:val="00EA096E"/>
    <w:rsid w:val="00EC07D3"/>
    <w:rsid w:val="00F15793"/>
    <w:rsid w:val="00FA4259"/>
    <w:rsid w:val="00FB3FFB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8B"/>
  </w:style>
  <w:style w:type="paragraph" w:styleId="Footer">
    <w:name w:val="footer"/>
    <w:basedOn w:val="Normal"/>
    <w:link w:val="FooterChar"/>
    <w:uiPriority w:val="99"/>
    <w:unhideWhenUsed/>
    <w:rsid w:val="00733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8B"/>
  </w:style>
  <w:style w:type="paragraph" w:styleId="BalloonText">
    <w:name w:val="Balloon Text"/>
    <w:basedOn w:val="Normal"/>
    <w:link w:val="BalloonTextChar"/>
    <w:uiPriority w:val="99"/>
    <w:semiHidden/>
    <w:unhideWhenUsed/>
    <w:rsid w:val="0073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3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8B"/>
  </w:style>
  <w:style w:type="paragraph" w:styleId="Footer">
    <w:name w:val="footer"/>
    <w:basedOn w:val="Normal"/>
    <w:link w:val="FooterChar"/>
    <w:uiPriority w:val="99"/>
    <w:unhideWhenUsed/>
    <w:rsid w:val="00733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8B"/>
  </w:style>
  <w:style w:type="paragraph" w:styleId="BalloonText">
    <w:name w:val="Balloon Text"/>
    <w:basedOn w:val="Normal"/>
    <w:link w:val="BalloonTextChar"/>
    <w:uiPriority w:val="99"/>
    <w:semiHidden/>
    <w:unhideWhenUsed/>
    <w:rsid w:val="0073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adbpv</dc:creator>
  <cp:lastModifiedBy>Staff/Research Student</cp:lastModifiedBy>
  <cp:revision>2</cp:revision>
  <dcterms:created xsi:type="dcterms:W3CDTF">2011-07-05T10:02:00Z</dcterms:created>
  <dcterms:modified xsi:type="dcterms:W3CDTF">2011-07-05T10:02:00Z</dcterms:modified>
</cp:coreProperties>
</file>