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070B45" w:rsidTr="00070B45">
        <w:trPr>
          <w:cantSplit/>
          <w:trHeight w:val="2281"/>
        </w:trPr>
        <w:tc>
          <w:tcPr>
            <w:tcW w:w="5760" w:type="dxa"/>
          </w:tcPr>
          <w:p w:rsidR="00070B45" w:rsidRDefault="00070B45" w:rsidP="00070B45">
            <w:pPr>
              <w:spacing w:before="120"/>
              <w:ind w:right="26"/>
              <w:rPr>
                <w:rFonts w:cs="Arial"/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070B45" w:rsidRDefault="00070B45" w:rsidP="00070B4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B45" w:rsidRDefault="00070B45" w:rsidP="00070B45">
            <w:pPr>
              <w:spacing w:after="1100"/>
              <w:ind w:right="26"/>
              <w:rPr>
                <w:rFonts w:cs="Arial"/>
              </w:rPr>
            </w:pPr>
          </w:p>
        </w:tc>
      </w:tr>
    </w:tbl>
    <w:p w:rsidR="00070B45" w:rsidRPr="00070B45" w:rsidRDefault="00070B45" w:rsidP="00070B45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26"/>
        </w:rPr>
      </w:pPr>
      <w:r w:rsidRPr="00070B45">
        <w:rPr>
          <w:rFonts w:ascii="Arial" w:hAnsi="Arial" w:cs="Arial"/>
          <w:sz w:val="44"/>
        </w:rPr>
        <w:t>Senate</w:t>
      </w:r>
    </w:p>
    <w:p w:rsidR="00AA7441" w:rsidRPr="00CA6D84" w:rsidRDefault="00AA7441" w:rsidP="00AA7441">
      <w:pPr>
        <w:tabs>
          <w:tab w:val="left" w:pos="1170"/>
          <w:tab w:val="left" w:pos="8910"/>
        </w:tabs>
        <w:rPr>
          <w:rFonts w:eastAsia="Calibri" w:cs="Arial"/>
          <w:b/>
          <w:u w:val="single"/>
        </w:rPr>
      </w:pPr>
      <w:r w:rsidRPr="00CA6D84">
        <w:rPr>
          <w:rFonts w:eastAsia="Calibri" w:cs="Arial"/>
          <w:b/>
          <w:u w:val="single"/>
        </w:rPr>
        <w:tab/>
      </w:r>
      <w:r w:rsidRPr="00CA6D84">
        <w:rPr>
          <w:rFonts w:eastAsia="Calibri" w:cs="Arial"/>
          <w:b/>
          <w:u w:val="single"/>
        </w:rPr>
        <w:tab/>
      </w:r>
    </w:p>
    <w:p w:rsidR="00AA7441" w:rsidRPr="00766055" w:rsidRDefault="00AA7441" w:rsidP="00AA7441">
      <w:pPr>
        <w:rPr>
          <w:sz w:val="24"/>
          <w:szCs w:val="24"/>
          <w:lang w:eastAsia="en-US"/>
        </w:rPr>
      </w:pPr>
    </w:p>
    <w:p w:rsidR="00AA7441" w:rsidRPr="00070B45" w:rsidRDefault="00AA7441" w:rsidP="00DE047D">
      <w:pPr>
        <w:pStyle w:val="H3"/>
        <w:keepNext w:val="0"/>
        <w:tabs>
          <w:tab w:val="left" w:pos="1170"/>
        </w:tabs>
        <w:ind w:left="1134" w:hanging="1134"/>
        <w:outlineLvl w:val="9"/>
        <w:rPr>
          <w:rFonts w:ascii="Arial" w:hAnsi="Arial" w:cs="Arial"/>
          <w:b w:val="0"/>
          <w:i/>
          <w:color w:val="FF0000"/>
          <w:sz w:val="24"/>
          <w:szCs w:val="24"/>
        </w:rPr>
      </w:pPr>
      <w:r w:rsidRPr="00766055">
        <w:rPr>
          <w:rFonts w:ascii="Arial" w:hAnsi="Arial" w:cs="Arial"/>
          <w:sz w:val="24"/>
          <w:szCs w:val="24"/>
        </w:rPr>
        <w:t>Subject:</w:t>
      </w:r>
      <w:r w:rsidRPr="00766055">
        <w:rPr>
          <w:rFonts w:ascii="Arial" w:hAnsi="Arial" w:cs="Arial"/>
          <w:sz w:val="24"/>
          <w:szCs w:val="24"/>
        </w:rPr>
        <w:tab/>
      </w:r>
      <w:r w:rsidR="00B90969">
        <w:rPr>
          <w:rFonts w:ascii="Arial" w:hAnsi="Arial" w:cs="Arial"/>
          <w:b w:val="0"/>
          <w:sz w:val="24"/>
          <w:szCs w:val="24"/>
        </w:rPr>
        <w:t>Final</w:t>
      </w:r>
      <w:r w:rsidR="006921D3" w:rsidRPr="00070B45">
        <w:rPr>
          <w:rFonts w:ascii="Arial" w:hAnsi="Arial" w:cs="Arial"/>
          <w:b w:val="0"/>
          <w:sz w:val="24"/>
          <w:szCs w:val="24"/>
        </w:rPr>
        <w:t xml:space="preserve"> Stage of </w:t>
      </w:r>
      <w:r w:rsidR="0022149E" w:rsidRPr="00070B45">
        <w:rPr>
          <w:rFonts w:ascii="Arial" w:hAnsi="Arial" w:cs="Arial"/>
          <w:b w:val="0"/>
          <w:sz w:val="24"/>
          <w:szCs w:val="24"/>
        </w:rPr>
        <w:t xml:space="preserve">Proposals for </w:t>
      </w:r>
      <w:r w:rsidR="007C39A7" w:rsidRPr="00070B45">
        <w:rPr>
          <w:rFonts w:ascii="Arial" w:hAnsi="Arial" w:cs="Arial"/>
          <w:b w:val="0"/>
          <w:sz w:val="24"/>
          <w:szCs w:val="24"/>
        </w:rPr>
        <w:t xml:space="preserve">Changes to the </w:t>
      </w:r>
      <w:r w:rsidR="006921D3" w:rsidRPr="00070B45">
        <w:rPr>
          <w:rFonts w:ascii="Arial" w:hAnsi="Arial" w:cs="Arial"/>
          <w:b w:val="0"/>
          <w:sz w:val="24"/>
          <w:szCs w:val="24"/>
        </w:rPr>
        <w:t>Ordinances and Regulation</w:t>
      </w:r>
      <w:r w:rsidR="00CD5A4C">
        <w:rPr>
          <w:rFonts w:ascii="Arial" w:hAnsi="Arial" w:cs="Arial"/>
          <w:b w:val="0"/>
          <w:sz w:val="24"/>
          <w:szCs w:val="24"/>
        </w:rPr>
        <w:t>s</w:t>
      </w:r>
      <w:r w:rsidR="006921D3" w:rsidRPr="00070B45">
        <w:rPr>
          <w:rFonts w:ascii="Arial" w:hAnsi="Arial" w:cs="Arial"/>
          <w:b w:val="0"/>
          <w:sz w:val="24"/>
          <w:szCs w:val="24"/>
        </w:rPr>
        <w:t xml:space="preserve"> </w:t>
      </w:r>
      <w:r w:rsidR="007C39A7" w:rsidRPr="00070B45">
        <w:rPr>
          <w:rFonts w:ascii="Arial" w:hAnsi="Arial" w:cs="Arial"/>
          <w:b w:val="0"/>
          <w:sz w:val="24"/>
          <w:szCs w:val="24"/>
        </w:rPr>
        <w:t xml:space="preserve">required </w:t>
      </w:r>
      <w:r w:rsidRPr="00070B45">
        <w:rPr>
          <w:rFonts w:ascii="Arial" w:hAnsi="Arial" w:cs="Arial"/>
          <w:b w:val="0"/>
          <w:sz w:val="24"/>
          <w:szCs w:val="24"/>
        </w:rPr>
        <w:t>under the New University Structure</w:t>
      </w:r>
    </w:p>
    <w:p w:rsidR="00AA7441" w:rsidRPr="00766055" w:rsidRDefault="00AA7441" w:rsidP="00AA7441">
      <w:pPr>
        <w:tabs>
          <w:tab w:val="left" w:pos="1170"/>
        </w:tabs>
        <w:ind w:left="1170" w:hanging="1170"/>
        <w:outlineLvl w:val="0"/>
        <w:rPr>
          <w:rFonts w:eastAsia="Calibri" w:cs="Arial"/>
          <w:b/>
          <w:sz w:val="24"/>
          <w:szCs w:val="24"/>
        </w:rPr>
      </w:pPr>
      <w:r w:rsidRPr="00766055">
        <w:rPr>
          <w:rFonts w:eastAsia="Calibri" w:cs="Arial"/>
          <w:b/>
          <w:sz w:val="24"/>
          <w:szCs w:val="24"/>
        </w:rPr>
        <w:t>Origin:</w:t>
      </w:r>
      <w:r w:rsidRPr="00766055">
        <w:rPr>
          <w:rFonts w:cs="Arial"/>
          <w:b/>
          <w:sz w:val="24"/>
          <w:szCs w:val="24"/>
        </w:rPr>
        <w:tab/>
      </w:r>
      <w:r w:rsidR="002B29E2" w:rsidRPr="002B29E2">
        <w:rPr>
          <w:rFonts w:cs="Arial"/>
          <w:sz w:val="24"/>
          <w:szCs w:val="24"/>
        </w:rPr>
        <w:t>Structure Implementation Project Management Board and Academic Governance Working Group</w:t>
      </w:r>
    </w:p>
    <w:p w:rsidR="00AA7441" w:rsidRPr="00766055" w:rsidRDefault="00AA7441" w:rsidP="00AA7441">
      <w:pPr>
        <w:tabs>
          <w:tab w:val="left" w:pos="1170"/>
          <w:tab w:val="left" w:pos="8910"/>
        </w:tabs>
        <w:rPr>
          <w:rFonts w:cs="Arial"/>
          <w:b/>
          <w:sz w:val="24"/>
          <w:szCs w:val="24"/>
          <w:u w:val="single"/>
        </w:rPr>
      </w:pPr>
      <w:r w:rsidRPr="00766055">
        <w:rPr>
          <w:rFonts w:eastAsia="Calibri" w:cs="Arial"/>
          <w:b/>
          <w:sz w:val="24"/>
          <w:szCs w:val="24"/>
          <w:u w:val="single"/>
        </w:rPr>
        <w:tab/>
      </w:r>
      <w:r w:rsidRPr="00766055">
        <w:rPr>
          <w:rFonts w:eastAsia="Calibri" w:cs="Arial"/>
          <w:b/>
          <w:sz w:val="24"/>
          <w:szCs w:val="24"/>
          <w:u w:val="single"/>
        </w:rPr>
        <w:tab/>
      </w:r>
    </w:p>
    <w:p w:rsidR="00AA7441" w:rsidRPr="00766055" w:rsidRDefault="00AA7441" w:rsidP="00AA7441">
      <w:pPr>
        <w:rPr>
          <w:rFonts w:cs="Arial"/>
          <w:b/>
          <w:sz w:val="24"/>
          <w:szCs w:val="24"/>
        </w:rPr>
      </w:pPr>
    </w:p>
    <w:p w:rsidR="00AA7441" w:rsidRPr="00FE5330" w:rsidRDefault="00AA7441" w:rsidP="00AA7441">
      <w:pPr>
        <w:rPr>
          <w:rFonts w:cs="Arial"/>
          <w:szCs w:val="22"/>
        </w:rPr>
      </w:pPr>
      <w:r w:rsidRPr="00FE5330">
        <w:rPr>
          <w:rFonts w:cs="Arial"/>
          <w:b/>
          <w:szCs w:val="22"/>
        </w:rPr>
        <w:t>Executive Summary:</w:t>
      </w:r>
      <w:r w:rsidRPr="00FE5330">
        <w:rPr>
          <w:rFonts w:cs="Arial"/>
          <w:szCs w:val="22"/>
        </w:rPr>
        <w:tab/>
      </w:r>
    </w:p>
    <w:p w:rsidR="00ED6DCB" w:rsidRPr="00FE5330" w:rsidRDefault="00AA7441" w:rsidP="00243B70">
      <w:pPr>
        <w:jc w:val="left"/>
        <w:rPr>
          <w:rFonts w:cs="Arial"/>
          <w:szCs w:val="22"/>
        </w:rPr>
      </w:pPr>
      <w:r w:rsidRPr="00FE5330">
        <w:rPr>
          <w:rFonts w:cs="Arial"/>
          <w:szCs w:val="22"/>
        </w:rPr>
        <w:t xml:space="preserve">This paper </w:t>
      </w:r>
      <w:r w:rsidR="0022149E" w:rsidRPr="00FE5330">
        <w:rPr>
          <w:rFonts w:cs="Arial"/>
          <w:szCs w:val="22"/>
        </w:rPr>
        <w:t xml:space="preserve">summarises </w:t>
      </w:r>
      <w:r w:rsidR="007C39A7" w:rsidRPr="00FE5330">
        <w:rPr>
          <w:rFonts w:cs="Arial"/>
          <w:szCs w:val="22"/>
        </w:rPr>
        <w:t>the proposals of the</w:t>
      </w:r>
      <w:r w:rsidR="00243B70" w:rsidRPr="00FE5330">
        <w:rPr>
          <w:rFonts w:cs="Arial"/>
          <w:szCs w:val="22"/>
        </w:rPr>
        <w:t xml:space="preserve"> Academic Governance</w:t>
      </w:r>
      <w:r w:rsidR="003F65C0">
        <w:rPr>
          <w:rFonts w:cs="Arial"/>
          <w:szCs w:val="22"/>
        </w:rPr>
        <w:t xml:space="preserve"> Working</w:t>
      </w:r>
      <w:r w:rsidR="00243B70" w:rsidRPr="00FE5330">
        <w:rPr>
          <w:rFonts w:cs="Arial"/>
          <w:szCs w:val="22"/>
        </w:rPr>
        <w:t xml:space="preserve"> Group for c</w:t>
      </w:r>
      <w:r w:rsidR="007C39A7" w:rsidRPr="00FE5330">
        <w:rPr>
          <w:rFonts w:cs="Arial"/>
          <w:szCs w:val="22"/>
        </w:rPr>
        <w:t xml:space="preserve">hanges to </w:t>
      </w:r>
      <w:r w:rsidR="00B90969" w:rsidRPr="00FE5330">
        <w:rPr>
          <w:rFonts w:cs="Arial"/>
          <w:szCs w:val="22"/>
        </w:rPr>
        <w:t>a final</w:t>
      </w:r>
      <w:r w:rsidR="006921D3" w:rsidRPr="00FE5330">
        <w:rPr>
          <w:rFonts w:cs="Arial"/>
          <w:szCs w:val="22"/>
        </w:rPr>
        <w:t xml:space="preserve"> tranche of Ordinances and Regulations </w:t>
      </w:r>
      <w:r w:rsidR="007C39A7" w:rsidRPr="00FE5330">
        <w:rPr>
          <w:rFonts w:cs="Arial"/>
          <w:szCs w:val="22"/>
        </w:rPr>
        <w:t xml:space="preserve">required under the new Structure. </w:t>
      </w:r>
    </w:p>
    <w:p w:rsidR="00ED6DCB" w:rsidRPr="00FE5330" w:rsidRDefault="00ED6DCB" w:rsidP="00ED6DCB">
      <w:pPr>
        <w:jc w:val="left"/>
        <w:rPr>
          <w:rFonts w:cs="Arial"/>
          <w:szCs w:val="22"/>
        </w:rPr>
      </w:pPr>
    </w:p>
    <w:p w:rsidR="0022149E" w:rsidRPr="00FE5330" w:rsidRDefault="0022149E" w:rsidP="00243B70">
      <w:pPr>
        <w:jc w:val="left"/>
        <w:rPr>
          <w:rFonts w:cs="Arial"/>
          <w:b/>
          <w:szCs w:val="22"/>
        </w:rPr>
      </w:pPr>
      <w:r w:rsidRPr="00FE5330">
        <w:rPr>
          <w:rFonts w:cs="Arial"/>
          <w:b/>
          <w:szCs w:val="22"/>
        </w:rPr>
        <w:t>Action Required:</w:t>
      </w:r>
    </w:p>
    <w:p w:rsidR="00AA7441" w:rsidRPr="00FE5330" w:rsidRDefault="00935A7F" w:rsidP="00B90969">
      <w:pPr>
        <w:jc w:val="left"/>
        <w:rPr>
          <w:rFonts w:cs="Arial"/>
          <w:szCs w:val="22"/>
        </w:rPr>
      </w:pPr>
      <w:r w:rsidRPr="00FE5330">
        <w:rPr>
          <w:rFonts w:cs="Arial"/>
          <w:szCs w:val="22"/>
        </w:rPr>
        <w:t>Senate</w:t>
      </w:r>
      <w:r w:rsidR="0022149E" w:rsidRPr="00FE5330">
        <w:rPr>
          <w:rFonts w:cs="Arial"/>
          <w:szCs w:val="22"/>
        </w:rPr>
        <w:t xml:space="preserve"> </w:t>
      </w:r>
      <w:r w:rsidR="007C39A7" w:rsidRPr="00FE5330">
        <w:rPr>
          <w:rFonts w:cs="Arial"/>
          <w:szCs w:val="22"/>
        </w:rPr>
        <w:t xml:space="preserve">is asked to </w:t>
      </w:r>
      <w:r w:rsidR="004151E6" w:rsidRPr="00FE5330">
        <w:rPr>
          <w:rFonts w:cs="Arial"/>
          <w:szCs w:val="22"/>
        </w:rPr>
        <w:t>recommend to Council/</w:t>
      </w:r>
      <w:r w:rsidR="002022A8" w:rsidRPr="00FE5330">
        <w:rPr>
          <w:rFonts w:cs="Arial"/>
          <w:szCs w:val="22"/>
        </w:rPr>
        <w:t xml:space="preserve">approve </w:t>
      </w:r>
      <w:r w:rsidR="007C39A7" w:rsidRPr="00FE5330">
        <w:rPr>
          <w:rFonts w:cs="Arial"/>
          <w:szCs w:val="22"/>
        </w:rPr>
        <w:t>the</w:t>
      </w:r>
      <w:r w:rsidR="002022A8" w:rsidRPr="00FE5330">
        <w:rPr>
          <w:rFonts w:cs="Arial"/>
          <w:szCs w:val="22"/>
        </w:rPr>
        <w:t xml:space="preserve"> specific recommendations</w:t>
      </w:r>
      <w:r w:rsidR="0022149E" w:rsidRPr="00FE5330">
        <w:rPr>
          <w:rFonts w:cs="Arial"/>
          <w:szCs w:val="22"/>
        </w:rPr>
        <w:t>.</w:t>
      </w:r>
    </w:p>
    <w:p w:rsidR="00AA7441" w:rsidRPr="00766055" w:rsidRDefault="00AA7441" w:rsidP="00AA7441">
      <w:pPr>
        <w:tabs>
          <w:tab w:val="left" w:pos="1170"/>
          <w:tab w:val="left" w:pos="8910"/>
        </w:tabs>
        <w:rPr>
          <w:rFonts w:eastAsia="Calibri" w:cs="Arial"/>
          <w:b/>
          <w:sz w:val="24"/>
          <w:szCs w:val="24"/>
          <w:u w:val="single"/>
        </w:rPr>
      </w:pPr>
      <w:r w:rsidRPr="00766055">
        <w:rPr>
          <w:rFonts w:eastAsia="Calibri" w:cs="Arial"/>
          <w:b/>
          <w:sz w:val="24"/>
          <w:szCs w:val="24"/>
          <w:u w:val="single"/>
        </w:rPr>
        <w:tab/>
      </w:r>
      <w:r w:rsidRPr="00766055">
        <w:rPr>
          <w:rFonts w:eastAsia="Calibri" w:cs="Arial"/>
          <w:b/>
          <w:sz w:val="24"/>
          <w:szCs w:val="24"/>
          <w:u w:val="single"/>
        </w:rPr>
        <w:tab/>
      </w:r>
    </w:p>
    <w:p w:rsidR="00243B70" w:rsidRPr="00766055" w:rsidRDefault="00243B70" w:rsidP="00AA7441">
      <w:pPr>
        <w:tabs>
          <w:tab w:val="left" w:pos="1170"/>
          <w:tab w:val="left" w:pos="8910"/>
        </w:tabs>
        <w:rPr>
          <w:rFonts w:eastAsia="Calibri" w:cs="Arial"/>
          <w:b/>
          <w:sz w:val="24"/>
          <w:szCs w:val="24"/>
          <w:u w:val="single"/>
        </w:rPr>
      </w:pPr>
    </w:p>
    <w:p w:rsidR="00FE5330" w:rsidRPr="00FE5330" w:rsidRDefault="00FE5330" w:rsidP="00766055">
      <w:pPr>
        <w:tabs>
          <w:tab w:val="left" w:pos="1170"/>
          <w:tab w:val="left" w:pos="8910"/>
        </w:tabs>
        <w:jc w:val="left"/>
        <w:rPr>
          <w:rFonts w:eastAsia="Calibri" w:cs="Arial"/>
          <w:b/>
          <w:bCs/>
          <w:szCs w:val="22"/>
        </w:rPr>
      </w:pPr>
      <w:r w:rsidRPr="00FE5330">
        <w:rPr>
          <w:rFonts w:eastAsia="Calibri" w:cs="Arial"/>
          <w:b/>
          <w:bCs/>
          <w:szCs w:val="22"/>
        </w:rPr>
        <w:t>Background</w:t>
      </w:r>
    </w:p>
    <w:p w:rsidR="00FE5330" w:rsidRPr="00FE5330" w:rsidRDefault="00FE5330" w:rsidP="00766055">
      <w:pPr>
        <w:tabs>
          <w:tab w:val="left" w:pos="1170"/>
          <w:tab w:val="left" w:pos="8910"/>
        </w:tabs>
        <w:jc w:val="left"/>
        <w:rPr>
          <w:rFonts w:eastAsia="Calibri" w:cs="Arial"/>
          <w:szCs w:val="22"/>
        </w:rPr>
      </w:pPr>
    </w:p>
    <w:p w:rsidR="006C4A67" w:rsidRPr="00FE5330" w:rsidRDefault="00766055" w:rsidP="00B97F7E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  <w:r w:rsidRPr="00FE5330">
        <w:rPr>
          <w:rFonts w:eastAsia="Calibri" w:cs="Arial"/>
          <w:szCs w:val="22"/>
        </w:rPr>
        <w:t xml:space="preserve">The </w:t>
      </w:r>
      <w:r w:rsidRPr="00FE5330">
        <w:rPr>
          <w:rFonts w:cs="Arial"/>
          <w:szCs w:val="22"/>
        </w:rPr>
        <w:t xml:space="preserve">Academic Governance Working Group has undertaken a review of the </w:t>
      </w:r>
      <w:r w:rsidR="006921D3" w:rsidRPr="00FE5330">
        <w:rPr>
          <w:rFonts w:cs="Arial"/>
          <w:szCs w:val="22"/>
        </w:rPr>
        <w:t xml:space="preserve">University’s Ordinances and Regulations </w:t>
      </w:r>
      <w:r w:rsidRPr="00FE5330">
        <w:rPr>
          <w:rFonts w:cs="Arial"/>
          <w:szCs w:val="22"/>
        </w:rPr>
        <w:t>in light of the changes to the University structure.</w:t>
      </w:r>
      <w:r w:rsidR="006921D3" w:rsidRPr="00FE5330">
        <w:rPr>
          <w:rFonts w:cs="Arial"/>
          <w:szCs w:val="22"/>
        </w:rPr>
        <w:t xml:space="preserve"> Many areas are </w:t>
      </w:r>
      <w:r w:rsidR="001C35FB" w:rsidRPr="00FE5330">
        <w:rPr>
          <w:rFonts w:cs="Arial"/>
          <w:szCs w:val="22"/>
        </w:rPr>
        <w:t>unaffected by the structure changes but a significant number of</w:t>
      </w:r>
      <w:r w:rsidR="00B90969" w:rsidRPr="00FE5330">
        <w:rPr>
          <w:rFonts w:cs="Arial"/>
          <w:szCs w:val="22"/>
        </w:rPr>
        <w:t xml:space="preserve"> Ordinances and Regulations</w:t>
      </w:r>
      <w:r w:rsidR="001C35FB" w:rsidRPr="00FE5330">
        <w:rPr>
          <w:rFonts w:cs="Arial"/>
          <w:szCs w:val="22"/>
        </w:rPr>
        <w:t xml:space="preserve"> require amendment.</w:t>
      </w:r>
      <w:r w:rsidR="00B97F7E">
        <w:rPr>
          <w:rFonts w:cs="Arial"/>
          <w:szCs w:val="22"/>
        </w:rPr>
        <w:t xml:space="preserve"> </w:t>
      </w:r>
      <w:r w:rsidR="00B90969" w:rsidRPr="00FE5330">
        <w:rPr>
          <w:rFonts w:cs="Arial"/>
          <w:szCs w:val="22"/>
        </w:rPr>
        <w:t>The majority of changes</w:t>
      </w:r>
      <w:r w:rsidR="001C35FB" w:rsidRPr="00FE5330">
        <w:rPr>
          <w:rFonts w:cs="Arial"/>
          <w:szCs w:val="22"/>
        </w:rPr>
        <w:t xml:space="preserve"> relate to academic matters and t</w:t>
      </w:r>
      <w:r w:rsidR="00B90969" w:rsidRPr="00FE5330">
        <w:rPr>
          <w:rFonts w:cs="Arial"/>
          <w:szCs w:val="22"/>
        </w:rPr>
        <w:t>he review has been</w:t>
      </w:r>
      <w:r w:rsidR="001C35FB" w:rsidRPr="00FE5330">
        <w:rPr>
          <w:rFonts w:cs="Arial"/>
          <w:szCs w:val="22"/>
        </w:rPr>
        <w:t xml:space="preserve"> conducted in partnership with the Learning and Teaching Working Group and the Research and Enterprise Working Group. </w:t>
      </w:r>
    </w:p>
    <w:p w:rsidR="006C4A67" w:rsidRPr="00FE5330" w:rsidRDefault="006C4A67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</w:p>
    <w:p w:rsidR="001C35FB" w:rsidRPr="00FE5330" w:rsidRDefault="00BF44A6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  <w:r w:rsidRPr="00FE5330">
        <w:rPr>
          <w:rFonts w:cs="Arial"/>
          <w:szCs w:val="22"/>
        </w:rPr>
        <w:t>All of the changes to Ordinances and Regulations are intended to be effective from 1 August 2011.</w:t>
      </w:r>
    </w:p>
    <w:p w:rsidR="001C35FB" w:rsidRPr="00FE5330" w:rsidRDefault="001C35FB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</w:p>
    <w:p w:rsidR="006921D3" w:rsidRPr="00FE5330" w:rsidRDefault="00FE5330" w:rsidP="00766055">
      <w:pPr>
        <w:tabs>
          <w:tab w:val="left" w:pos="1170"/>
          <w:tab w:val="left" w:pos="8910"/>
        </w:tabs>
        <w:jc w:val="left"/>
        <w:rPr>
          <w:rFonts w:cs="Arial"/>
          <w:b/>
          <w:bCs/>
          <w:szCs w:val="22"/>
        </w:rPr>
      </w:pPr>
      <w:r w:rsidRPr="00FE5330">
        <w:rPr>
          <w:rFonts w:cs="Arial"/>
          <w:b/>
          <w:bCs/>
          <w:szCs w:val="22"/>
        </w:rPr>
        <w:t>Action Required</w:t>
      </w:r>
    </w:p>
    <w:p w:rsidR="00FE5330" w:rsidRPr="00FE5330" w:rsidRDefault="00FE5330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</w:p>
    <w:p w:rsidR="00FE5330" w:rsidRPr="00FE5330" w:rsidRDefault="00FE5330" w:rsidP="00FE5330">
      <w:pPr>
        <w:rPr>
          <w:rFonts w:cs="Arial"/>
          <w:szCs w:val="22"/>
        </w:rPr>
      </w:pPr>
      <w:r w:rsidRPr="00FE5330">
        <w:rPr>
          <w:rFonts w:cs="Arial"/>
          <w:szCs w:val="22"/>
        </w:rPr>
        <w:t xml:space="preserve">Senate is asked to: </w:t>
      </w:r>
    </w:p>
    <w:p w:rsidR="00FE5330" w:rsidRPr="00FE5330" w:rsidRDefault="00FE5330" w:rsidP="00FE5330">
      <w:pPr>
        <w:rPr>
          <w:rFonts w:cs="Arial"/>
          <w:szCs w:val="22"/>
        </w:rPr>
      </w:pPr>
    </w:p>
    <w:p w:rsidR="00FE5330" w:rsidRPr="00FE5330" w:rsidRDefault="00FE5330" w:rsidP="00FE5330">
      <w:pPr>
        <w:rPr>
          <w:rFonts w:cs="Arial"/>
          <w:bCs/>
          <w:szCs w:val="22"/>
        </w:rPr>
      </w:pPr>
      <w:r w:rsidRPr="00FE5330">
        <w:rPr>
          <w:rFonts w:cs="Arial"/>
          <w:szCs w:val="22"/>
        </w:rPr>
        <w:t xml:space="preserve">1. Recommend to Council </w:t>
      </w:r>
      <w:r w:rsidRPr="00FE5330">
        <w:rPr>
          <w:rFonts w:cs="Arial"/>
          <w:bCs/>
          <w:szCs w:val="22"/>
        </w:rPr>
        <w:t>revisions to the following Ordinances (ANNEX A):</w:t>
      </w:r>
    </w:p>
    <w:p w:rsidR="00FE5330" w:rsidRPr="00FE5330" w:rsidRDefault="00FE5330" w:rsidP="00FE5330">
      <w:pPr>
        <w:rPr>
          <w:rFonts w:cs="Arial"/>
          <w:bCs/>
          <w:szCs w:val="22"/>
        </w:rPr>
      </w:pPr>
    </w:p>
    <w:p w:rsidR="00FE5330" w:rsidRPr="00B97F7E" w:rsidRDefault="00FE5330" w:rsidP="00B97F7E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B97F7E">
        <w:rPr>
          <w:rFonts w:cs="Arial"/>
          <w:bCs/>
          <w:szCs w:val="22"/>
        </w:rPr>
        <w:t xml:space="preserve">III </w:t>
      </w:r>
      <w:r w:rsidRPr="00B97F7E">
        <w:rPr>
          <w:rFonts w:cs="Arial"/>
          <w:bCs/>
          <w:szCs w:val="22"/>
        </w:rPr>
        <w:tab/>
      </w:r>
      <w:r w:rsidRPr="00B97F7E">
        <w:rPr>
          <w:rFonts w:cs="Arial"/>
          <w:bCs/>
          <w:szCs w:val="22"/>
        </w:rPr>
        <w:tab/>
      </w:r>
      <w:r w:rsidRPr="00B97F7E">
        <w:rPr>
          <w:rFonts w:cs="Arial"/>
          <w:szCs w:val="22"/>
        </w:rPr>
        <w:t>Substantive Awards and Honorary Degrees</w:t>
      </w:r>
    </w:p>
    <w:p w:rsidR="00B97F7E" w:rsidRPr="00B97F7E" w:rsidRDefault="00FE5330" w:rsidP="00B97F7E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B97F7E">
        <w:rPr>
          <w:rFonts w:cs="Arial"/>
          <w:bCs/>
          <w:szCs w:val="22"/>
        </w:rPr>
        <w:t xml:space="preserve">XXXV </w:t>
      </w:r>
      <w:r w:rsidRPr="00B97F7E">
        <w:rPr>
          <w:rFonts w:cs="Arial"/>
          <w:bCs/>
          <w:szCs w:val="22"/>
        </w:rPr>
        <w:tab/>
      </w:r>
      <w:r w:rsidRPr="00B97F7E">
        <w:rPr>
          <w:rFonts w:cs="Arial"/>
          <w:szCs w:val="22"/>
        </w:rPr>
        <w:t>Tribunals for hearing Charges under Statute XXI Part III (Discipline, Dismissal and Removal from Office)</w:t>
      </w:r>
    </w:p>
    <w:p w:rsidR="00B97F7E" w:rsidRPr="00B97F7E" w:rsidRDefault="00FE5330" w:rsidP="00B97F7E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B97F7E">
        <w:rPr>
          <w:rFonts w:cs="Arial"/>
          <w:bCs/>
          <w:szCs w:val="22"/>
        </w:rPr>
        <w:t>XXXVI</w:t>
      </w:r>
      <w:r w:rsidRPr="00B97F7E">
        <w:rPr>
          <w:rFonts w:cs="Arial"/>
          <w:bCs/>
          <w:szCs w:val="22"/>
        </w:rPr>
        <w:tab/>
      </w:r>
      <w:r w:rsidRPr="00B97F7E">
        <w:rPr>
          <w:rFonts w:cs="Arial"/>
          <w:szCs w:val="22"/>
        </w:rPr>
        <w:t>Provisions concerning Procedures and Power under Statute XXI Part V (Appeals)</w:t>
      </w:r>
    </w:p>
    <w:p w:rsidR="00B97F7E" w:rsidRPr="00B97F7E" w:rsidRDefault="00FE5330" w:rsidP="00B97F7E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B97F7E">
        <w:rPr>
          <w:rFonts w:cs="Arial"/>
          <w:bCs/>
          <w:szCs w:val="22"/>
        </w:rPr>
        <w:t>XXXVII</w:t>
      </w:r>
      <w:r w:rsidRPr="00B97F7E">
        <w:rPr>
          <w:rFonts w:cs="Arial"/>
          <w:bCs/>
          <w:szCs w:val="22"/>
        </w:rPr>
        <w:tab/>
      </w:r>
      <w:r w:rsidRPr="00B97F7E">
        <w:rPr>
          <w:rFonts w:cs="Arial"/>
          <w:szCs w:val="22"/>
        </w:rPr>
        <w:t>Procedure for the Consideration and Determination of matters raised under Statute XXI Part VI (Grievance Procedures)</w:t>
      </w:r>
    </w:p>
    <w:p w:rsidR="00FE5330" w:rsidRPr="00B97F7E" w:rsidRDefault="00FE5330" w:rsidP="00B97F7E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B97F7E">
        <w:rPr>
          <w:rFonts w:cs="Arial"/>
          <w:bCs/>
          <w:szCs w:val="22"/>
        </w:rPr>
        <w:lastRenderedPageBreak/>
        <w:t xml:space="preserve">XXXVIII </w:t>
      </w:r>
      <w:r w:rsidRPr="00B97F7E">
        <w:rPr>
          <w:rFonts w:cs="Arial"/>
          <w:bCs/>
          <w:szCs w:val="22"/>
        </w:rPr>
        <w:tab/>
      </w:r>
      <w:r w:rsidRPr="00B97F7E">
        <w:rPr>
          <w:rFonts w:cs="Arial"/>
          <w:szCs w:val="22"/>
        </w:rPr>
        <w:t>Student Complaints Procedures</w:t>
      </w:r>
    </w:p>
    <w:p w:rsidR="00FE5330" w:rsidRPr="00FE5330" w:rsidRDefault="00FE5330" w:rsidP="00FE5330">
      <w:pPr>
        <w:rPr>
          <w:rFonts w:cs="Arial"/>
          <w:szCs w:val="22"/>
        </w:rPr>
      </w:pPr>
    </w:p>
    <w:p w:rsidR="00FE5330" w:rsidRPr="00FE5330" w:rsidRDefault="00FE5330" w:rsidP="00FE5330">
      <w:pPr>
        <w:rPr>
          <w:rFonts w:cs="Arial"/>
          <w:bCs/>
          <w:szCs w:val="22"/>
        </w:rPr>
      </w:pPr>
      <w:r w:rsidRPr="00FE5330">
        <w:rPr>
          <w:rFonts w:cs="Arial"/>
          <w:szCs w:val="22"/>
        </w:rPr>
        <w:t xml:space="preserve">The revisions to Ordinances </w:t>
      </w:r>
      <w:r w:rsidRPr="00FE5330">
        <w:rPr>
          <w:rFonts w:cs="Arial"/>
          <w:bCs/>
          <w:szCs w:val="22"/>
        </w:rPr>
        <w:t xml:space="preserve">XXXV, XXXVI, </w:t>
      </w:r>
      <w:proofErr w:type="gramStart"/>
      <w:r w:rsidRPr="00FE5330">
        <w:rPr>
          <w:rFonts w:cs="Arial"/>
          <w:bCs/>
          <w:szCs w:val="22"/>
        </w:rPr>
        <w:t>XXXVII</w:t>
      </w:r>
      <w:proofErr w:type="gramEnd"/>
      <w:r w:rsidRPr="00FE5330">
        <w:rPr>
          <w:rFonts w:cs="Arial"/>
          <w:bCs/>
          <w:szCs w:val="22"/>
        </w:rPr>
        <w:t xml:space="preserve"> are intended to be temporary as these Ordinances will require further consideration by HRC in due course in relation to changes to Statute XXI.</w:t>
      </w:r>
    </w:p>
    <w:p w:rsidR="00FE5330" w:rsidRPr="00FE5330" w:rsidRDefault="00FE5330" w:rsidP="00FE5330">
      <w:pPr>
        <w:ind w:left="720"/>
        <w:rPr>
          <w:rFonts w:cs="Arial"/>
          <w:bCs/>
          <w:szCs w:val="22"/>
        </w:rPr>
      </w:pPr>
    </w:p>
    <w:p w:rsidR="00FE5330" w:rsidRPr="00FE5330" w:rsidRDefault="00FE5330" w:rsidP="00FE5330">
      <w:pPr>
        <w:rPr>
          <w:rFonts w:cs="Arial"/>
          <w:szCs w:val="22"/>
        </w:rPr>
      </w:pPr>
      <w:r w:rsidRPr="00FE5330">
        <w:rPr>
          <w:rFonts w:cs="Arial"/>
          <w:bCs/>
          <w:szCs w:val="22"/>
        </w:rPr>
        <w:t>The proposed revisions to Ordinance XVIII have also been approved by L&amp;TC.</w:t>
      </w:r>
    </w:p>
    <w:p w:rsidR="00FE5330" w:rsidRPr="00FE5330" w:rsidRDefault="00FE5330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</w:p>
    <w:p w:rsidR="00FE5330" w:rsidRDefault="00FE5330" w:rsidP="00FE5330">
      <w:pPr>
        <w:ind w:left="709" w:hanging="709"/>
        <w:rPr>
          <w:rFonts w:cs="Arial"/>
        </w:rPr>
      </w:pPr>
      <w:r w:rsidRPr="00FE5330">
        <w:rPr>
          <w:rFonts w:cs="Arial"/>
          <w:szCs w:val="22"/>
        </w:rPr>
        <w:t xml:space="preserve">2. </w:t>
      </w:r>
      <w:r>
        <w:rPr>
          <w:rFonts w:cs="Arial"/>
        </w:rPr>
        <w:t>Recommend to Council the repeal of Ordinance XII Age of Retirement of Staff (ANNEX B).</w:t>
      </w:r>
    </w:p>
    <w:p w:rsidR="00FE5330" w:rsidRDefault="00FE5330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</w:p>
    <w:p w:rsidR="00FE5330" w:rsidRDefault="00FE5330" w:rsidP="00FE5330">
      <w:pPr>
        <w:rPr>
          <w:rFonts w:cs="Arial"/>
        </w:rPr>
      </w:pPr>
      <w:r>
        <w:rPr>
          <w:rFonts w:cs="Arial"/>
        </w:rPr>
        <w:t>3. Approve revisions to the following Regulations (ANNEX C):</w:t>
      </w:r>
    </w:p>
    <w:p w:rsidR="00FE5330" w:rsidRPr="001F67B0" w:rsidRDefault="00FE5330" w:rsidP="00FE5330">
      <w:pPr>
        <w:rPr>
          <w:rFonts w:cs="Arial"/>
          <w:bCs/>
          <w:szCs w:val="24"/>
        </w:rPr>
      </w:pP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III</w:t>
      </w:r>
      <w:r w:rsidRP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ab/>
        <w:t>The Proceedings of Senate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VII</w:t>
      </w:r>
      <w:r w:rsidRP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ab/>
        <w:t>Conduct of Examinations and other Assessments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IX</w:t>
      </w:r>
      <w:r w:rsidRP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ab/>
        <w:t xml:space="preserve">Registration, Attendance, Leave of Absence, Withdrawal and Transfer 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XI</w:t>
      </w:r>
      <w:r w:rsidRPr="00EA61B3">
        <w:rPr>
          <w:rFonts w:cs="Arial"/>
          <w:bCs/>
          <w:szCs w:val="24"/>
        </w:rPr>
        <w:tab/>
      </w:r>
      <w:r w:rsid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>Diplomas in Industrial Studies, Professional Studies, International Studies and Professional Development (Graduate Professional Development Award)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XIV</w:t>
      </w:r>
      <w:r w:rsidRPr="00EA61B3">
        <w:rPr>
          <w:rFonts w:cs="Arial"/>
          <w:bCs/>
          <w:szCs w:val="24"/>
        </w:rPr>
        <w:tab/>
        <w:t>Student Appeals against Programme Board or Review Board Decisions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XVI</w:t>
      </w:r>
      <w:r w:rsidRP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ab/>
        <w:t>Tuition Fees and Payments for Other University Services</w:t>
      </w:r>
    </w:p>
    <w:p w:rsidR="00EA61B3" w:rsidRDefault="00EA61B3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XVII</w:t>
      </w:r>
      <w:r>
        <w:rPr>
          <w:rFonts w:cs="Arial"/>
          <w:bCs/>
          <w:szCs w:val="24"/>
        </w:rPr>
        <w:tab/>
      </w:r>
      <w:r w:rsidR="00FE5330" w:rsidRPr="00EA61B3">
        <w:rPr>
          <w:rFonts w:cs="Arial"/>
          <w:bCs/>
          <w:szCs w:val="24"/>
        </w:rPr>
        <w:t>Impaired Performance and Project Extensions</w:t>
      </w:r>
    </w:p>
    <w:p w:rsidR="00EA61B3" w:rsidRDefault="00EA61B3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XVIII</w:t>
      </w:r>
      <w:r>
        <w:rPr>
          <w:rFonts w:cs="Arial"/>
          <w:bCs/>
          <w:szCs w:val="24"/>
        </w:rPr>
        <w:tab/>
      </w:r>
      <w:r w:rsidR="00FE5330" w:rsidRPr="00EA61B3">
        <w:rPr>
          <w:rFonts w:cs="Arial"/>
          <w:bCs/>
          <w:szCs w:val="24"/>
        </w:rPr>
        <w:t>Academic Misconduct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XX</w:t>
      </w:r>
      <w:r w:rsidRP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ab/>
        <w:t>Undergraduate Awards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XXI</w:t>
      </w:r>
      <w:r w:rsidRP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ab/>
        <w:t>Postgraduate Awards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XXII</w:t>
      </w:r>
      <w:r w:rsidRPr="00EA61B3">
        <w:rPr>
          <w:rFonts w:cs="Arial"/>
          <w:bCs/>
          <w:szCs w:val="24"/>
        </w:rPr>
        <w:tab/>
        <w:t>Taught Programme Internal and External Examiners and Review and Programme Boards</w:t>
      </w:r>
    </w:p>
    <w:p w:rsid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XXV</w:t>
      </w:r>
      <w:r w:rsidRPr="00EA61B3">
        <w:rPr>
          <w:rFonts w:cs="Arial"/>
          <w:bCs/>
          <w:szCs w:val="24"/>
        </w:rPr>
        <w:tab/>
        <w:t>General Regulations for Introductory Studies / Assessment Regulations for Introductory Studies</w:t>
      </w:r>
    </w:p>
    <w:p w:rsidR="00FE5330" w:rsidRPr="00EA61B3" w:rsidRDefault="00FE5330" w:rsidP="00EA61B3">
      <w:pPr>
        <w:pStyle w:val="ListParagraph"/>
        <w:numPr>
          <w:ilvl w:val="0"/>
          <w:numId w:val="14"/>
        </w:numPr>
        <w:rPr>
          <w:rFonts w:cs="Arial"/>
          <w:bCs/>
          <w:szCs w:val="24"/>
        </w:rPr>
      </w:pPr>
      <w:r w:rsidRPr="00EA61B3">
        <w:rPr>
          <w:rFonts w:cs="Arial"/>
          <w:bCs/>
          <w:szCs w:val="24"/>
        </w:rPr>
        <w:t>X</w:t>
      </w:r>
      <w:r w:rsidR="00EA61B3">
        <w:rPr>
          <w:rFonts w:cs="Arial"/>
          <w:bCs/>
          <w:szCs w:val="24"/>
        </w:rPr>
        <w:t xml:space="preserve">XVI </w:t>
      </w:r>
      <w:r w:rsidR="00EA61B3">
        <w:rPr>
          <w:rFonts w:cs="Arial"/>
          <w:bCs/>
          <w:szCs w:val="24"/>
        </w:rPr>
        <w:tab/>
      </w:r>
      <w:r w:rsidRPr="00EA61B3">
        <w:rPr>
          <w:rFonts w:cs="Arial"/>
          <w:bCs/>
          <w:szCs w:val="24"/>
        </w:rPr>
        <w:t xml:space="preserve">Regulations for Higher Degrees by Research </w:t>
      </w:r>
      <w:r w:rsidR="00EA61B3" w:rsidRPr="00EA61B3">
        <w:rPr>
          <w:rFonts w:cs="Arial"/>
          <w:bCs/>
          <w:szCs w:val="24"/>
        </w:rPr>
        <w:t>and associated Code of Practice</w:t>
      </w:r>
    </w:p>
    <w:p w:rsidR="00FE5330" w:rsidRDefault="00FE5330" w:rsidP="00FE5330">
      <w:pPr>
        <w:rPr>
          <w:rFonts w:cs="Arial"/>
        </w:rPr>
      </w:pPr>
    </w:p>
    <w:p w:rsidR="00FE5330" w:rsidRDefault="00FE5330" w:rsidP="00FE5330">
      <w:pPr>
        <w:rPr>
          <w:rFonts w:cs="Arial"/>
        </w:rPr>
      </w:pPr>
      <w:r>
        <w:rPr>
          <w:rFonts w:cs="Arial"/>
        </w:rPr>
        <w:t xml:space="preserve">The proposed revisions to Regulations VII, IX, XI, XIV, XVII, XX, XXI, </w:t>
      </w:r>
      <w:proofErr w:type="gramStart"/>
      <w:r>
        <w:rPr>
          <w:rFonts w:cs="Arial"/>
        </w:rPr>
        <w:t>XXII</w:t>
      </w:r>
      <w:proofErr w:type="gramEnd"/>
      <w:r>
        <w:rPr>
          <w:rFonts w:cs="Arial"/>
        </w:rPr>
        <w:t xml:space="preserve"> have also been approved by L&amp;TC.</w:t>
      </w:r>
    </w:p>
    <w:p w:rsidR="00FE5330" w:rsidRDefault="00FE5330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</w:p>
    <w:p w:rsidR="00FE5330" w:rsidRDefault="00FE5330" w:rsidP="00FE5330">
      <w:pPr>
        <w:rPr>
          <w:rFonts w:cs="Arial"/>
        </w:rPr>
      </w:pPr>
      <w:r w:rsidRPr="00FE5330">
        <w:rPr>
          <w:rFonts w:cs="Arial"/>
        </w:rPr>
        <w:t xml:space="preserve">4. Approve </w:t>
      </w:r>
      <w:r>
        <w:rPr>
          <w:rFonts w:cs="Arial"/>
        </w:rPr>
        <w:t xml:space="preserve">revisions to the appendices concerning admissions of Regulations XX Undergraduate Awards and XXI </w:t>
      </w:r>
      <w:proofErr w:type="spellStart"/>
      <w:r>
        <w:rPr>
          <w:rFonts w:cs="Arial"/>
        </w:rPr>
        <w:t>Postgradate</w:t>
      </w:r>
      <w:proofErr w:type="spellEnd"/>
      <w:r>
        <w:rPr>
          <w:rFonts w:cs="Arial"/>
        </w:rPr>
        <w:t xml:space="preserve"> Awards, which have been approved by the </w:t>
      </w:r>
      <w:proofErr w:type="gramStart"/>
      <w:r w:rsidR="00EA61B3">
        <w:rPr>
          <w:rFonts w:cs="Arial"/>
        </w:rPr>
        <w:t>PVC(</w:t>
      </w:r>
      <w:proofErr w:type="gramEnd"/>
      <w:r w:rsidR="00EA61B3">
        <w:rPr>
          <w:rFonts w:cs="Arial"/>
        </w:rPr>
        <w:t>T) on behalf of LTC (ANNEX D</w:t>
      </w:r>
      <w:r>
        <w:rPr>
          <w:rFonts w:cs="Arial"/>
        </w:rPr>
        <w:t>).</w:t>
      </w:r>
    </w:p>
    <w:p w:rsidR="00FE5330" w:rsidRPr="00FE5330" w:rsidRDefault="00FE5330" w:rsidP="00766055">
      <w:pPr>
        <w:tabs>
          <w:tab w:val="left" w:pos="1170"/>
          <w:tab w:val="left" w:pos="8910"/>
        </w:tabs>
        <w:jc w:val="left"/>
        <w:rPr>
          <w:rFonts w:cs="Arial"/>
          <w:szCs w:val="22"/>
        </w:rPr>
      </w:pPr>
    </w:p>
    <w:sectPr w:rsidR="00FE5330" w:rsidRPr="00FE5330" w:rsidSect="00E745F4">
      <w:headerReference w:type="default" r:id="rId9"/>
      <w:footerReference w:type="default" r:id="rId10"/>
      <w:headerReference w:type="first" r:id="rId11"/>
      <w:pgSz w:w="11906" w:h="16838"/>
      <w:pgMar w:top="1440" w:right="1361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7E" w:rsidRDefault="00B97F7E" w:rsidP="00AA5A7B">
      <w:r>
        <w:separator/>
      </w:r>
    </w:p>
  </w:endnote>
  <w:endnote w:type="continuationSeparator" w:id="0">
    <w:p w:rsidR="00B97F7E" w:rsidRDefault="00B97F7E" w:rsidP="00AA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0785"/>
      <w:docPartObj>
        <w:docPartGallery w:val="Page Numbers (Bottom of Page)"/>
        <w:docPartUnique/>
      </w:docPartObj>
    </w:sdtPr>
    <w:sdtEndPr/>
    <w:sdtContent>
      <w:p w:rsidR="00B97F7E" w:rsidRDefault="00B97F7E">
        <w:pPr>
          <w:pStyle w:val="Footer"/>
          <w:jc w:val="center"/>
        </w:pPr>
        <w:r w:rsidRPr="00296C62">
          <w:rPr>
            <w:sz w:val="18"/>
            <w:szCs w:val="18"/>
          </w:rPr>
          <w:fldChar w:fldCharType="begin"/>
        </w:r>
        <w:r w:rsidRPr="00296C62">
          <w:rPr>
            <w:sz w:val="18"/>
            <w:szCs w:val="18"/>
          </w:rPr>
          <w:instrText xml:space="preserve"> PAGE   \* MERGEFORMAT </w:instrText>
        </w:r>
        <w:r w:rsidRPr="00296C62">
          <w:rPr>
            <w:sz w:val="18"/>
            <w:szCs w:val="18"/>
          </w:rPr>
          <w:fldChar w:fldCharType="separate"/>
        </w:r>
        <w:r w:rsidR="00572DC4">
          <w:rPr>
            <w:noProof/>
            <w:sz w:val="18"/>
            <w:szCs w:val="18"/>
          </w:rPr>
          <w:t>2</w:t>
        </w:r>
        <w:r w:rsidRPr="00296C62">
          <w:rPr>
            <w:sz w:val="18"/>
            <w:szCs w:val="18"/>
          </w:rPr>
          <w:fldChar w:fldCharType="end"/>
        </w:r>
      </w:p>
    </w:sdtContent>
  </w:sdt>
  <w:p w:rsidR="00B97F7E" w:rsidRDefault="00B97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7E" w:rsidRDefault="00B97F7E" w:rsidP="00AA5A7B">
      <w:r>
        <w:separator/>
      </w:r>
    </w:p>
  </w:footnote>
  <w:footnote w:type="continuationSeparator" w:id="0">
    <w:p w:rsidR="00B97F7E" w:rsidRDefault="00B97F7E" w:rsidP="00AA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7E" w:rsidRPr="007C41A4" w:rsidRDefault="00B97F7E" w:rsidP="007C41A4">
    <w:pPr>
      <w:pStyle w:val="Header"/>
      <w:jc w:val="right"/>
      <w:rPr>
        <w:sz w:val="18"/>
        <w:szCs w:val="18"/>
      </w:rPr>
    </w:pPr>
    <w:r>
      <w:tab/>
    </w:r>
    <w:r>
      <w:tab/>
    </w:r>
    <w:r w:rsidRPr="007C41A4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7E" w:rsidRDefault="00B97F7E" w:rsidP="00E745F4">
    <w:pPr>
      <w:pStyle w:val="Header"/>
      <w:jc w:val="right"/>
    </w:pPr>
    <w:r>
      <w:t>SEN11-P55</w:t>
    </w:r>
  </w:p>
  <w:p w:rsidR="00B97F7E" w:rsidRDefault="00B97F7E" w:rsidP="00E745F4">
    <w:pPr>
      <w:pStyle w:val="Header"/>
      <w:jc w:val="right"/>
    </w:pPr>
    <w:r>
      <w:t>8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163"/>
    <w:multiLevelType w:val="hybridMultilevel"/>
    <w:tmpl w:val="E8BAEE56"/>
    <w:lvl w:ilvl="0" w:tplc="7460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D2F"/>
    <w:multiLevelType w:val="hybridMultilevel"/>
    <w:tmpl w:val="F38A9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6086F"/>
    <w:multiLevelType w:val="multilevel"/>
    <w:tmpl w:val="89C031BA"/>
    <w:lvl w:ilvl="0">
      <w:start w:val="1"/>
      <w:numFmt w:val="decimal"/>
      <w:pStyle w:val="Heading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8AA3CE3"/>
    <w:multiLevelType w:val="hybridMultilevel"/>
    <w:tmpl w:val="21946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75B4"/>
    <w:multiLevelType w:val="hybridMultilevel"/>
    <w:tmpl w:val="43487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77C1"/>
    <w:multiLevelType w:val="hybridMultilevel"/>
    <w:tmpl w:val="15281438"/>
    <w:lvl w:ilvl="0" w:tplc="04C456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2769"/>
    <w:multiLevelType w:val="hybridMultilevel"/>
    <w:tmpl w:val="3864B570"/>
    <w:lvl w:ilvl="0" w:tplc="1D90A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45FCC"/>
    <w:multiLevelType w:val="hybridMultilevel"/>
    <w:tmpl w:val="97BC8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C2F06"/>
    <w:multiLevelType w:val="hybridMultilevel"/>
    <w:tmpl w:val="EDD2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53B72"/>
    <w:multiLevelType w:val="hybridMultilevel"/>
    <w:tmpl w:val="60503150"/>
    <w:lvl w:ilvl="0" w:tplc="49C447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A17ED"/>
    <w:multiLevelType w:val="hybridMultilevel"/>
    <w:tmpl w:val="2D94EFE6"/>
    <w:lvl w:ilvl="0" w:tplc="1FAEE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0644D"/>
    <w:multiLevelType w:val="hybridMultilevel"/>
    <w:tmpl w:val="5D8C3F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C2328B"/>
    <w:multiLevelType w:val="hybridMultilevel"/>
    <w:tmpl w:val="7898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A44CC"/>
    <w:multiLevelType w:val="hybridMultilevel"/>
    <w:tmpl w:val="64A0B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D"/>
    <w:rsid w:val="000026DE"/>
    <w:rsid w:val="00006BC1"/>
    <w:rsid w:val="00011BE7"/>
    <w:rsid w:val="000448B4"/>
    <w:rsid w:val="00070B45"/>
    <w:rsid w:val="000744A8"/>
    <w:rsid w:val="000C3A9B"/>
    <w:rsid w:val="000C7B92"/>
    <w:rsid w:val="00101EA2"/>
    <w:rsid w:val="00121582"/>
    <w:rsid w:val="00133E99"/>
    <w:rsid w:val="001424D5"/>
    <w:rsid w:val="001768E7"/>
    <w:rsid w:val="00180558"/>
    <w:rsid w:val="00182D3D"/>
    <w:rsid w:val="001C35FB"/>
    <w:rsid w:val="001E2455"/>
    <w:rsid w:val="002022A8"/>
    <w:rsid w:val="00202714"/>
    <w:rsid w:val="00213519"/>
    <w:rsid w:val="0022149E"/>
    <w:rsid w:val="00243B70"/>
    <w:rsid w:val="00257610"/>
    <w:rsid w:val="00296C62"/>
    <w:rsid w:val="002A0B64"/>
    <w:rsid w:val="002A38FB"/>
    <w:rsid w:val="002B29E2"/>
    <w:rsid w:val="002D6E0E"/>
    <w:rsid w:val="002E12E6"/>
    <w:rsid w:val="00377C4D"/>
    <w:rsid w:val="003C7447"/>
    <w:rsid w:val="003D1F07"/>
    <w:rsid w:val="003F65C0"/>
    <w:rsid w:val="004151E6"/>
    <w:rsid w:val="00417BFA"/>
    <w:rsid w:val="00447923"/>
    <w:rsid w:val="00450111"/>
    <w:rsid w:val="00462ACD"/>
    <w:rsid w:val="00467DB7"/>
    <w:rsid w:val="00472EEF"/>
    <w:rsid w:val="00476B6D"/>
    <w:rsid w:val="0048456C"/>
    <w:rsid w:val="004B5AAC"/>
    <w:rsid w:val="005379D1"/>
    <w:rsid w:val="00572DC4"/>
    <w:rsid w:val="00581D76"/>
    <w:rsid w:val="00585C7C"/>
    <w:rsid w:val="005B27CA"/>
    <w:rsid w:val="006921D3"/>
    <w:rsid w:val="006C3D47"/>
    <w:rsid w:val="006C4A67"/>
    <w:rsid w:val="006D1469"/>
    <w:rsid w:val="006E0723"/>
    <w:rsid w:val="006F17F8"/>
    <w:rsid w:val="006F40EF"/>
    <w:rsid w:val="0070509A"/>
    <w:rsid w:val="007057C5"/>
    <w:rsid w:val="007122B8"/>
    <w:rsid w:val="00740EB1"/>
    <w:rsid w:val="00766055"/>
    <w:rsid w:val="00766B04"/>
    <w:rsid w:val="00787A09"/>
    <w:rsid w:val="007A263E"/>
    <w:rsid w:val="007C39A7"/>
    <w:rsid w:val="007C41A4"/>
    <w:rsid w:val="007D6AD2"/>
    <w:rsid w:val="007F7A70"/>
    <w:rsid w:val="00834F68"/>
    <w:rsid w:val="008629F6"/>
    <w:rsid w:val="00882545"/>
    <w:rsid w:val="00884F04"/>
    <w:rsid w:val="008E06E3"/>
    <w:rsid w:val="008F689D"/>
    <w:rsid w:val="009154CF"/>
    <w:rsid w:val="00915E0B"/>
    <w:rsid w:val="009161B3"/>
    <w:rsid w:val="009220BB"/>
    <w:rsid w:val="00925F6A"/>
    <w:rsid w:val="00935A7F"/>
    <w:rsid w:val="00952C08"/>
    <w:rsid w:val="009800A5"/>
    <w:rsid w:val="009802CF"/>
    <w:rsid w:val="0098437D"/>
    <w:rsid w:val="00994A1C"/>
    <w:rsid w:val="009D5B58"/>
    <w:rsid w:val="009E24D8"/>
    <w:rsid w:val="00A64501"/>
    <w:rsid w:val="00A67E77"/>
    <w:rsid w:val="00AA5A7B"/>
    <w:rsid w:val="00AA7441"/>
    <w:rsid w:val="00AC5550"/>
    <w:rsid w:val="00AE30D1"/>
    <w:rsid w:val="00AF7F50"/>
    <w:rsid w:val="00B03FED"/>
    <w:rsid w:val="00B10EE2"/>
    <w:rsid w:val="00B348C4"/>
    <w:rsid w:val="00B44BDC"/>
    <w:rsid w:val="00B54DF0"/>
    <w:rsid w:val="00B65123"/>
    <w:rsid w:val="00B76847"/>
    <w:rsid w:val="00B90969"/>
    <w:rsid w:val="00B91D7E"/>
    <w:rsid w:val="00B94AE2"/>
    <w:rsid w:val="00B97F7E"/>
    <w:rsid w:val="00BC1ECD"/>
    <w:rsid w:val="00BC28A8"/>
    <w:rsid w:val="00BE2628"/>
    <w:rsid w:val="00BF44A6"/>
    <w:rsid w:val="00C20C7A"/>
    <w:rsid w:val="00C2480A"/>
    <w:rsid w:val="00C37F8D"/>
    <w:rsid w:val="00C6307D"/>
    <w:rsid w:val="00C671C5"/>
    <w:rsid w:val="00C92414"/>
    <w:rsid w:val="00CC0F1A"/>
    <w:rsid w:val="00CC1A51"/>
    <w:rsid w:val="00CD5A4C"/>
    <w:rsid w:val="00D87976"/>
    <w:rsid w:val="00DB5364"/>
    <w:rsid w:val="00DD5585"/>
    <w:rsid w:val="00DD6B71"/>
    <w:rsid w:val="00DE047D"/>
    <w:rsid w:val="00DE5232"/>
    <w:rsid w:val="00E01E20"/>
    <w:rsid w:val="00E4397E"/>
    <w:rsid w:val="00E502AB"/>
    <w:rsid w:val="00E6307D"/>
    <w:rsid w:val="00E745F4"/>
    <w:rsid w:val="00EA61B3"/>
    <w:rsid w:val="00ED6DCB"/>
    <w:rsid w:val="00EF461F"/>
    <w:rsid w:val="00F504FD"/>
    <w:rsid w:val="00F61394"/>
    <w:rsid w:val="00F6694D"/>
    <w:rsid w:val="00FB1D58"/>
    <w:rsid w:val="00FE376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7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47"/>
    <w:pPr>
      <w:keepNext/>
      <w:numPr>
        <w:numId w:val="1"/>
      </w:numPr>
      <w:spacing w:before="240" w:after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744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C7447"/>
    <w:pPr>
      <w:keepNext/>
      <w:spacing w:before="200" w:after="200"/>
      <w:ind w:right="475"/>
      <w:outlineLvl w:val="2"/>
    </w:pPr>
    <w:rPr>
      <w:rFonts w:cs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C7447"/>
    <w:pPr>
      <w:keepNext/>
      <w:jc w:val="center"/>
      <w:outlineLvl w:val="3"/>
    </w:pPr>
    <w:rPr>
      <w:rFonts w:cs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3C7447"/>
    <w:pPr>
      <w:keepNext/>
      <w:spacing w:after="200"/>
      <w:ind w:right="367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3C7447"/>
    <w:pPr>
      <w:keepNext/>
      <w:jc w:val="center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C7447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3C7447"/>
    <w:pPr>
      <w:keepNext/>
      <w:jc w:val="left"/>
      <w:outlineLvl w:val="7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447"/>
    <w:rPr>
      <w:rFonts w:ascii="Arial" w:hAnsi="Arial"/>
      <w:b/>
      <w:caps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447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3C7447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3C7447"/>
    <w:rPr>
      <w:rFonts w:ascii="Arial" w:hAnsi="Arial" w:cs="Arial"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C7447"/>
    <w:rPr>
      <w:b/>
      <w:sz w:val="22"/>
    </w:rPr>
  </w:style>
  <w:style w:type="character" w:customStyle="1" w:styleId="Heading6Char">
    <w:name w:val="Heading 6 Char"/>
    <w:basedOn w:val="DefaultParagraphFont"/>
    <w:link w:val="Heading6"/>
    <w:rsid w:val="003C7447"/>
    <w:rPr>
      <w:rFonts w:ascii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3C7447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3C7447"/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sid w:val="003C74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6B6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7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A5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7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5B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E2628"/>
    <w:pPr>
      <w:spacing w:line="240" w:lineRule="atLeast"/>
      <w:ind w:left="1440" w:right="-24" w:hanging="720"/>
    </w:pPr>
    <w:rPr>
      <w:rFonts w:ascii="Times" w:hAnsi="Times"/>
      <w:sz w:val="24"/>
      <w:lang w:val="en-US" w:eastAsia="en-US"/>
    </w:rPr>
  </w:style>
  <w:style w:type="paragraph" w:customStyle="1" w:styleId="H3">
    <w:name w:val="H3"/>
    <w:basedOn w:val="Normal"/>
    <w:next w:val="Normal"/>
    <w:rsid w:val="00AA7441"/>
    <w:pPr>
      <w:keepNext/>
      <w:widowControl w:val="0"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7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47"/>
    <w:pPr>
      <w:keepNext/>
      <w:numPr>
        <w:numId w:val="1"/>
      </w:numPr>
      <w:spacing w:before="240" w:after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744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C7447"/>
    <w:pPr>
      <w:keepNext/>
      <w:spacing w:before="200" w:after="200"/>
      <w:ind w:right="475"/>
      <w:outlineLvl w:val="2"/>
    </w:pPr>
    <w:rPr>
      <w:rFonts w:cs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C7447"/>
    <w:pPr>
      <w:keepNext/>
      <w:jc w:val="center"/>
      <w:outlineLvl w:val="3"/>
    </w:pPr>
    <w:rPr>
      <w:rFonts w:cs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3C7447"/>
    <w:pPr>
      <w:keepNext/>
      <w:spacing w:after="200"/>
      <w:ind w:right="367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3C7447"/>
    <w:pPr>
      <w:keepNext/>
      <w:jc w:val="center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C7447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3C7447"/>
    <w:pPr>
      <w:keepNext/>
      <w:jc w:val="left"/>
      <w:outlineLvl w:val="7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447"/>
    <w:rPr>
      <w:rFonts w:ascii="Arial" w:hAnsi="Arial"/>
      <w:b/>
      <w:caps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447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3C7447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3C7447"/>
    <w:rPr>
      <w:rFonts w:ascii="Arial" w:hAnsi="Arial" w:cs="Arial"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C7447"/>
    <w:rPr>
      <w:b/>
      <w:sz w:val="22"/>
    </w:rPr>
  </w:style>
  <w:style w:type="character" w:customStyle="1" w:styleId="Heading6Char">
    <w:name w:val="Heading 6 Char"/>
    <w:basedOn w:val="DefaultParagraphFont"/>
    <w:link w:val="Heading6"/>
    <w:rsid w:val="003C7447"/>
    <w:rPr>
      <w:rFonts w:ascii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3C7447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3C7447"/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sid w:val="003C74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6B6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7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A5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7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5B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E2628"/>
    <w:pPr>
      <w:spacing w:line="240" w:lineRule="atLeast"/>
      <w:ind w:left="1440" w:right="-24" w:hanging="720"/>
    </w:pPr>
    <w:rPr>
      <w:rFonts w:ascii="Times" w:hAnsi="Times"/>
      <w:sz w:val="24"/>
      <w:lang w:val="en-US" w:eastAsia="en-US"/>
    </w:rPr>
  </w:style>
  <w:style w:type="paragraph" w:customStyle="1" w:styleId="H3">
    <w:name w:val="H3"/>
    <w:basedOn w:val="Normal"/>
    <w:next w:val="Normal"/>
    <w:rsid w:val="00AA7441"/>
    <w:pPr>
      <w:keepNext/>
      <w:widowControl w:val="0"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Hollingsworth</dc:creator>
  <cp:lastModifiedBy>Staff/Research Student</cp:lastModifiedBy>
  <cp:revision>2</cp:revision>
  <cp:lastPrinted>2011-01-10T14:43:00Z</cp:lastPrinted>
  <dcterms:created xsi:type="dcterms:W3CDTF">2011-07-05T08:57:00Z</dcterms:created>
  <dcterms:modified xsi:type="dcterms:W3CDTF">2011-07-05T08:57:00Z</dcterms:modified>
</cp:coreProperties>
</file>