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9C6" w:rsidRPr="00712934" w:rsidRDefault="001F49C6" w:rsidP="00EA6246">
      <w:pPr>
        <w:jc w:val="center"/>
        <w:rPr>
          <w:rFonts w:ascii="Arial" w:hAnsi="Arial" w:cs="Arial"/>
          <w:b/>
        </w:rPr>
      </w:pPr>
      <w:bookmarkStart w:id="0" w:name="_GoBack"/>
      <w:bookmarkEnd w:id="0"/>
      <w:r w:rsidRPr="00712934">
        <w:rPr>
          <w:rFonts w:ascii="Arial" w:hAnsi="Arial" w:cs="Arial"/>
          <w:b/>
        </w:rPr>
        <w:t>Learning and Teaching Committee</w:t>
      </w:r>
      <w:r>
        <w:rPr>
          <w:rFonts w:ascii="Arial" w:hAnsi="Arial" w:cs="Arial"/>
          <w:b/>
        </w:rPr>
        <w:t xml:space="preserve"> 2011/12</w:t>
      </w:r>
    </w:p>
    <w:p w:rsidR="001F49C6" w:rsidRPr="00712934" w:rsidRDefault="001F49C6" w:rsidP="001F49C6">
      <w:pPr>
        <w:adjustRightInd w:val="0"/>
        <w:rPr>
          <w:rFonts w:ascii="Arial" w:hAnsi="Arial" w:cs="Arial"/>
          <w:color w:val="000000"/>
        </w:rPr>
      </w:pPr>
    </w:p>
    <w:p w:rsidR="001F49C6" w:rsidRPr="00712934" w:rsidRDefault="001F49C6" w:rsidP="001F49C6">
      <w:pPr>
        <w:rPr>
          <w:rFonts w:ascii="Arial" w:hAnsi="Arial" w:cs="Arial"/>
          <w:b/>
        </w:rPr>
      </w:pPr>
      <w:r w:rsidRPr="00712934">
        <w:rPr>
          <w:rFonts w:ascii="Arial" w:hAnsi="Arial" w:cs="Arial"/>
          <w:b/>
        </w:rPr>
        <w:t xml:space="preserve">Terms of Reference </w:t>
      </w:r>
    </w:p>
    <w:p w:rsidR="001F49C6" w:rsidRPr="00712934" w:rsidRDefault="001F49C6" w:rsidP="001F49C6">
      <w:pPr>
        <w:jc w:val="center"/>
        <w:rPr>
          <w:rFonts w:ascii="Arial" w:hAnsi="Arial" w:cs="Arial"/>
          <w:b/>
        </w:rPr>
      </w:pPr>
    </w:p>
    <w:p w:rsidR="001F49C6" w:rsidRPr="00712934" w:rsidRDefault="001F49C6" w:rsidP="001F49C6">
      <w:pPr>
        <w:shd w:val="clear" w:color="auto" w:fill="FFFFFF"/>
        <w:ind w:left="426" w:hanging="426"/>
        <w:rPr>
          <w:rFonts w:ascii="Arial" w:hAnsi="Arial" w:cs="Arial"/>
        </w:rPr>
      </w:pPr>
      <w:r w:rsidRPr="00712934">
        <w:rPr>
          <w:rFonts w:ascii="Arial" w:hAnsi="Arial" w:cs="Arial"/>
        </w:rPr>
        <w:t xml:space="preserve">1. </w:t>
      </w:r>
      <w:r w:rsidRPr="00712934">
        <w:rPr>
          <w:rFonts w:ascii="Arial" w:hAnsi="Arial" w:cs="Arial"/>
        </w:rPr>
        <w:tab/>
        <w:t>To advise Senate on learning and teaching strategy and policy setting, and oversee the development of associated implementation plans.</w:t>
      </w:r>
    </w:p>
    <w:p w:rsidR="001F49C6" w:rsidRPr="00712934" w:rsidRDefault="001F49C6" w:rsidP="001F49C6">
      <w:pPr>
        <w:shd w:val="clear" w:color="auto" w:fill="FFFFFF"/>
        <w:ind w:left="426" w:hanging="426"/>
        <w:rPr>
          <w:rFonts w:ascii="Arial" w:hAnsi="Arial" w:cs="Arial"/>
        </w:rPr>
      </w:pPr>
      <w:r w:rsidRPr="00712934">
        <w:rPr>
          <w:rFonts w:ascii="Arial" w:hAnsi="Arial" w:cs="Arial"/>
        </w:rPr>
        <w:t xml:space="preserve">2. </w:t>
      </w:r>
      <w:r w:rsidRPr="00712934">
        <w:rPr>
          <w:rFonts w:ascii="Arial" w:hAnsi="Arial" w:cs="Arial"/>
        </w:rPr>
        <w:tab/>
        <w:t xml:space="preserve">To keep under the review the effectiveness of arrangements for managing academic standards and assuring the quality of students' learning opportunities. </w:t>
      </w:r>
    </w:p>
    <w:p w:rsidR="001F49C6" w:rsidRPr="00712934" w:rsidRDefault="001F49C6" w:rsidP="001F49C6">
      <w:pPr>
        <w:shd w:val="clear" w:color="auto" w:fill="FFFFFF"/>
        <w:ind w:left="426" w:hanging="426"/>
        <w:rPr>
          <w:rFonts w:ascii="Arial" w:hAnsi="Arial" w:cs="Arial"/>
        </w:rPr>
      </w:pPr>
      <w:r w:rsidRPr="00712934">
        <w:rPr>
          <w:rFonts w:ascii="Arial" w:hAnsi="Arial" w:cs="Arial"/>
        </w:rPr>
        <w:t xml:space="preserve">3. </w:t>
      </w:r>
      <w:r w:rsidRPr="00712934">
        <w:rPr>
          <w:rFonts w:ascii="Arial" w:hAnsi="Arial" w:cs="Arial"/>
        </w:rPr>
        <w:tab/>
        <w:t xml:space="preserve">To ensure that effective institutional approaches are developed and implemented to enhance the quality of provision. </w:t>
      </w:r>
    </w:p>
    <w:p w:rsidR="001F49C6" w:rsidRPr="00712934" w:rsidRDefault="001F49C6" w:rsidP="001F49C6">
      <w:pPr>
        <w:shd w:val="clear" w:color="auto" w:fill="FFFFFF"/>
        <w:ind w:left="426" w:hanging="426"/>
        <w:rPr>
          <w:rFonts w:ascii="Arial" w:hAnsi="Arial" w:cs="Arial"/>
        </w:rPr>
      </w:pPr>
      <w:r w:rsidRPr="00712934">
        <w:rPr>
          <w:rFonts w:ascii="Arial" w:hAnsi="Arial" w:cs="Arial"/>
        </w:rPr>
        <w:t xml:space="preserve">4. </w:t>
      </w:r>
      <w:r w:rsidRPr="00712934">
        <w:rPr>
          <w:rFonts w:ascii="Arial" w:hAnsi="Arial" w:cs="Arial"/>
        </w:rPr>
        <w:tab/>
        <w:t xml:space="preserve">To ensure that effective arrangements are in place to identify, support, disseminate and reward effective practice and innovation in learning, teaching and assessment. </w:t>
      </w:r>
    </w:p>
    <w:p w:rsidR="001F49C6" w:rsidRPr="00712934" w:rsidRDefault="001F49C6" w:rsidP="001F49C6">
      <w:pPr>
        <w:shd w:val="clear" w:color="auto" w:fill="FFFFFF"/>
        <w:ind w:left="426" w:hanging="426"/>
        <w:rPr>
          <w:rFonts w:ascii="Arial" w:hAnsi="Arial" w:cs="Arial"/>
        </w:rPr>
      </w:pPr>
      <w:r w:rsidRPr="00712934">
        <w:rPr>
          <w:rFonts w:ascii="Arial" w:hAnsi="Arial" w:cs="Arial"/>
        </w:rPr>
        <w:t xml:space="preserve">5. </w:t>
      </w:r>
      <w:r w:rsidRPr="00712934">
        <w:rPr>
          <w:rFonts w:ascii="Arial" w:hAnsi="Arial" w:cs="Arial"/>
        </w:rPr>
        <w:tab/>
        <w:t>To keep under review Regulations relating to the conduct of undergraduate and postgraduate taught programmes.</w:t>
      </w:r>
    </w:p>
    <w:p w:rsidR="001F49C6" w:rsidRPr="00712934" w:rsidRDefault="001F49C6" w:rsidP="001F49C6">
      <w:pPr>
        <w:shd w:val="clear" w:color="auto" w:fill="FFFFFF"/>
        <w:ind w:left="426" w:hanging="426"/>
        <w:rPr>
          <w:rFonts w:ascii="Arial" w:hAnsi="Arial" w:cs="Arial"/>
        </w:rPr>
      </w:pPr>
      <w:r w:rsidRPr="00712934">
        <w:rPr>
          <w:rFonts w:ascii="Arial" w:hAnsi="Arial" w:cs="Arial"/>
        </w:rPr>
        <w:t xml:space="preserve">6. </w:t>
      </w:r>
      <w:r w:rsidRPr="00712934">
        <w:rPr>
          <w:rFonts w:ascii="Arial" w:hAnsi="Arial" w:cs="Arial"/>
        </w:rPr>
        <w:tab/>
        <w:t xml:space="preserve">To keep under review the operation of the University's modular, credit-based curriculum framework, the </w:t>
      </w:r>
      <w:proofErr w:type="spellStart"/>
      <w:r w:rsidRPr="00712934">
        <w:rPr>
          <w:rFonts w:ascii="Arial" w:hAnsi="Arial" w:cs="Arial"/>
        </w:rPr>
        <w:t>semesterised</w:t>
      </w:r>
      <w:proofErr w:type="spellEnd"/>
      <w:r w:rsidRPr="00712934">
        <w:rPr>
          <w:rFonts w:ascii="Arial" w:hAnsi="Arial" w:cs="Arial"/>
        </w:rPr>
        <w:t xml:space="preserve"> academic year, and the associated assessment processes.</w:t>
      </w:r>
    </w:p>
    <w:p w:rsidR="001F49C6" w:rsidRPr="00712934" w:rsidRDefault="001F49C6" w:rsidP="001F49C6">
      <w:pPr>
        <w:shd w:val="clear" w:color="auto" w:fill="FFFFFF"/>
        <w:ind w:left="426" w:hanging="426"/>
        <w:rPr>
          <w:rFonts w:ascii="Arial" w:hAnsi="Arial" w:cs="Arial"/>
        </w:rPr>
      </w:pPr>
      <w:r w:rsidRPr="00712934">
        <w:rPr>
          <w:rFonts w:ascii="Arial" w:hAnsi="Arial" w:cs="Arial"/>
        </w:rPr>
        <w:t xml:space="preserve">7. </w:t>
      </w:r>
      <w:r w:rsidRPr="00712934">
        <w:rPr>
          <w:rFonts w:ascii="Arial" w:hAnsi="Arial" w:cs="Arial"/>
        </w:rPr>
        <w:tab/>
        <w:t xml:space="preserve">To oversee arrangements for assuring the quality and standards of collaborative provision. </w:t>
      </w:r>
    </w:p>
    <w:p w:rsidR="001F49C6" w:rsidRPr="00712934" w:rsidRDefault="001F49C6" w:rsidP="001F49C6">
      <w:pPr>
        <w:shd w:val="clear" w:color="auto" w:fill="FFFFFF"/>
        <w:ind w:left="426" w:hanging="426"/>
        <w:rPr>
          <w:rFonts w:ascii="Arial" w:hAnsi="Arial" w:cs="Arial"/>
        </w:rPr>
      </w:pPr>
      <w:r w:rsidRPr="00712934">
        <w:rPr>
          <w:rFonts w:ascii="Arial" w:hAnsi="Arial" w:cs="Arial"/>
        </w:rPr>
        <w:t xml:space="preserve">8. </w:t>
      </w:r>
      <w:r w:rsidRPr="00712934">
        <w:rPr>
          <w:rFonts w:ascii="Arial" w:hAnsi="Arial" w:cs="Arial"/>
        </w:rPr>
        <w:tab/>
        <w:t>To receive reports and recommendations from the Curriculum Sub-Committee, the British University in Egypt (BUE) Validation Sub-Committee, the Learning and Teaching Advisory Group and other groups which it may establish from time to time to address specific issues.</w:t>
      </w:r>
    </w:p>
    <w:p w:rsidR="001F49C6" w:rsidRPr="00712934" w:rsidRDefault="001F49C6" w:rsidP="001F49C6">
      <w:pPr>
        <w:shd w:val="clear" w:color="auto" w:fill="FFFFFF"/>
        <w:ind w:left="426" w:hanging="426"/>
        <w:rPr>
          <w:rFonts w:ascii="Arial" w:hAnsi="Arial" w:cs="Arial"/>
        </w:rPr>
      </w:pPr>
      <w:r w:rsidRPr="00712934">
        <w:rPr>
          <w:rFonts w:ascii="Arial" w:hAnsi="Arial" w:cs="Arial"/>
        </w:rPr>
        <w:t xml:space="preserve">9. </w:t>
      </w:r>
      <w:r w:rsidRPr="00712934">
        <w:rPr>
          <w:rFonts w:ascii="Arial" w:hAnsi="Arial" w:cs="Arial"/>
        </w:rPr>
        <w:tab/>
        <w:t xml:space="preserve">To receive reports on matters relevant to the Committee, including annual and periodic programme reviews, and from the Associate Dean (Teaching) BUE on matters concerning the University's partnership with BUE within his/her area of responsibility. </w:t>
      </w:r>
    </w:p>
    <w:p w:rsidR="001F49C6" w:rsidRPr="00712934" w:rsidRDefault="001F49C6" w:rsidP="001F49C6">
      <w:pPr>
        <w:shd w:val="clear" w:color="auto" w:fill="FFFFFF"/>
        <w:ind w:left="426" w:hanging="426"/>
        <w:rPr>
          <w:rFonts w:ascii="Arial" w:hAnsi="Arial" w:cs="Arial"/>
        </w:rPr>
      </w:pPr>
      <w:r w:rsidRPr="00712934">
        <w:rPr>
          <w:rFonts w:ascii="Arial" w:hAnsi="Arial" w:cs="Arial"/>
        </w:rPr>
        <w:t xml:space="preserve">10. </w:t>
      </w:r>
      <w:r w:rsidRPr="00712934">
        <w:rPr>
          <w:rFonts w:ascii="Arial" w:hAnsi="Arial" w:cs="Arial"/>
        </w:rPr>
        <w:tab/>
        <w:t>With the Research Committee, to receive reports from the Director of the Graduate School on the development and operation of the Graduate School.</w:t>
      </w:r>
    </w:p>
    <w:p w:rsidR="001F49C6" w:rsidRPr="00712934" w:rsidRDefault="001F49C6" w:rsidP="001F49C6">
      <w:pPr>
        <w:shd w:val="clear" w:color="auto" w:fill="FFFFFF"/>
        <w:ind w:left="426" w:hanging="426"/>
        <w:rPr>
          <w:rFonts w:ascii="Arial" w:hAnsi="Arial" w:cs="Arial"/>
        </w:rPr>
      </w:pPr>
      <w:r w:rsidRPr="00712934">
        <w:rPr>
          <w:rFonts w:ascii="Arial" w:hAnsi="Arial" w:cs="Arial"/>
        </w:rPr>
        <w:t xml:space="preserve">11. </w:t>
      </w:r>
      <w:r w:rsidRPr="00712934">
        <w:rPr>
          <w:rFonts w:ascii="Arial" w:hAnsi="Arial" w:cs="Arial"/>
        </w:rPr>
        <w:tab/>
        <w:t xml:space="preserve">To oversee the setting of policy in relation to the academic aspects of admission to taught programmes. </w:t>
      </w:r>
    </w:p>
    <w:p w:rsidR="001F49C6" w:rsidRPr="00712934" w:rsidRDefault="001F49C6" w:rsidP="001F49C6">
      <w:pPr>
        <w:shd w:val="clear" w:color="auto" w:fill="FFFFFF"/>
        <w:ind w:left="426" w:hanging="426"/>
        <w:rPr>
          <w:rFonts w:ascii="Arial" w:hAnsi="Arial" w:cs="Arial"/>
        </w:rPr>
      </w:pPr>
      <w:r w:rsidRPr="00712934">
        <w:rPr>
          <w:rFonts w:ascii="Arial" w:hAnsi="Arial" w:cs="Arial"/>
        </w:rPr>
        <w:t xml:space="preserve">12. </w:t>
      </w:r>
      <w:r w:rsidRPr="00712934">
        <w:rPr>
          <w:rFonts w:ascii="Arial" w:hAnsi="Arial" w:cs="Arial"/>
        </w:rPr>
        <w:tab/>
        <w:t>To consider such other issues related to learning and teaching as may be referred to it by Senate, and to report to Senate after each meeting.</w:t>
      </w:r>
    </w:p>
    <w:p w:rsidR="00700A50" w:rsidRDefault="00700A50" w:rsidP="001F49C6">
      <w:pPr>
        <w:adjustRightInd w:val="0"/>
        <w:rPr>
          <w:rFonts w:ascii="Arial" w:hAnsi="Arial" w:cs="Arial"/>
          <w:b/>
        </w:rPr>
      </w:pPr>
    </w:p>
    <w:p w:rsidR="00700A50" w:rsidRDefault="00700A50" w:rsidP="001F49C6">
      <w:pPr>
        <w:adjustRightInd w:val="0"/>
        <w:rPr>
          <w:rFonts w:ascii="Arial" w:hAnsi="Arial" w:cs="Arial"/>
          <w:b/>
        </w:rPr>
      </w:pPr>
    </w:p>
    <w:p w:rsidR="001F49C6" w:rsidRPr="00712934" w:rsidRDefault="001F49C6" w:rsidP="001F49C6">
      <w:pPr>
        <w:adjustRightInd w:val="0"/>
        <w:rPr>
          <w:rFonts w:ascii="Arial" w:hAnsi="Arial" w:cs="Arial"/>
          <w:b/>
        </w:rPr>
      </w:pPr>
      <w:r w:rsidRPr="00712934">
        <w:rPr>
          <w:rFonts w:ascii="Arial" w:hAnsi="Arial" w:cs="Arial"/>
          <w:b/>
        </w:rPr>
        <w:t>C</w:t>
      </w:r>
      <w:r>
        <w:rPr>
          <w:rFonts w:ascii="Arial" w:hAnsi="Arial" w:cs="Arial"/>
          <w:b/>
        </w:rPr>
        <w:t>omposition</w:t>
      </w:r>
    </w:p>
    <w:p w:rsidR="001F49C6" w:rsidRPr="00712934" w:rsidRDefault="001F49C6" w:rsidP="001F49C6">
      <w:pPr>
        <w:adjustRightInd w:val="0"/>
        <w:ind w:left="426"/>
        <w:rPr>
          <w:rFonts w:ascii="Arial" w:hAnsi="Arial" w:cs="Arial"/>
        </w:rPr>
      </w:pPr>
      <w:r w:rsidRPr="00712934">
        <w:rPr>
          <w:rFonts w:ascii="Arial" w:hAnsi="Arial" w:cs="Arial"/>
        </w:rPr>
        <w:t xml:space="preserve">Pro-Vice-Chancellor (Teaching) - Chair </w:t>
      </w:r>
    </w:p>
    <w:p w:rsidR="001F49C6" w:rsidRPr="00712934" w:rsidRDefault="001F49C6" w:rsidP="001F49C6">
      <w:pPr>
        <w:adjustRightInd w:val="0"/>
        <w:ind w:left="426"/>
        <w:rPr>
          <w:rFonts w:ascii="Arial" w:hAnsi="Arial" w:cs="Arial"/>
        </w:rPr>
      </w:pPr>
      <w:r w:rsidRPr="00712934">
        <w:rPr>
          <w:rFonts w:ascii="Arial" w:hAnsi="Arial" w:cs="Arial"/>
        </w:rPr>
        <w:t>School Associate Deans (Teaching)</w:t>
      </w:r>
    </w:p>
    <w:p w:rsidR="001F49C6" w:rsidRPr="00712934" w:rsidRDefault="001F49C6" w:rsidP="001F49C6">
      <w:pPr>
        <w:adjustRightInd w:val="0"/>
        <w:ind w:left="426"/>
        <w:rPr>
          <w:rFonts w:ascii="Arial" w:hAnsi="Arial" w:cs="Arial"/>
        </w:rPr>
      </w:pPr>
      <w:r w:rsidRPr="00712934">
        <w:rPr>
          <w:rFonts w:ascii="Arial" w:hAnsi="Arial" w:cs="Arial"/>
        </w:rPr>
        <w:t xml:space="preserve">Chair of the Curriculum Sub-Committee </w:t>
      </w:r>
    </w:p>
    <w:p w:rsidR="001F49C6" w:rsidRPr="00712934" w:rsidRDefault="001F49C6" w:rsidP="001F49C6">
      <w:pPr>
        <w:adjustRightInd w:val="0"/>
        <w:ind w:left="426"/>
        <w:rPr>
          <w:rFonts w:ascii="Arial" w:hAnsi="Arial" w:cs="Arial"/>
        </w:rPr>
      </w:pPr>
      <w:r w:rsidRPr="00712934">
        <w:rPr>
          <w:rFonts w:ascii="Arial" w:hAnsi="Arial" w:cs="Arial"/>
        </w:rPr>
        <w:t xml:space="preserve">Academic Registrar </w:t>
      </w:r>
    </w:p>
    <w:p w:rsidR="001F49C6" w:rsidRPr="00712934" w:rsidRDefault="001F49C6" w:rsidP="001F49C6">
      <w:pPr>
        <w:adjustRightInd w:val="0"/>
        <w:ind w:left="426"/>
        <w:rPr>
          <w:rFonts w:ascii="Arial" w:hAnsi="Arial" w:cs="Arial"/>
        </w:rPr>
      </w:pPr>
      <w:r w:rsidRPr="00712934">
        <w:rPr>
          <w:rFonts w:ascii="Arial" w:hAnsi="Arial" w:cs="Arial"/>
        </w:rPr>
        <w:t xml:space="preserve">Director of the Teaching Centre </w:t>
      </w:r>
    </w:p>
    <w:p w:rsidR="001F49C6" w:rsidRPr="00712934" w:rsidRDefault="001F49C6" w:rsidP="001F49C6">
      <w:pPr>
        <w:adjustRightInd w:val="0"/>
        <w:ind w:left="426"/>
        <w:rPr>
          <w:rFonts w:ascii="Arial" w:hAnsi="Arial" w:cs="Arial"/>
        </w:rPr>
      </w:pPr>
      <w:r w:rsidRPr="00712934">
        <w:rPr>
          <w:rFonts w:ascii="Arial" w:hAnsi="Arial" w:cs="Arial"/>
        </w:rPr>
        <w:t xml:space="preserve">Director of IT </w:t>
      </w:r>
    </w:p>
    <w:p w:rsidR="001F49C6" w:rsidRPr="00712934" w:rsidRDefault="001F49C6" w:rsidP="001F49C6">
      <w:pPr>
        <w:adjustRightInd w:val="0"/>
        <w:ind w:left="426"/>
        <w:rPr>
          <w:rFonts w:ascii="Arial" w:hAnsi="Arial" w:cs="Arial"/>
        </w:rPr>
      </w:pPr>
      <w:r w:rsidRPr="00712934">
        <w:rPr>
          <w:rFonts w:ascii="Arial" w:hAnsi="Arial" w:cs="Arial"/>
        </w:rPr>
        <w:t xml:space="preserve">Dean of the Graduate School </w:t>
      </w:r>
    </w:p>
    <w:p w:rsidR="001F49C6" w:rsidRPr="00712934" w:rsidRDefault="001F49C6" w:rsidP="001F49C6">
      <w:pPr>
        <w:adjustRightInd w:val="0"/>
        <w:ind w:left="426"/>
        <w:rPr>
          <w:rFonts w:ascii="Arial" w:hAnsi="Arial" w:cs="Arial"/>
        </w:rPr>
      </w:pPr>
      <w:r w:rsidRPr="00712934">
        <w:rPr>
          <w:rFonts w:ascii="Arial" w:hAnsi="Arial" w:cs="Arial"/>
        </w:rPr>
        <w:t>The Students’ Union Vice-President for Education</w:t>
      </w:r>
    </w:p>
    <w:p w:rsidR="001F49C6" w:rsidRPr="00712934" w:rsidRDefault="001F49C6" w:rsidP="001F49C6">
      <w:pPr>
        <w:adjustRightInd w:val="0"/>
        <w:ind w:left="426"/>
        <w:rPr>
          <w:rFonts w:ascii="Arial" w:hAnsi="Arial" w:cs="Arial"/>
        </w:rPr>
      </w:pPr>
      <w:proofErr w:type="spellStart"/>
      <w:r w:rsidRPr="00712934">
        <w:rPr>
          <w:rFonts w:ascii="Arial" w:hAnsi="Arial" w:cs="Arial"/>
        </w:rPr>
        <w:t>TBCstudent</w:t>
      </w:r>
      <w:proofErr w:type="spellEnd"/>
      <w:r w:rsidRPr="00712934">
        <w:rPr>
          <w:rFonts w:ascii="Arial" w:hAnsi="Arial" w:cs="Arial"/>
        </w:rPr>
        <w:t xml:space="preserve"> members appointed by LSU (N.B. student representation is under discussion at the Academic Governance Working Group.  The outcomes of this discussion will inform the student membership of LTC beyond the SU VP for Education).</w:t>
      </w:r>
    </w:p>
    <w:p w:rsidR="00700A50" w:rsidRDefault="00700A50">
      <w:pPr>
        <w:spacing w:after="200"/>
        <w:rPr>
          <w:rFonts w:ascii="Arial" w:hAnsi="Arial" w:cs="Arial"/>
        </w:rPr>
      </w:pPr>
      <w:r>
        <w:rPr>
          <w:rFonts w:ascii="Arial" w:hAnsi="Arial" w:cs="Arial"/>
        </w:rPr>
        <w:br w:type="page"/>
      </w:r>
    </w:p>
    <w:p w:rsidR="00700A50" w:rsidRDefault="00700A50" w:rsidP="001F49C6">
      <w:pPr>
        <w:adjustRightInd w:val="0"/>
        <w:rPr>
          <w:rFonts w:ascii="Arial" w:hAnsi="Arial" w:cs="Arial"/>
        </w:rPr>
        <w:sectPr w:rsidR="00700A50">
          <w:headerReference w:type="default" r:id="rId7"/>
          <w:pgSz w:w="11906" w:h="16838"/>
          <w:pgMar w:top="1440" w:right="1440" w:bottom="1440" w:left="1440" w:header="708" w:footer="708" w:gutter="0"/>
          <w:cols w:space="708"/>
          <w:docGrid w:linePitch="360"/>
        </w:sectPr>
      </w:pPr>
    </w:p>
    <w:p w:rsidR="00700A50" w:rsidRDefault="00700A50" w:rsidP="00700A50">
      <w:pPr>
        <w:rPr>
          <w:rFonts w:ascii="Arial" w:hAnsi="Arial" w:cs="Arial"/>
          <w:color w:val="000000"/>
          <w:sz w:val="20"/>
          <w:szCs w:val="20"/>
        </w:rPr>
      </w:pPr>
      <w:r>
        <w:rPr>
          <w:b/>
          <w:bCs/>
        </w:rPr>
        <w:lastRenderedPageBreak/>
        <w:t>Meeting dates 2011/12</w:t>
      </w:r>
      <w:r>
        <w:rPr>
          <w:b/>
          <w:bCs/>
        </w:rPr>
        <w:tab/>
      </w:r>
      <w:r>
        <w:rPr>
          <w:b/>
          <w:bCs/>
        </w:rPr>
        <w:tab/>
      </w:r>
      <w:r>
        <w:rPr>
          <w:b/>
          <w:bCs/>
        </w:rPr>
        <w:tab/>
      </w:r>
      <w:r>
        <w:rPr>
          <w:rFonts w:ascii="Arial" w:hAnsi="Arial" w:cs="Arial"/>
          <w:color w:val="000000"/>
          <w:sz w:val="20"/>
          <w:szCs w:val="20"/>
        </w:rPr>
        <w:t xml:space="preserve">29 Sept. 2011 </w:t>
      </w:r>
      <w:proofErr w:type="gramStart"/>
      <w:r>
        <w:rPr>
          <w:rFonts w:ascii="Arial" w:hAnsi="Arial" w:cs="Arial"/>
          <w:color w:val="000000"/>
          <w:sz w:val="20"/>
          <w:szCs w:val="20"/>
        </w:rPr>
        <w:t>am</w:t>
      </w:r>
      <w:proofErr w:type="gramEnd"/>
    </w:p>
    <w:p w:rsidR="00700A50" w:rsidRDefault="00700A50" w:rsidP="00700A50">
      <w:pPr>
        <w:ind w:left="2880" w:firstLine="720"/>
        <w:rPr>
          <w:rFonts w:ascii="Arial" w:hAnsi="Arial" w:cs="Arial"/>
          <w:color w:val="000000"/>
          <w:sz w:val="20"/>
          <w:szCs w:val="20"/>
        </w:rPr>
      </w:pPr>
      <w:proofErr w:type="gramStart"/>
      <w:r>
        <w:rPr>
          <w:rFonts w:ascii="Arial" w:hAnsi="Arial" w:cs="Arial"/>
          <w:color w:val="000000"/>
          <w:sz w:val="20"/>
          <w:szCs w:val="20"/>
        </w:rPr>
        <w:t>27 Oct.2011</w:t>
      </w:r>
      <w:proofErr w:type="gramEnd"/>
      <w:r>
        <w:rPr>
          <w:rFonts w:ascii="Arial" w:hAnsi="Arial" w:cs="Arial"/>
          <w:color w:val="000000"/>
          <w:sz w:val="20"/>
          <w:szCs w:val="20"/>
        </w:rPr>
        <w:t xml:space="preserve"> am</w:t>
      </w:r>
    </w:p>
    <w:p w:rsidR="00700A50" w:rsidRDefault="00700A50" w:rsidP="00700A50">
      <w:pPr>
        <w:ind w:left="2880" w:firstLine="720"/>
        <w:rPr>
          <w:rFonts w:ascii="Arial" w:hAnsi="Arial" w:cs="Arial"/>
          <w:color w:val="000000"/>
          <w:sz w:val="20"/>
          <w:szCs w:val="20"/>
        </w:rPr>
      </w:pPr>
      <w:r>
        <w:rPr>
          <w:rFonts w:ascii="Arial" w:hAnsi="Arial" w:cs="Arial"/>
          <w:color w:val="000000"/>
          <w:sz w:val="20"/>
          <w:szCs w:val="20"/>
        </w:rPr>
        <w:t>15 Dec. 2011 pm</w:t>
      </w:r>
    </w:p>
    <w:p w:rsidR="00700A50" w:rsidRDefault="00700A50" w:rsidP="00700A50">
      <w:pPr>
        <w:ind w:left="2880" w:firstLine="720"/>
        <w:rPr>
          <w:rFonts w:ascii="Arial" w:hAnsi="Arial" w:cs="Arial"/>
          <w:color w:val="000000"/>
          <w:sz w:val="20"/>
          <w:szCs w:val="20"/>
        </w:rPr>
      </w:pPr>
      <w:proofErr w:type="gramStart"/>
      <w:r>
        <w:rPr>
          <w:rFonts w:ascii="Arial" w:hAnsi="Arial" w:cs="Arial"/>
          <w:color w:val="000000"/>
          <w:sz w:val="20"/>
          <w:szCs w:val="20"/>
        </w:rPr>
        <w:t>16 Feb.2012</w:t>
      </w:r>
      <w:proofErr w:type="gramEnd"/>
      <w:r>
        <w:rPr>
          <w:rFonts w:ascii="Arial" w:hAnsi="Arial" w:cs="Arial"/>
          <w:color w:val="000000"/>
          <w:sz w:val="20"/>
          <w:szCs w:val="20"/>
        </w:rPr>
        <w:t xml:space="preserve"> am</w:t>
      </w:r>
    </w:p>
    <w:p w:rsidR="00700A50" w:rsidRDefault="00700A50" w:rsidP="00700A50">
      <w:pPr>
        <w:ind w:left="2880" w:firstLine="720"/>
        <w:rPr>
          <w:rFonts w:ascii="Arial" w:hAnsi="Arial" w:cs="Arial"/>
          <w:color w:val="000000"/>
          <w:sz w:val="20"/>
          <w:szCs w:val="20"/>
        </w:rPr>
      </w:pPr>
      <w:r>
        <w:rPr>
          <w:rFonts w:ascii="Arial" w:hAnsi="Arial" w:cs="Arial"/>
          <w:color w:val="000000"/>
          <w:sz w:val="20"/>
          <w:szCs w:val="20"/>
        </w:rPr>
        <w:t>29 March 2012 pm</w:t>
      </w:r>
    </w:p>
    <w:p w:rsidR="00700A50" w:rsidRDefault="00700A50" w:rsidP="00700A50">
      <w:pPr>
        <w:ind w:left="2880" w:firstLine="720"/>
        <w:rPr>
          <w:rFonts w:ascii="Arial" w:hAnsi="Arial" w:cs="Arial"/>
          <w:color w:val="000000"/>
          <w:sz w:val="20"/>
          <w:szCs w:val="20"/>
        </w:rPr>
      </w:pPr>
      <w:r>
        <w:rPr>
          <w:rFonts w:ascii="Arial" w:hAnsi="Arial" w:cs="Arial"/>
          <w:color w:val="000000"/>
          <w:sz w:val="20"/>
          <w:szCs w:val="20"/>
        </w:rPr>
        <w:t xml:space="preserve">3 May 2012 </w:t>
      </w:r>
      <w:proofErr w:type="gramStart"/>
      <w:r>
        <w:rPr>
          <w:rFonts w:ascii="Arial" w:hAnsi="Arial" w:cs="Arial"/>
          <w:color w:val="000000"/>
          <w:sz w:val="20"/>
          <w:szCs w:val="20"/>
        </w:rPr>
        <w:t>am</w:t>
      </w:r>
      <w:proofErr w:type="gramEnd"/>
    </w:p>
    <w:p w:rsidR="00700A50" w:rsidRDefault="00700A50" w:rsidP="00700A50">
      <w:pPr>
        <w:ind w:left="2880" w:firstLine="720"/>
        <w:rPr>
          <w:rFonts w:ascii="Arial" w:hAnsi="Arial" w:cs="Arial"/>
          <w:color w:val="000000"/>
          <w:sz w:val="20"/>
          <w:szCs w:val="20"/>
        </w:rPr>
      </w:pPr>
      <w:r>
        <w:rPr>
          <w:rFonts w:ascii="Arial" w:hAnsi="Arial" w:cs="Arial"/>
          <w:color w:val="000000"/>
          <w:sz w:val="20"/>
          <w:szCs w:val="20"/>
        </w:rPr>
        <w:t xml:space="preserve">14 June 2012 </w:t>
      </w:r>
      <w:proofErr w:type="gramStart"/>
      <w:r>
        <w:rPr>
          <w:rFonts w:ascii="Arial" w:hAnsi="Arial" w:cs="Arial"/>
          <w:color w:val="000000"/>
          <w:sz w:val="20"/>
          <w:szCs w:val="20"/>
        </w:rPr>
        <w:t>am</w:t>
      </w:r>
      <w:proofErr w:type="gramEnd"/>
    </w:p>
    <w:p w:rsidR="00700A50" w:rsidRDefault="00700A50" w:rsidP="00700A50">
      <w:pPr>
        <w:rPr>
          <w:b/>
          <w:bCs/>
        </w:rPr>
      </w:pPr>
    </w:p>
    <w:p w:rsidR="00700A50" w:rsidRPr="00D12D3B" w:rsidRDefault="00700A50" w:rsidP="00700A50">
      <w:pPr>
        <w:rPr>
          <w:b/>
          <w:bCs/>
        </w:rPr>
      </w:pPr>
      <w:r w:rsidRPr="00D12D3B">
        <w:rPr>
          <w:b/>
          <w:bCs/>
        </w:rPr>
        <w:t>LTC members 2011/12</w:t>
      </w:r>
    </w:p>
    <w:p w:rsidR="00700A50" w:rsidRPr="00242B2E" w:rsidRDefault="00700A50" w:rsidP="00700A50">
      <w:pPr>
        <w:adjustRightInd w:val="0"/>
        <w:spacing w:line="240" w:lineRule="auto"/>
      </w:pPr>
      <w:r w:rsidRPr="00242B2E">
        <w:t xml:space="preserve">Pro-Vice-Chancellor (Teaching) - Chair </w:t>
      </w:r>
      <w:r w:rsidRPr="00242B2E">
        <w:tab/>
      </w:r>
      <w:r>
        <w:t>Prof. Morag Bell</w:t>
      </w:r>
      <w:r>
        <w:tab/>
      </w:r>
      <w:r w:rsidRPr="00242B2E">
        <w:t>M.Bell@lboro.ac.uk</w:t>
      </w:r>
    </w:p>
    <w:p w:rsidR="00700A50" w:rsidRPr="00242B2E" w:rsidRDefault="00700A50" w:rsidP="00700A50">
      <w:pPr>
        <w:adjustRightInd w:val="0"/>
        <w:spacing w:line="240" w:lineRule="auto"/>
      </w:pPr>
      <w:r w:rsidRPr="00242B2E">
        <w:t>School Associate Deans (Teaching)</w:t>
      </w:r>
    </w:p>
    <w:p w:rsidR="00700A50" w:rsidRPr="00242B2E" w:rsidRDefault="00700A50" w:rsidP="00700A50">
      <w:pPr>
        <w:spacing w:line="240" w:lineRule="auto"/>
        <w:ind w:left="3600"/>
        <w:rPr>
          <w:rFonts w:eastAsia="Times New Roman"/>
        </w:rPr>
      </w:pPr>
      <w:r w:rsidRPr="00A34C61">
        <w:rPr>
          <w:rFonts w:eastAsia="Times New Roman"/>
        </w:rPr>
        <w:t>Dr Jane Horner</w:t>
      </w:r>
      <w:r w:rsidRPr="00242B2E">
        <w:rPr>
          <w:rFonts w:eastAsia="Times New Roman"/>
        </w:rPr>
        <w:t xml:space="preserve"> </w:t>
      </w:r>
      <w:r w:rsidRPr="00242B2E">
        <w:rPr>
          <w:rFonts w:eastAsia="Times New Roman"/>
        </w:rPr>
        <w:tab/>
      </w:r>
      <w:r>
        <w:rPr>
          <w:rFonts w:eastAsia="Times New Roman"/>
        </w:rPr>
        <w:tab/>
      </w:r>
      <w:r w:rsidRPr="00242B2E">
        <w:rPr>
          <w:rFonts w:eastAsia="Times New Roman"/>
        </w:rPr>
        <w:t>J.L.Horner@lboro.ac.uk</w:t>
      </w:r>
    </w:p>
    <w:p w:rsidR="00700A50" w:rsidRPr="00242B2E" w:rsidRDefault="00700A50" w:rsidP="00700A50">
      <w:pPr>
        <w:spacing w:line="240" w:lineRule="auto"/>
        <w:ind w:left="3600"/>
        <w:rPr>
          <w:rFonts w:eastAsia="Times New Roman"/>
        </w:rPr>
      </w:pPr>
      <w:r w:rsidRPr="00A34C61">
        <w:rPr>
          <w:rFonts w:eastAsia="Times New Roman"/>
        </w:rPr>
        <w:t>Dr Keith Pond</w:t>
      </w:r>
      <w:r w:rsidRPr="00242B2E">
        <w:rPr>
          <w:rFonts w:eastAsia="Times New Roman"/>
        </w:rPr>
        <w:tab/>
      </w:r>
      <w:r w:rsidRPr="00242B2E">
        <w:rPr>
          <w:rFonts w:eastAsia="Times New Roman"/>
        </w:rPr>
        <w:tab/>
        <w:t>K.Pond@lboro.ac.uk</w:t>
      </w:r>
    </w:p>
    <w:p w:rsidR="00700A50" w:rsidRPr="00242B2E" w:rsidRDefault="00700A50" w:rsidP="00700A50">
      <w:pPr>
        <w:spacing w:line="240" w:lineRule="auto"/>
        <w:ind w:left="3600"/>
        <w:rPr>
          <w:rFonts w:eastAsia="Times New Roman"/>
        </w:rPr>
      </w:pPr>
      <w:r>
        <w:rPr>
          <w:rFonts w:eastAsia="Times New Roman"/>
        </w:rPr>
        <w:t>Prof.</w:t>
      </w:r>
      <w:r w:rsidRPr="00A34C61">
        <w:rPr>
          <w:rFonts w:eastAsia="Times New Roman"/>
        </w:rPr>
        <w:t xml:space="preserve"> Simon Austin</w:t>
      </w:r>
      <w:r w:rsidRPr="00242B2E">
        <w:rPr>
          <w:rFonts w:eastAsia="Times New Roman"/>
        </w:rPr>
        <w:tab/>
        <w:t>S.A.Austin@lboro.ac.uk</w:t>
      </w:r>
    </w:p>
    <w:p w:rsidR="00700A50" w:rsidRPr="00242B2E" w:rsidRDefault="00700A50" w:rsidP="00700A50">
      <w:pPr>
        <w:spacing w:line="240" w:lineRule="auto"/>
        <w:ind w:left="3600"/>
        <w:rPr>
          <w:rFonts w:eastAsia="Times New Roman"/>
        </w:rPr>
      </w:pPr>
      <w:r w:rsidRPr="00A34C61">
        <w:rPr>
          <w:rFonts w:eastAsia="Times New Roman"/>
        </w:rPr>
        <w:t>Dr John McCardle</w:t>
      </w:r>
      <w:r w:rsidRPr="00242B2E">
        <w:rPr>
          <w:rFonts w:eastAsia="Times New Roman"/>
        </w:rPr>
        <w:tab/>
        <w:t>J.R.Mccardle@lboro.ac.uk</w:t>
      </w:r>
    </w:p>
    <w:p w:rsidR="00700A50" w:rsidRPr="00242B2E" w:rsidRDefault="00700A50" w:rsidP="00700A50">
      <w:pPr>
        <w:spacing w:line="240" w:lineRule="auto"/>
        <w:ind w:left="3600"/>
        <w:rPr>
          <w:rFonts w:eastAsia="Times New Roman"/>
        </w:rPr>
      </w:pPr>
      <w:r w:rsidRPr="00A34C61">
        <w:rPr>
          <w:rFonts w:eastAsia="Times New Roman"/>
        </w:rPr>
        <w:t>Prof</w:t>
      </w:r>
      <w:r>
        <w:rPr>
          <w:rFonts w:eastAsia="Times New Roman"/>
        </w:rPr>
        <w:t>.</w:t>
      </w:r>
      <w:r w:rsidRPr="00A34C61">
        <w:rPr>
          <w:rFonts w:eastAsia="Times New Roman"/>
        </w:rPr>
        <w:t xml:space="preserve"> Michael Kong</w:t>
      </w:r>
      <w:r w:rsidRPr="00242B2E">
        <w:rPr>
          <w:rFonts w:eastAsia="Times New Roman"/>
        </w:rPr>
        <w:tab/>
        <w:t>M.G.Kong@lboro.ac.uk</w:t>
      </w:r>
    </w:p>
    <w:p w:rsidR="00700A50" w:rsidRPr="00242B2E" w:rsidRDefault="00700A50" w:rsidP="00700A50">
      <w:pPr>
        <w:spacing w:line="240" w:lineRule="auto"/>
        <w:ind w:left="3600"/>
        <w:rPr>
          <w:rFonts w:eastAsia="Times New Roman"/>
        </w:rPr>
      </w:pPr>
      <w:r>
        <w:rPr>
          <w:rFonts w:eastAsia="Times New Roman"/>
        </w:rPr>
        <w:t xml:space="preserve">Prof. </w:t>
      </w:r>
      <w:r w:rsidRPr="00A34C61">
        <w:rPr>
          <w:rFonts w:eastAsia="Times New Roman"/>
        </w:rPr>
        <w:t>Memis Acar</w:t>
      </w:r>
      <w:r w:rsidRPr="00242B2E">
        <w:rPr>
          <w:rFonts w:eastAsia="Times New Roman"/>
        </w:rPr>
        <w:tab/>
        <w:t>M.Acar@lboro.ac.uk</w:t>
      </w:r>
    </w:p>
    <w:p w:rsidR="00700A50" w:rsidRPr="00242B2E" w:rsidRDefault="00700A50" w:rsidP="00700A50">
      <w:pPr>
        <w:spacing w:line="240" w:lineRule="auto"/>
        <w:ind w:left="3600"/>
        <w:rPr>
          <w:rFonts w:eastAsia="Times New Roman"/>
        </w:rPr>
      </w:pPr>
      <w:r w:rsidRPr="00A34C61">
        <w:rPr>
          <w:rFonts w:eastAsia="Times New Roman"/>
        </w:rPr>
        <w:t>Prof</w:t>
      </w:r>
      <w:r>
        <w:rPr>
          <w:rFonts w:eastAsia="Times New Roman"/>
        </w:rPr>
        <w:t>.</w:t>
      </w:r>
      <w:r w:rsidRPr="00A34C61">
        <w:rPr>
          <w:rFonts w:eastAsia="Times New Roman"/>
        </w:rPr>
        <w:t xml:space="preserve"> Ray Dawson</w:t>
      </w:r>
      <w:r w:rsidRPr="00242B2E">
        <w:rPr>
          <w:rFonts w:eastAsia="Times New Roman"/>
        </w:rPr>
        <w:tab/>
        <w:t>R.J.Dawson@lboro.ac.uk</w:t>
      </w:r>
    </w:p>
    <w:p w:rsidR="00700A50" w:rsidRPr="00242B2E" w:rsidRDefault="00700A50" w:rsidP="00700A50">
      <w:pPr>
        <w:spacing w:line="240" w:lineRule="auto"/>
        <w:ind w:left="3600"/>
        <w:rPr>
          <w:rFonts w:eastAsia="Times New Roman"/>
        </w:rPr>
      </w:pPr>
      <w:r w:rsidRPr="00A34C61">
        <w:rPr>
          <w:rFonts w:eastAsia="Times New Roman"/>
        </w:rPr>
        <w:t>Dr Ruth Kinna</w:t>
      </w:r>
      <w:r w:rsidRPr="00242B2E">
        <w:rPr>
          <w:rFonts w:eastAsia="Times New Roman"/>
        </w:rPr>
        <w:tab/>
      </w:r>
      <w:r w:rsidRPr="00242B2E">
        <w:rPr>
          <w:rFonts w:eastAsia="Times New Roman"/>
        </w:rPr>
        <w:tab/>
        <w:t>R.E.Kinna@lboro.ac.uk</w:t>
      </w:r>
    </w:p>
    <w:p w:rsidR="00700A50" w:rsidRPr="00242B2E" w:rsidRDefault="00700A50" w:rsidP="00700A50">
      <w:pPr>
        <w:spacing w:line="240" w:lineRule="auto"/>
        <w:ind w:left="3600"/>
        <w:rPr>
          <w:rFonts w:eastAsia="Times New Roman"/>
        </w:rPr>
      </w:pPr>
      <w:r w:rsidRPr="00A34C61">
        <w:rPr>
          <w:rFonts w:eastAsia="Times New Roman"/>
        </w:rPr>
        <w:t>Prof</w:t>
      </w:r>
      <w:r>
        <w:rPr>
          <w:rFonts w:eastAsia="Times New Roman"/>
        </w:rPr>
        <w:t>.</w:t>
      </w:r>
      <w:r w:rsidRPr="00A34C61">
        <w:rPr>
          <w:rFonts w:eastAsia="Times New Roman"/>
        </w:rPr>
        <w:t xml:space="preserve"> Fred Yeadon </w:t>
      </w:r>
      <w:r w:rsidRPr="00242B2E">
        <w:rPr>
          <w:rFonts w:eastAsia="Times New Roman"/>
        </w:rPr>
        <w:tab/>
        <w:t>M.R.Yeadon@lboro.ac.uk</w:t>
      </w:r>
    </w:p>
    <w:p w:rsidR="00700A50" w:rsidRPr="00242B2E" w:rsidRDefault="00700A50" w:rsidP="00700A50">
      <w:pPr>
        <w:spacing w:line="240" w:lineRule="auto"/>
        <w:ind w:left="3600"/>
      </w:pPr>
      <w:r w:rsidRPr="00A34C61">
        <w:rPr>
          <w:rFonts w:eastAsia="Times New Roman"/>
        </w:rPr>
        <w:t>Dr Brian Jarvis</w:t>
      </w:r>
      <w:r w:rsidRPr="00242B2E">
        <w:rPr>
          <w:rFonts w:eastAsia="Times New Roman"/>
        </w:rPr>
        <w:tab/>
      </w:r>
      <w:r w:rsidRPr="00242B2E">
        <w:rPr>
          <w:rFonts w:eastAsia="Times New Roman"/>
        </w:rPr>
        <w:tab/>
        <w:t>B.Jarvis@lboro.ac.uk</w:t>
      </w:r>
    </w:p>
    <w:p w:rsidR="00700A50" w:rsidRPr="00242B2E" w:rsidRDefault="00700A50" w:rsidP="00700A50">
      <w:pPr>
        <w:adjustRightInd w:val="0"/>
        <w:spacing w:line="240" w:lineRule="auto"/>
      </w:pPr>
      <w:r w:rsidRPr="00242B2E">
        <w:t xml:space="preserve">Chair of the Curriculum Sub-Committee </w:t>
      </w:r>
      <w:r w:rsidRPr="00242B2E">
        <w:tab/>
      </w:r>
      <w:r>
        <w:t xml:space="preserve">Prof. Simon Austin </w:t>
      </w:r>
      <w:r>
        <w:tab/>
      </w:r>
      <w:r w:rsidRPr="00242B2E">
        <w:rPr>
          <w:rFonts w:eastAsia="Times New Roman"/>
        </w:rPr>
        <w:t>S.A.Austin@lboro.ac.uk</w:t>
      </w:r>
    </w:p>
    <w:p w:rsidR="00700A50" w:rsidRPr="00242B2E" w:rsidRDefault="00700A50" w:rsidP="00700A50">
      <w:pPr>
        <w:adjustRightInd w:val="0"/>
        <w:spacing w:line="240" w:lineRule="auto"/>
      </w:pPr>
      <w:r w:rsidRPr="00242B2E">
        <w:t xml:space="preserve">Academic Registrar </w:t>
      </w:r>
      <w:r w:rsidRPr="00242B2E">
        <w:tab/>
      </w:r>
      <w:r>
        <w:tab/>
      </w:r>
      <w:r>
        <w:tab/>
        <w:t>Dr Jennifer Nutkins</w:t>
      </w:r>
      <w:r>
        <w:tab/>
      </w:r>
      <w:r w:rsidRPr="00242B2E">
        <w:t>J.C.Nutkins@lboro.ac.uk</w:t>
      </w:r>
    </w:p>
    <w:p w:rsidR="00700A50" w:rsidRPr="00242B2E" w:rsidRDefault="00700A50" w:rsidP="00700A50">
      <w:pPr>
        <w:adjustRightInd w:val="0"/>
        <w:spacing w:line="240" w:lineRule="auto"/>
      </w:pPr>
      <w:r w:rsidRPr="00242B2E">
        <w:t xml:space="preserve">Director of the Teaching Centre </w:t>
      </w:r>
      <w:r w:rsidRPr="00242B2E">
        <w:tab/>
      </w:r>
      <w:r>
        <w:tab/>
      </w:r>
      <w:r w:rsidRPr="00242B2E">
        <w:t>Jan Tennant</w:t>
      </w:r>
      <w:r w:rsidRPr="00242B2E">
        <w:tab/>
      </w:r>
      <w:r w:rsidRPr="00242B2E">
        <w:tab/>
        <w:t>J.M.Tennant@lboro.ac.uk</w:t>
      </w:r>
    </w:p>
    <w:p w:rsidR="00700A50" w:rsidRPr="00242B2E" w:rsidRDefault="00700A50" w:rsidP="00700A50">
      <w:pPr>
        <w:adjustRightInd w:val="0"/>
        <w:spacing w:line="240" w:lineRule="auto"/>
      </w:pPr>
      <w:r w:rsidRPr="00242B2E">
        <w:t xml:space="preserve">Director of </w:t>
      </w:r>
      <w:proofErr w:type="gramStart"/>
      <w:r w:rsidRPr="00242B2E">
        <w:t>IT</w:t>
      </w:r>
      <w:proofErr w:type="gramEnd"/>
      <w:r w:rsidRPr="00242B2E">
        <w:t xml:space="preserve"> </w:t>
      </w:r>
      <w:r w:rsidRPr="00242B2E">
        <w:tab/>
      </w:r>
      <w:r w:rsidRPr="00242B2E">
        <w:tab/>
      </w:r>
      <w:r>
        <w:tab/>
      </w:r>
      <w:r>
        <w:tab/>
      </w:r>
      <w:r w:rsidRPr="00242B2E">
        <w:t>Phil Richards</w:t>
      </w:r>
      <w:r w:rsidRPr="00242B2E">
        <w:tab/>
      </w:r>
      <w:r w:rsidRPr="00242B2E">
        <w:tab/>
        <w:t>P.Richards@lboro.ac.uk</w:t>
      </w:r>
    </w:p>
    <w:p w:rsidR="00700A50" w:rsidRPr="00242B2E" w:rsidRDefault="00700A50" w:rsidP="00700A50">
      <w:pPr>
        <w:adjustRightInd w:val="0"/>
        <w:spacing w:line="240" w:lineRule="auto"/>
      </w:pPr>
      <w:r w:rsidRPr="00242B2E">
        <w:t xml:space="preserve">Dean of the Graduate School </w:t>
      </w:r>
      <w:r w:rsidRPr="00242B2E">
        <w:tab/>
      </w:r>
      <w:r>
        <w:tab/>
        <w:t xml:space="preserve">Prof. </w:t>
      </w:r>
      <w:r w:rsidRPr="00242B2E">
        <w:t>John Feather</w:t>
      </w:r>
      <w:r w:rsidRPr="00242B2E">
        <w:tab/>
        <w:t>J.P.Feather@lboro.ac.uk</w:t>
      </w:r>
    </w:p>
    <w:p w:rsidR="00700A50" w:rsidRPr="00242B2E" w:rsidRDefault="00700A50" w:rsidP="00700A50">
      <w:pPr>
        <w:adjustRightInd w:val="0"/>
        <w:spacing w:line="240" w:lineRule="auto"/>
      </w:pPr>
      <w:r w:rsidRPr="00242B2E">
        <w:t>The Students’ Union Vice-President for Education</w:t>
      </w:r>
      <w:r w:rsidRPr="00242B2E">
        <w:tab/>
      </w:r>
      <w:r w:rsidRPr="00242B2E">
        <w:tab/>
      </w:r>
      <w:proofErr w:type="spellStart"/>
      <w:r w:rsidRPr="00242B2E">
        <w:t>Jayde</w:t>
      </w:r>
      <w:proofErr w:type="spellEnd"/>
      <w:r w:rsidRPr="00242B2E">
        <w:t xml:space="preserve"> Savage</w:t>
      </w:r>
      <w:r w:rsidRPr="00242B2E">
        <w:tab/>
        <w:t>vpeducation@lufbra.net</w:t>
      </w:r>
    </w:p>
    <w:p w:rsidR="00700A50" w:rsidRPr="00242B2E" w:rsidRDefault="00700A50" w:rsidP="00700A50">
      <w:pPr>
        <w:spacing w:line="240" w:lineRule="auto"/>
      </w:pPr>
      <w:r w:rsidRPr="00242B2E">
        <w:t>Student members appointed by LSU</w:t>
      </w:r>
      <w:r w:rsidRPr="00242B2E">
        <w:tab/>
      </w:r>
      <w:r w:rsidRPr="00242B2E">
        <w:tab/>
      </w:r>
      <w:r>
        <w:tab/>
      </w:r>
      <w:r>
        <w:tab/>
      </w:r>
      <w:r w:rsidRPr="00242B2E">
        <w:t xml:space="preserve">TBC </w:t>
      </w:r>
    </w:p>
    <w:p w:rsidR="00700A50" w:rsidRPr="006F1CEF" w:rsidRDefault="00700A50" w:rsidP="00700A50">
      <w:pPr>
        <w:spacing w:line="240" w:lineRule="auto"/>
      </w:pPr>
      <w:r>
        <w:t>Secretary</w:t>
      </w:r>
      <w:r>
        <w:tab/>
      </w:r>
      <w:r>
        <w:tab/>
      </w:r>
      <w:r>
        <w:tab/>
      </w:r>
      <w:r>
        <w:tab/>
        <w:t>Rob Pearson</w:t>
      </w:r>
      <w:r>
        <w:tab/>
      </w:r>
      <w:r>
        <w:tab/>
        <w:t>R.Pearson2@lboro.ac.uk</w:t>
      </w:r>
    </w:p>
    <w:p w:rsidR="001F49C6" w:rsidRDefault="001F49C6" w:rsidP="001F49C6">
      <w:pPr>
        <w:adjustRightInd w:val="0"/>
        <w:rPr>
          <w:rFonts w:ascii="Arial" w:hAnsi="Arial" w:cs="Arial"/>
        </w:rPr>
      </w:pPr>
    </w:p>
    <w:p w:rsidR="0031443C" w:rsidRPr="006F1CEF" w:rsidRDefault="0031443C" w:rsidP="006F1CEF"/>
    <w:sectPr w:rsidR="0031443C" w:rsidRPr="006F1CEF" w:rsidSect="00700A5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420" w:rsidRDefault="00371420" w:rsidP="00F96D41">
      <w:pPr>
        <w:spacing w:line="240" w:lineRule="auto"/>
      </w:pPr>
      <w:r>
        <w:separator/>
      </w:r>
    </w:p>
  </w:endnote>
  <w:endnote w:type="continuationSeparator" w:id="0">
    <w:p w:rsidR="00371420" w:rsidRDefault="00371420" w:rsidP="00F96D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420" w:rsidRDefault="00371420" w:rsidP="00F96D41">
      <w:pPr>
        <w:spacing w:line="240" w:lineRule="auto"/>
      </w:pPr>
      <w:r>
        <w:separator/>
      </w:r>
    </w:p>
  </w:footnote>
  <w:footnote w:type="continuationSeparator" w:id="0">
    <w:p w:rsidR="00371420" w:rsidRDefault="00371420" w:rsidP="00F96D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246" w:rsidRDefault="00EA6246" w:rsidP="00EA6246">
    <w:pPr>
      <w:pStyle w:val="Header"/>
      <w:jc w:val="right"/>
    </w:pPr>
    <w:r>
      <w:t>LTC11-P35</w:t>
    </w:r>
  </w:p>
  <w:p w:rsidR="00EA6246" w:rsidRDefault="00EA6246" w:rsidP="00EA6246">
    <w:pPr>
      <w:pStyle w:val="Header"/>
      <w:jc w:val="right"/>
    </w:pPr>
    <w:r>
      <w:t>29 September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C6"/>
    <w:rsid w:val="00051050"/>
    <w:rsid w:val="001F49C6"/>
    <w:rsid w:val="002D6B9D"/>
    <w:rsid w:val="0031443C"/>
    <w:rsid w:val="00371420"/>
    <w:rsid w:val="003A6264"/>
    <w:rsid w:val="006F1CEF"/>
    <w:rsid w:val="00700A50"/>
    <w:rsid w:val="00D242FD"/>
    <w:rsid w:val="00DC2273"/>
    <w:rsid w:val="00EA6246"/>
    <w:rsid w:val="00F96D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C6"/>
    <w:pPr>
      <w:spacing w:after="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D41"/>
    <w:pPr>
      <w:tabs>
        <w:tab w:val="center" w:pos="4513"/>
        <w:tab w:val="right" w:pos="9026"/>
      </w:tabs>
      <w:spacing w:line="240" w:lineRule="auto"/>
    </w:pPr>
  </w:style>
  <w:style w:type="character" w:customStyle="1" w:styleId="HeaderChar">
    <w:name w:val="Header Char"/>
    <w:basedOn w:val="DefaultParagraphFont"/>
    <w:link w:val="Header"/>
    <w:uiPriority w:val="99"/>
    <w:rsid w:val="00F96D41"/>
    <w:rPr>
      <w:rFonts w:eastAsiaTheme="minorHAnsi"/>
      <w:lang w:eastAsia="en-US"/>
    </w:rPr>
  </w:style>
  <w:style w:type="paragraph" w:styleId="Footer">
    <w:name w:val="footer"/>
    <w:basedOn w:val="Normal"/>
    <w:link w:val="FooterChar"/>
    <w:uiPriority w:val="99"/>
    <w:unhideWhenUsed/>
    <w:rsid w:val="00F96D41"/>
    <w:pPr>
      <w:tabs>
        <w:tab w:val="center" w:pos="4513"/>
        <w:tab w:val="right" w:pos="9026"/>
      </w:tabs>
      <w:spacing w:line="240" w:lineRule="auto"/>
    </w:pPr>
  </w:style>
  <w:style w:type="character" w:customStyle="1" w:styleId="FooterChar">
    <w:name w:val="Footer Char"/>
    <w:basedOn w:val="DefaultParagraphFont"/>
    <w:link w:val="Footer"/>
    <w:uiPriority w:val="99"/>
    <w:rsid w:val="00F96D41"/>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C6"/>
    <w:pPr>
      <w:spacing w:after="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D41"/>
    <w:pPr>
      <w:tabs>
        <w:tab w:val="center" w:pos="4513"/>
        <w:tab w:val="right" w:pos="9026"/>
      </w:tabs>
      <w:spacing w:line="240" w:lineRule="auto"/>
    </w:pPr>
  </w:style>
  <w:style w:type="character" w:customStyle="1" w:styleId="HeaderChar">
    <w:name w:val="Header Char"/>
    <w:basedOn w:val="DefaultParagraphFont"/>
    <w:link w:val="Header"/>
    <w:uiPriority w:val="99"/>
    <w:rsid w:val="00F96D41"/>
    <w:rPr>
      <w:rFonts w:eastAsiaTheme="minorHAnsi"/>
      <w:lang w:eastAsia="en-US"/>
    </w:rPr>
  </w:style>
  <w:style w:type="paragraph" w:styleId="Footer">
    <w:name w:val="footer"/>
    <w:basedOn w:val="Normal"/>
    <w:link w:val="FooterChar"/>
    <w:uiPriority w:val="99"/>
    <w:unhideWhenUsed/>
    <w:rsid w:val="00F96D41"/>
    <w:pPr>
      <w:tabs>
        <w:tab w:val="center" w:pos="4513"/>
        <w:tab w:val="right" w:pos="9026"/>
      </w:tabs>
      <w:spacing w:line="240" w:lineRule="auto"/>
    </w:pPr>
  </w:style>
  <w:style w:type="character" w:customStyle="1" w:styleId="FooterChar">
    <w:name w:val="Footer Char"/>
    <w:basedOn w:val="DefaultParagraphFont"/>
    <w:link w:val="Footer"/>
    <w:uiPriority w:val="99"/>
    <w:rsid w:val="00F96D41"/>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dcterms:created xsi:type="dcterms:W3CDTF">2011-09-27T09:19:00Z</dcterms:created>
  <dcterms:modified xsi:type="dcterms:W3CDTF">2011-09-27T09:19:00Z</dcterms:modified>
</cp:coreProperties>
</file>