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FA" w:rsidRPr="00C07322" w:rsidRDefault="00A26AFA">
      <w:pPr>
        <w:jc w:val="right"/>
        <w:rPr>
          <w:rFonts w:ascii="Arial" w:hAnsi="Arial" w:cs="Arial"/>
          <w:noProof/>
          <w:sz w:val="22"/>
          <w:szCs w:val="22"/>
        </w:rPr>
      </w:pPr>
      <w:r w:rsidRPr="00C07322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40.5pt" fillcolor="window">
            <v:imagedata r:id="rId7" o:title=""/>
          </v:shape>
        </w:pict>
      </w:r>
    </w:p>
    <w:p w:rsidR="00A26AFA" w:rsidRPr="00C07322" w:rsidRDefault="00A26AFA">
      <w:pPr>
        <w:rPr>
          <w:rFonts w:ascii="Arial" w:hAnsi="Arial" w:cs="Arial"/>
          <w:noProof/>
          <w:sz w:val="22"/>
          <w:szCs w:val="22"/>
        </w:rPr>
      </w:pPr>
    </w:p>
    <w:p w:rsidR="00A26AFA" w:rsidRPr="00C07322" w:rsidRDefault="00A26AFA">
      <w:pPr>
        <w:rPr>
          <w:rFonts w:ascii="Arial" w:hAnsi="Arial" w:cs="Arial"/>
          <w:noProof/>
          <w:sz w:val="22"/>
          <w:szCs w:val="22"/>
        </w:rPr>
      </w:pPr>
    </w:p>
    <w:p w:rsidR="00A26AFA" w:rsidRPr="00974974" w:rsidRDefault="00A26AFA">
      <w:pPr>
        <w:ind w:left="1440" w:hanging="1440"/>
        <w:rPr>
          <w:rFonts w:ascii="Arial" w:hAnsi="Arial" w:cs="Arial"/>
          <w:b/>
          <w:bCs/>
          <w:sz w:val="20"/>
        </w:rPr>
      </w:pPr>
      <w:r w:rsidRPr="00974974">
        <w:rPr>
          <w:rFonts w:ascii="Arial" w:hAnsi="Arial" w:cs="Arial"/>
          <w:b/>
          <w:bCs/>
          <w:sz w:val="20"/>
        </w:rPr>
        <w:t>Title:</w:t>
      </w:r>
      <w:r w:rsidRPr="00974974">
        <w:rPr>
          <w:rFonts w:ascii="Arial" w:hAnsi="Arial" w:cs="Arial"/>
          <w:b/>
          <w:bCs/>
          <w:sz w:val="20"/>
        </w:rPr>
        <w:tab/>
        <w:t>Academic Misconduct</w:t>
      </w:r>
      <w:r w:rsidR="00194B56" w:rsidRPr="00974974">
        <w:rPr>
          <w:rFonts w:ascii="Arial" w:hAnsi="Arial" w:cs="Arial"/>
          <w:b/>
          <w:bCs/>
          <w:sz w:val="20"/>
        </w:rPr>
        <w:t xml:space="preserve"> Committee</w:t>
      </w:r>
      <w:r w:rsidRPr="00974974">
        <w:rPr>
          <w:rFonts w:ascii="Arial" w:hAnsi="Arial" w:cs="Arial"/>
          <w:b/>
          <w:bCs/>
          <w:sz w:val="20"/>
        </w:rPr>
        <w:t xml:space="preserve">, Report for </w:t>
      </w:r>
      <w:r w:rsidR="003C134A" w:rsidRPr="00974974">
        <w:rPr>
          <w:rFonts w:ascii="Arial" w:hAnsi="Arial" w:cs="Arial"/>
          <w:b/>
          <w:bCs/>
          <w:sz w:val="20"/>
        </w:rPr>
        <w:t>200</w:t>
      </w:r>
      <w:r w:rsidR="006845D8" w:rsidRPr="00974974">
        <w:rPr>
          <w:rFonts w:ascii="Arial" w:hAnsi="Arial" w:cs="Arial"/>
          <w:b/>
          <w:bCs/>
          <w:sz w:val="20"/>
        </w:rPr>
        <w:t>8-09</w:t>
      </w:r>
    </w:p>
    <w:p w:rsidR="00A26AFA" w:rsidRPr="00974974" w:rsidRDefault="00A26AFA">
      <w:pPr>
        <w:rPr>
          <w:rFonts w:ascii="Arial" w:hAnsi="Arial" w:cs="Arial"/>
          <w:b/>
          <w:bCs/>
          <w:sz w:val="20"/>
        </w:rPr>
      </w:pPr>
    </w:p>
    <w:p w:rsidR="00A26AFA" w:rsidRPr="00974974" w:rsidRDefault="00A26AFA" w:rsidP="002940D7">
      <w:pPr>
        <w:pStyle w:val="Heading2"/>
        <w:pBdr>
          <w:bottom w:val="single" w:sz="12" w:space="1" w:color="auto"/>
        </w:pBdr>
        <w:ind w:left="1418" w:hanging="1418"/>
        <w:rPr>
          <w:rFonts w:ascii="Arial" w:hAnsi="Arial" w:cs="Arial"/>
          <w:sz w:val="20"/>
        </w:rPr>
      </w:pPr>
      <w:r w:rsidRPr="00974974">
        <w:rPr>
          <w:rFonts w:ascii="Arial" w:hAnsi="Arial" w:cs="Arial"/>
          <w:sz w:val="20"/>
        </w:rPr>
        <w:t>Origin:</w:t>
      </w:r>
      <w:r w:rsidRPr="00974974">
        <w:rPr>
          <w:rFonts w:ascii="Arial" w:hAnsi="Arial" w:cs="Arial"/>
          <w:sz w:val="20"/>
        </w:rPr>
        <w:tab/>
      </w:r>
      <w:r w:rsidRPr="00974974">
        <w:rPr>
          <w:rFonts w:ascii="Arial" w:hAnsi="Arial" w:cs="Arial"/>
          <w:sz w:val="20"/>
        </w:rPr>
        <w:tab/>
      </w:r>
      <w:r w:rsidR="006845D8" w:rsidRPr="00974974">
        <w:rPr>
          <w:rFonts w:ascii="Arial" w:hAnsi="Arial" w:cs="Arial"/>
          <w:sz w:val="20"/>
        </w:rPr>
        <w:t xml:space="preserve">Dr Mark </w:t>
      </w:r>
      <w:r w:rsidR="002940D7" w:rsidRPr="00974974">
        <w:rPr>
          <w:rFonts w:ascii="Arial" w:hAnsi="Arial" w:cs="Arial"/>
          <w:sz w:val="20"/>
        </w:rPr>
        <w:t xml:space="preserve">Hollingsworth, Chris Dunbobbin, </w:t>
      </w:r>
      <w:r w:rsidR="006845D8" w:rsidRPr="00974974">
        <w:rPr>
          <w:rFonts w:ascii="Arial" w:hAnsi="Arial" w:cs="Arial"/>
          <w:sz w:val="20"/>
        </w:rPr>
        <w:t>Programme Quality and Teaching Partnerships Office</w:t>
      </w:r>
    </w:p>
    <w:p w:rsidR="00A26AFA" w:rsidRPr="00974974" w:rsidRDefault="00A26AFA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A26AFA" w:rsidRPr="00974974" w:rsidRDefault="00194B56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  <w:r w:rsidRPr="00974974">
        <w:rPr>
          <w:rFonts w:ascii="Arial" w:hAnsi="Arial" w:cs="Arial"/>
          <w:b/>
          <w:bCs/>
          <w:sz w:val="20"/>
        </w:rPr>
        <w:t>Date:</w:t>
      </w:r>
      <w:r w:rsidRPr="00974974">
        <w:rPr>
          <w:rFonts w:ascii="Arial" w:hAnsi="Arial" w:cs="Arial"/>
          <w:b/>
          <w:bCs/>
          <w:sz w:val="20"/>
        </w:rPr>
        <w:tab/>
      </w:r>
      <w:r w:rsidRPr="00974974">
        <w:rPr>
          <w:rFonts w:ascii="Arial" w:hAnsi="Arial" w:cs="Arial"/>
          <w:b/>
          <w:bCs/>
          <w:sz w:val="20"/>
        </w:rPr>
        <w:tab/>
      </w:r>
      <w:r w:rsidR="006845D8" w:rsidRPr="00974974">
        <w:rPr>
          <w:rFonts w:ascii="Arial" w:hAnsi="Arial" w:cs="Arial"/>
          <w:b/>
          <w:bCs/>
          <w:sz w:val="20"/>
        </w:rPr>
        <w:t>November</w:t>
      </w:r>
      <w:r w:rsidR="003B6919" w:rsidRPr="00974974">
        <w:rPr>
          <w:rFonts w:ascii="Arial" w:hAnsi="Arial" w:cs="Arial"/>
          <w:b/>
          <w:bCs/>
          <w:sz w:val="20"/>
        </w:rPr>
        <w:t xml:space="preserve"> </w:t>
      </w:r>
      <w:r w:rsidR="006845D8" w:rsidRPr="00974974">
        <w:rPr>
          <w:rFonts w:ascii="Arial" w:hAnsi="Arial" w:cs="Arial"/>
          <w:b/>
          <w:bCs/>
          <w:sz w:val="20"/>
        </w:rPr>
        <w:t>2010</w:t>
      </w:r>
    </w:p>
    <w:p w:rsidR="00A26AFA" w:rsidRPr="00C07322" w:rsidRDefault="00A26AFA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26AFA" w:rsidRPr="00C07322" w:rsidRDefault="00A26AFA">
      <w:pPr>
        <w:rPr>
          <w:rFonts w:ascii="Arial" w:hAnsi="Arial" w:cs="Arial"/>
          <w:sz w:val="22"/>
          <w:szCs w:val="22"/>
        </w:rPr>
      </w:pPr>
    </w:p>
    <w:p w:rsidR="00A26AFA" w:rsidRPr="00974974" w:rsidRDefault="00A26AFA">
      <w:pPr>
        <w:rPr>
          <w:rFonts w:ascii="Arial" w:hAnsi="Arial" w:cs="Arial"/>
          <w:sz w:val="20"/>
        </w:rPr>
      </w:pPr>
      <w:r w:rsidRPr="00974974">
        <w:rPr>
          <w:rFonts w:ascii="Arial" w:hAnsi="Arial" w:cs="Arial"/>
          <w:sz w:val="20"/>
        </w:rPr>
        <w:t xml:space="preserve">This report includes details of all major cases, and all minor cases </w:t>
      </w:r>
      <w:r w:rsidRPr="00974974">
        <w:rPr>
          <w:rFonts w:ascii="Arial" w:hAnsi="Arial" w:cs="Arial"/>
          <w:i/>
          <w:iCs/>
          <w:sz w:val="20"/>
        </w:rPr>
        <w:t>where an allegation of misconduct was upheld,</w:t>
      </w:r>
      <w:r w:rsidRPr="00974974">
        <w:rPr>
          <w:rFonts w:ascii="Arial" w:hAnsi="Arial" w:cs="Arial"/>
          <w:sz w:val="20"/>
        </w:rPr>
        <w:t xml:space="preserve"> in </w:t>
      </w:r>
      <w:r w:rsidR="00256CC4" w:rsidRPr="00974974">
        <w:rPr>
          <w:rFonts w:ascii="Arial" w:hAnsi="Arial" w:cs="Arial"/>
          <w:sz w:val="20"/>
        </w:rPr>
        <w:t>the academic year 20</w:t>
      </w:r>
      <w:r w:rsidRPr="00974974">
        <w:rPr>
          <w:rFonts w:ascii="Arial" w:hAnsi="Arial" w:cs="Arial"/>
          <w:sz w:val="20"/>
        </w:rPr>
        <w:t>0</w:t>
      </w:r>
      <w:r w:rsidR="006845D8" w:rsidRPr="00974974">
        <w:rPr>
          <w:rFonts w:ascii="Arial" w:hAnsi="Arial" w:cs="Arial"/>
          <w:sz w:val="20"/>
        </w:rPr>
        <w:t>8-09</w:t>
      </w:r>
      <w:r w:rsidR="00E9124F" w:rsidRPr="00974974">
        <w:rPr>
          <w:rFonts w:ascii="Arial" w:hAnsi="Arial" w:cs="Arial"/>
          <w:sz w:val="20"/>
        </w:rPr>
        <w:t xml:space="preserve"> (including SAP 200</w:t>
      </w:r>
      <w:r w:rsidR="006845D8" w:rsidRPr="00974974">
        <w:rPr>
          <w:rFonts w:ascii="Arial" w:hAnsi="Arial" w:cs="Arial"/>
          <w:sz w:val="20"/>
        </w:rPr>
        <w:t>9</w:t>
      </w:r>
      <w:r w:rsidR="00194B56" w:rsidRPr="00974974">
        <w:rPr>
          <w:rFonts w:ascii="Arial" w:hAnsi="Arial" w:cs="Arial"/>
          <w:sz w:val="20"/>
        </w:rPr>
        <w:t>)</w:t>
      </w:r>
      <w:r w:rsidRPr="00974974">
        <w:rPr>
          <w:rFonts w:ascii="Arial" w:hAnsi="Arial" w:cs="Arial"/>
          <w:sz w:val="20"/>
        </w:rPr>
        <w:t xml:space="preserve">. </w:t>
      </w:r>
    </w:p>
    <w:p w:rsidR="00A26AFA" w:rsidRPr="00974974" w:rsidRDefault="00A26AFA">
      <w:pPr>
        <w:rPr>
          <w:rFonts w:ascii="Arial" w:hAnsi="Arial" w:cs="Arial"/>
          <w:sz w:val="20"/>
        </w:rPr>
      </w:pPr>
    </w:p>
    <w:p w:rsidR="00256CC4" w:rsidRPr="00974974" w:rsidRDefault="00256CC4">
      <w:pPr>
        <w:rPr>
          <w:rFonts w:ascii="Arial" w:hAnsi="Arial" w:cs="Arial"/>
          <w:b/>
          <w:sz w:val="20"/>
        </w:rPr>
      </w:pPr>
      <w:r w:rsidRPr="00974974">
        <w:rPr>
          <w:rFonts w:ascii="Arial" w:hAnsi="Arial" w:cs="Arial"/>
          <w:b/>
          <w:sz w:val="20"/>
        </w:rPr>
        <w:t>1. Membership of Committee</w:t>
      </w:r>
    </w:p>
    <w:p w:rsidR="00256CC4" w:rsidRPr="00974974" w:rsidRDefault="00256CC4">
      <w:pPr>
        <w:rPr>
          <w:rFonts w:ascii="Arial" w:hAnsi="Arial" w:cs="Arial"/>
          <w:sz w:val="20"/>
        </w:rPr>
      </w:pPr>
      <w:r w:rsidRPr="00974974">
        <w:rPr>
          <w:rFonts w:ascii="Arial" w:hAnsi="Arial" w:cs="Arial"/>
          <w:sz w:val="20"/>
        </w:rPr>
        <w:t>The Academic Misconduct Committee</w:t>
      </w:r>
      <w:r w:rsidR="00B7372F" w:rsidRPr="00974974">
        <w:rPr>
          <w:rFonts w:ascii="Arial" w:hAnsi="Arial" w:cs="Arial"/>
          <w:sz w:val="20"/>
        </w:rPr>
        <w:t xml:space="preserve"> (AMC)</w:t>
      </w:r>
      <w:r w:rsidRPr="00974974">
        <w:rPr>
          <w:rFonts w:ascii="Arial" w:hAnsi="Arial" w:cs="Arial"/>
          <w:sz w:val="20"/>
        </w:rPr>
        <w:t xml:space="preserve"> during </w:t>
      </w:r>
      <w:r w:rsidR="00E9124F" w:rsidRPr="00974974">
        <w:rPr>
          <w:rFonts w:ascii="Arial" w:hAnsi="Arial" w:cs="Arial"/>
          <w:sz w:val="20"/>
        </w:rPr>
        <w:t>200</w:t>
      </w:r>
      <w:r w:rsidR="006845D8" w:rsidRPr="00974974">
        <w:rPr>
          <w:rFonts w:ascii="Arial" w:hAnsi="Arial" w:cs="Arial"/>
          <w:sz w:val="20"/>
        </w:rPr>
        <w:t>8</w:t>
      </w:r>
      <w:r w:rsidR="00E9124F" w:rsidRPr="00974974">
        <w:rPr>
          <w:rFonts w:ascii="Arial" w:hAnsi="Arial" w:cs="Arial"/>
          <w:sz w:val="20"/>
        </w:rPr>
        <w:t>-0</w:t>
      </w:r>
      <w:r w:rsidR="006845D8" w:rsidRPr="00974974">
        <w:rPr>
          <w:rFonts w:ascii="Arial" w:hAnsi="Arial" w:cs="Arial"/>
          <w:sz w:val="20"/>
        </w:rPr>
        <w:t>9</w:t>
      </w:r>
      <w:r w:rsidRPr="00974974">
        <w:rPr>
          <w:rFonts w:ascii="Arial" w:hAnsi="Arial" w:cs="Arial"/>
          <w:sz w:val="20"/>
        </w:rPr>
        <w:t xml:space="preserve"> was composed as follows:</w:t>
      </w:r>
    </w:p>
    <w:p w:rsidR="002940D7" w:rsidRPr="00974974" w:rsidRDefault="002940D7" w:rsidP="006845D8">
      <w:pPr>
        <w:ind w:left="2880" w:hanging="2880"/>
        <w:rPr>
          <w:rFonts w:ascii="Arial" w:hAnsi="Arial" w:cs="Arial"/>
          <w:sz w:val="20"/>
        </w:rPr>
      </w:pPr>
    </w:p>
    <w:p w:rsidR="0078234E" w:rsidRPr="00974974" w:rsidRDefault="0078234E" w:rsidP="006845D8">
      <w:pPr>
        <w:ind w:left="2880" w:hanging="2880"/>
        <w:rPr>
          <w:rFonts w:ascii="Arial" w:hAnsi="Arial" w:cs="Arial"/>
          <w:sz w:val="20"/>
        </w:rPr>
      </w:pPr>
      <w:r w:rsidRPr="00974974">
        <w:rPr>
          <w:rFonts w:ascii="Arial" w:hAnsi="Arial" w:cs="Arial"/>
          <w:sz w:val="20"/>
        </w:rPr>
        <w:t xml:space="preserve">Dr </w:t>
      </w:r>
      <w:r w:rsidR="006845D8" w:rsidRPr="00974974">
        <w:rPr>
          <w:rFonts w:ascii="Arial" w:hAnsi="Arial" w:cs="Arial"/>
          <w:sz w:val="20"/>
        </w:rPr>
        <w:t>M Harrison</w:t>
      </w:r>
      <w:r w:rsidRPr="00974974">
        <w:rPr>
          <w:rFonts w:ascii="Arial" w:hAnsi="Arial" w:cs="Arial"/>
          <w:sz w:val="20"/>
        </w:rPr>
        <w:t xml:space="preserve"> (Chair)</w:t>
      </w:r>
      <w:r w:rsidRPr="00974974">
        <w:rPr>
          <w:rFonts w:ascii="Arial" w:hAnsi="Arial" w:cs="Arial"/>
          <w:sz w:val="20"/>
        </w:rPr>
        <w:tab/>
      </w:r>
      <w:r w:rsidRPr="00974974">
        <w:rPr>
          <w:rFonts w:ascii="Arial" w:hAnsi="Arial" w:cs="Arial"/>
          <w:sz w:val="20"/>
        </w:rPr>
        <w:tab/>
      </w:r>
      <w:r w:rsidRPr="00974974">
        <w:rPr>
          <w:rFonts w:ascii="Arial" w:hAnsi="Arial" w:cs="Arial"/>
          <w:sz w:val="20"/>
        </w:rPr>
        <w:tab/>
      </w:r>
      <w:r w:rsidRPr="00974974">
        <w:rPr>
          <w:rFonts w:ascii="Arial" w:hAnsi="Arial" w:cs="Arial"/>
          <w:sz w:val="20"/>
        </w:rPr>
        <w:tab/>
      </w:r>
      <w:r w:rsidRPr="00974974">
        <w:rPr>
          <w:rFonts w:ascii="Arial" w:hAnsi="Arial" w:cs="Arial"/>
          <w:sz w:val="20"/>
        </w:rPr>
        <w:tab/>
      </w:r>
      <w:r w:rsidRPr="00974974">
        <w:rPr>
          <w:rFonts w:ascii="Arial" w:hAnsi="Arial" w:cs="Arial"/>
          <w:sz w:val="20"/>
        </w:rPr>
        <w:tab/>
      </w:r>
    </w:p>
    <w:p w:rsidR="0078234E" w:rsidRPr="00974974" w:rsidRDefault="008F2CAF" w:rsidP="0078234E">
      <w:pPr>
        <w:rPr>
          <w:rFonts w:ascii="Arial" w:hAnsi="Arial" w:cs="Arial"/>
          <w:sz w:val="20"/>
        </w:rPr>
      </w:pPr>
      <w:r w:rsidRPr="00974974">
        <w:rPr>
          <w:rFonts w:ascii="Arial" w:hAnsi="Arial" w:cs="Arial"/>
          <w:sz w:val="20"/>
        </w:rPr>
        <w:t xml:space="preserve">Dr </w:t>
      </w:r>
      <w:r w:rsidR="006B0BFA" w:rsidRPr="00974974">
        <w:rPr>
          <w:rFonts w:ascii="Arial" w:hAnsi="Arial" w:cs="Arial"/>
          <w:sz w:val="20"/>
        </w:rPr>
        <w:t>D</w:t>
      </w:r>
      <w:r w:rsidR="00A12B8A" w:rsidRPr="00974974">
        <w:rPr>
          <w:rFonts w:ascii="Arial" w:hAnsi="Arial" w:cs="Arial"/>
          <w:sz w:val="20"/>
        </w:rPr>
        <w:t>R</w:t>
      </w:r>
      <w:r w:rsidR="006B0BFA" w:rsidRPr="00974974">
        <w:rPr>
          <w:rFonts w:ascii="Arial" w:hAnsi="Arial" w:cs="Arial"/>
          <w:sz w:val="20"/>
        </w:rPr>
        <w:t xml:space="preserve"> Twigg</w:t>
      </w:r>
    </w:p>
    <w:p w:rsidR="006845D8" w:rsidRPr="00974974" w:rsidRDefault="006845D8" w:rsidP="0078234E">
      <w:pPr>
        <w:rPr>
          <w:rFonts w:ascii="Arial" w:hAnsi="Arial" w:cs="Arial"/>
          <w:sz w:val="20"/>
        </w:rPr>
      </w:pPr>
      <w:r w:rsidRPr="00974974">
        <w:rPr>
          <w:rFonts w:ascii="Arial" w:hAnsi="Arial" w:cs="Arial"/>
          <w:sz w:val="20"/>
        </w:rPr>
        <w:t>Dr J Aldridge</w:t>
      </w:r>
    </w:p>
    <w:p w:rsidR="0078234E" w:rsidRPr="00974974" w:rsidRDefault="004646AC" w:rsidP="0078234E">
      <w:pPr>
        <w:rPr>
          <w:rFonts w:ascii="Arial" w:hAnsi="Arial" w:cs="Arial"/>
          <w:sz w:val="20"/>
        </w:rPr>
      </w:pPr>
      <w:r w:rsidRPr="00974974">
        <w:rPr>
          <w:rFonts w:ascii="Arial" w:hAnsi="Arial" w:cs="Arial"/>
          <w:sz w:val="20"/>
        </w:rPr>
        <w:t>D Goss</w:t>
      </w:r>
    </w:p>
    <w:p w:rsidR="00256CC4" w:rsidRPr="00974974" w:rsidRDefault="00256CC4">
      <w:pPr>
        <w:rPr>
          <w:rFonts w:ascii="Arial" w:hAnsi="Arial" w:cs="Arial"/>
          <w:sz w:val="20"/>
        </w:rPr>
      </w:pPr>
    </w:p>
    <w:p w:rsidR="00A26AFA" w:rsidRPr="00974974" w:rsidRDefault="00A26AFA">
      <w:pPr>
        <w:rPr>
          <w:rFonts w:ascii="Arial" w:hAnsi="Arial" w:cs="Arial"/>
          <w:b/>
          <w:bCs/>
          <w:sz w:val="20"/>
        </w:rPr>
      </w:pPr>
      <w:r w:rsidRPr="00974974">
        <w:rPr>
          <w:rFonts w:ascii="Arial" w:hAnsi="Arial" w:cs="Arial"/>
          <w:b/>
          <w:bCs/>
          <w:sz w:val="20"/>
        </w:rPr>
        <w:t>2. Incidence and Type of Academic Misc</w:t>
      </w:r>
      <w:r w:rsidR="00033F32" w:rsidRPr="00974974">
        <w:rPr>
          <w:rFonts w:ascii="Arial" w:hAnsi="Arial" w:cs="Arial"/>
          <w:b/>
          <w:bCs/>
          <w:sz w:val="20"/>
        </w:rPr>
        <w:t>onduct (</w:t>
      </w:r>
      <w:r w:rsidRPr="00974974">
        <w:rPr>
          <w:rFonts w:ascii="Arial" w:hAnsi="Arial" w:cs="Arial"/>
          <w:b/>
          <w:bCs/>
          <w:sz w:val="20"/>
        </w:rPr>
        <w:t>Appendix I)</w:t>
      </w:r>
    </w:p>
    <w:p w:rsidR="007C405C" w:rsidRPr="00974974" w:rsidRDefault="007C405C" w:rsidP="007C405C">
      <w:pPr>
        <w:rPr>
          <w:rFonts w:ascii="Arial" w:hAnsi="Arial" w:cs="Arial"/>
          <w:sz w:val="20"/>
        </w:rPr>
      </w:pPr>
      <w:r w:rsidRPr="00974974">
        <w:rPr>
          <w:rFonts w:ascii="Arial" w:hAnsi="Arial" w:cs="Arial"/>
          <w:sz w:val="20"/>
        </w:rPr>
        <w:t xml:space="preserve">In total there were </w:t>
      </w:r>
      <w:r w:rsidR="002940D7" w:rsidRPr="00974974">
        <w:rPr>
          <w:rFonts w:ascii="Arial" w:hAnsi="Arial" w:cs="Arial"/>
          <w:sz w:val="20"/>
        </w:rPr>
        <w:t>261</w:t>
      </w:r>
      <w:r w:rsidRPr="00974974">
        <w:rPr>
          <w:rFonts w:ascii="Arial" w:hAnsi="Arial" w:cs="Arial"/>
          <w:sz w:val="20"/>
        </w:rPr>
        <w:t xml:space="preserve"> cases of Aca</w:t>
      </w:r>
      <w:r w:rsidR="00264B7E" w:rsidRPr="00974974">
        <w:rPr>
          <w:rFonts w:ascii="Arial" w:hAnsi="Arial" w:cs="Arial"/>
          <w:sz w:val="20"/>
        </w:rPr>
        <w:t>demic Misconduct (AM)</w:t>
      </w:r>
      <w:r w:rsidR="00974974" w:rsidRPr="00974974">
        <w:rPr>
          <w:rFonts w:ascii="Arial" w:hAnsi="Arial" w:cs="Arial"/>
          <w:sz w:val="20"/>
        </w:rPr>
        <w:t xml:space="preserve"> in 2008-09</w:t>
      </w:r>
      <w:r w:rsidR="002940D7" w:rsidRPr="00974974">
        <w:rPr>
          <w:rFonts w:ascii="Arial" w:hAnsi="Arial" w:cs="Arial"/>
          <w:sz w:val="20"/>
        </w:rPr>
        <w:t>. 173</w:t>
      </w:r>
      <w:r w:rsidRPr="00974974">
        <w:rPr>
          <w:rFonts w:ascii="Arial" w:hAnsi="Arial" w:cs="Arial"/>
          <w:sz w:val="20"/>
        </w:rPr>
        <w:t xml:space="preserve"> of these cases were plagiarism-related (including collusion and/or inappropriate collaboration with other students)</w:t>
      </w:r>
      <w:r w:rsidR="006911F5" w:rsidRPr="00974974">
        <w:rPr>
          <w:rFonts w:ascii="Arial" w:hAnsi="Arial" w:cs="Arial"/>
          <w:sz w:val="20"/>
        </w:rPr>
        <w:t xml:space="preserve">. </w:t>
      </w:r>
      <w:r w:rsidR="00BD77E4" w:rsidRPr="00974974">
        <w:rPr>
          <w:rFonts w:ascii="Arial" w:hAnsi="Arial" w:cs="Arial"/>
          <w:sz w:val="20"/>
        </w:rPr>
        <w:t xml:space="preserve"> </w:t>
      </w:r>
      <w:r w:rsidR="006911F5" w:rsidRPr="00974974">
        <w:rPr>
          <w:rFonts w:ascii="Arial" w:hAnsi="Arial" w:cs="Arial"/>
          <w:sz w:val="20"/>
        </w:rPr>
        <w:t>T</w:t>
      </w:r>
      <w:r w:rsidR="00E9124F" w:rsidRPr="00974974">
        <w:rPr>
          <w:rFonts w:ascii="Arial" w:hAnsi="Arial" w:cs="Arial"/>
          <w:sz w:val="20"/>
        </w:rPr>
        <w:t xml:space="preserve">he remaining </w:t>
      </w:r>
      <w:r w:rsidR="002940D7" w:rsidRPr="00974974">
        <w:rPr>
          <w:rFonts w:ascii="Arial" w:hAnsi="Arial" w:cs="Arial"/>
          <w:sz w:val="20"/>
        </w:rPr>
        <w:t>88</w:t>
      </w:r>
      <w:r w:rsidR="00BD77E4" w:rsidRPr="00974974">
        <w:rPr>
          <w:rFonts w:ascii="Arial" w:hAnsi="Arial" w:cs="Arial"/>
          <w:sz w:val="20"/>
        </w:rPr>
        <w:t xml:space="preserve"> cases</w:t>
      </w:r>
      <w:r w:rsidR="006B0BFA" w:rsidRPr="00974974">
        <w:rPr>
          <w:rFonts w:ascii="Arial" w:hAnsi="Arial" w:cs="Arial"/>
          <w:sz w:val="20"/>
        </w:rPr>
        <w:t xml:space="preserve"> </w:t>
      </w:r>
      <w:r w:rsidR="006911F5" w:rsidRPr="00974974">
        <w:rPr>
          <w:rFonts w:ascii="Arial" w:hAnsi="Arial" w:cs="Arial"/>
          <w:sz w:val="20"/>
        </w:rPr>
        <w:t>related</w:t>
      </w:r>
      <w:r w:rsidRPr="00974974">
        <w:rPr>
          <w:rFonts w:ascii="Arial" w:hAnsi="Arial" w:cs="Arial"/>
          <w:sz w:val="20"/>
        </w:rPr>
        <w:t xml:space="preserve"> to offences which took place in examination halls.</w:t>
      </w:r>
      <w:r w:rsidR="002940D7" w:rsidRPr="00974974">
        <w:rPr>
          <w:rFonts w:ascii="Arial" w:hAnsi="Arial" w:cs="Arial"/>
          <w:sz w:val="20"/>
        </w:rPr>
        <w:t xml:space="preserve"> </w:t>
      </w:r>
    </w:p>
    <w:p w:rsidR="00974974" w:rsidRPr="00974974" w:rsidRDefault="00974974" w:rsidP="007C405C">
      <w:pPr>
        <w:rPr>
          <w:rFonts w:ascii="Arial" w:hAnsi="Arial" w:cs="Arial"/>
          <w:sz w:val="20"/>
        </w:rPr>
      </w:pPr>
    </w:p>
    <w:p w:rsidR="00974974" w:rsidRDefault="00974974" w:rsidP="007C405C">
      <w:pPr>
        <w:rPr>
          <w:rFonts w:ascii="Arial" w:hAnsi="Arial" w:cs="Arial"/>
          <w:sz w:val="20"/>
        </w:rPr>
      </w:pPr>
      <w:r w:rsidRPr="00974974">
        <w:rPr>
          <w:rFonts w:ascii="Arial" w:hAnsi="Arial" w:cs="Arial"/>
          <w:sz w:val="20"/>
        </w:rPr>
        <w:t xml:space="preserve">The overall number of AM cases has been on an upward trend in each of the last two years (the total for 2008-09 is 55 more than that for 2007-08, and 114 more than that for 2006-07). The increase in the number </w:t>
      </w:r>
      <w:r>
        <w:rPr>
          <w:rFonts w:ascii="Arial" w:hAnsi="Arial" w:cs="Arial"/>
          <w:sz w:val="20"/>
        </w:rPr>
        <w:t>cases in 2008-09 is</w:t>
      </w:r>
      <w:r w:rsidRPr="00974974">
        <w:rPr>
          <w:rFonts w:ascii="Arial" w:hAnsi="Arial" w:cs="Arial"/>
          <w:sz w:val="20"/>
        </w:rPr>
        <w:t xml:space="preserve"> mainly attributable to:</w:t>
      </w:r>
    </w:p>
    <w:p w:rsidR="00974974" w:rsidRPr="00974974" w:rsidRDefault="00974974" w:rsidP="007C405C">
      <w:pPr>
        <w:rPr>
          <w:rFonts w:ascii="Arial" w:hAnsi="Arial" w:cs="Arial"/>
          <w:sz w:val="20"/>
        </w:rPr>
      </w:pPr>
    </w:p>
    <w:p w:rsidR="00974974" w:rsidRPr="00974974" w:rsidRDefault="00974974" w:rsidP="00974974">
      <w:pPr>
        <w:numPr>
          <w:ilvl w:val="0"/>
          <w:numId w:val="2"/>
        </w:numPr>
        <w:ind w:left="709" w:hanging="349"/>
        <w:rPr>
          <w:rFonts w:ascii="Arial" w:hAnsi="Arial" w:cs="Arial"/>
          <w:sz w:val="20"/>
        </w:rPr>
      </w:pPr>
      <w:r w:rsidRPr="00974974">
        <w:rPr>
          <w:rFonts w:ascii="Arial" w:hAnsi="Arial" w:cs="Arial"/>
          <w:sz w:val="20"/>
        </w:rPr>
        <w:t>A greater number of minor offence exam hall cases (</w:t>
      </w:r>
      <w:r w:rsidR="0042349A">
        <w:rPr>
          <w:rFonts w:ascii="Arial" w:hAnsi="Arial" w:cs="Arial"/>
          <w:sz w:val="20"/>
        </w:rPr>
        <w:t xml:space="preserve">i.e. </w:t>
      </w:r>
      <w:r w:rsidRPr="00974974">
        <w:rPr>
          <w:rFonts w:ascii="Arial" w:hAnsi="Arial" w:cs="Arial"/>
          <w:sz w:val="20"/>
        </w:rPr>
        <w:t>technical breach</w:t>
      </w:r>
      <w:r w:rsidR="0042349A">
        <w:rPr>
          <w:rFonts w:ascii="Arial" w:hAnsi="Arial" w:cs="Arial"/>
          <w:sz w:val="20"/>
        </w:rPr>
        <w:t>es</w:t>
      </w:r>
      <w:r w:rsidRPr="00974974">
        <w:rPr>
          <w:rFonts w:ascii="Arial" w:hAnsi="Arial" w:cs="Arial"/>
          <w:sz w:val="20"/>
        </w:rPr>
        <w:t xml:space="preserve"> of exam hall rules,</w:t>
      </w:r>
      <w:r w:rsidR="00FE007D">
        <w:rPr>
          <w:rFonts w:ascii="Arial" w:hAnsi="Arial" w:cs="Arial"/>
          <w:sz w:val="20"/>
        </w:rPr>
        <w:t xml:space="preserve"> where there was no apparent intent to obtain an unfair advantage and no such advantage actually obtained, i.e.</w:t>
      </w:r>
      <w:r w:rsidRPr="00974974">
        <w:rPr>
          <w:rFonts w:ascii="Arial" w:hAnsi="Arial" w:cs="Arial"/>
          <w:sz w:val="20"/>
        </w:rPr>
        <w:t xml:space="preserve"> </w:t>
      </w:r>
      <w:r w:rsidR="0042349A">
        <w:rPr>
          <w:rFonts w:ascii="Arial" w:hAnsi="Arial" w:cs="Arial"/>
          <w:sz w:val="20"/>
        </w:rPr>
        <w:t xml:space="preserve">students </w:t>
      </w:r>
      <w:r w:rsidRPr="00974974">
        <w:rPr>
          <w:rFonts w:ascii="Arial" w:hAnsi="Arial" w:cs="Arial"/>
          <w:sz w:val="20"/>
        </w:rPr>
        <w:t>found with prohibited mater</w:t>
      </w:r>
      <w:r w:rsidR="00FE007D">
        <w:rPr>
          <w:rFonts w:ascii="Arial" w:hAnsi="Arial" w:cs="Arial"/>
          <w:sz w:val="20"/>
        </w:rPr>
        <w:t>ial which wa</w:t>
      </w:r>
      <w:r w:rsidRPr="00974974">
        <w:rPr>
          <w:rFonts w:ascii="Arial" w:hAnsi="Arial" w:cs="Arial"/>
          <w:sz w:val="20"/>
        </w:rPr>
        <w:t>s irrelevant to the exam being sat). Invigilators were encouraged to report all such cases, so that students could be issued with a formal reprimand and wa</w:t>
      </w:r>
      <w:r w:rsidR="0042349A">
        <w:rPr>
          <w:rFonts w:ascii="Arial" w:hAnsi="Arial" w:cs="Arial"/>
          <w:sz w:val="20"/>
        </w:rPr>
        <w:t>rned as to their future conduct</w:t>
      </w:r>
      <w:r w:rsidRPr="00974974">
        <w:rPr>
          <w:rFonts w:ascii="Arial" w:hAnsi="Arial" w:cs="Arial"/>
          <w:sz w:val="20"/>
        </w:rPr>
        <w:t>.</w:t>
      </w:r>
    </w:p>
    <w:p w:rsidR="00974974" w:rsidRPr="00974974" w:rsidRDefault="00FE007D" w:rsidP="00974974">
      <w:pPr>
        <w:numPr>
          <w:ilvl w:val="0"/>
          <w:numId w:val="2"/>
        </w:numPr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increase in the number of major and minor plagiarism-related cases. The number of such cases fluctuates from year to year, but the overall increase across the previous two years, particularly in relation to minor case, appears to reflect a more widespread use of Turnitin by a greater number of academic departments, resulting in more cases coming to light.</w:t>
      </w:r>
    </w:p>
    <w:p w:rsidR="007C405C" w:rsidRPr="00974974" w:rsidRDefault="007C405C" w:rsidP="007C405C">
      <w:pPr>
        <w:rPr>
          <w:rFonts w:ascii="Arial" w:hAnsi="Arial" w:cs="Arial"/>
          <w:sz w:val="20"/>
        </w:rPr>
      </w:pPr>
    </w:p>
    <w:p w:rsidR="00A26AFA" w:rsidRPr="00974974" w:rsidRDefault="00A26AFA">
      <w:pPr>
        <w:pStyle w:val="Heading5"/>
        <w:rPr>
          <w:i w:val="0"/>
        </w:rPr>
      </w:pPr>
      <w:r w:rsidRPr="00974974">
        <w:rPr>
          <w:i w:val="0"/>
        </w:rPr>
        <w:t xml:space="preserve">2.1 </w:t>
      </w:r>
      <w:r w:rsidRPr="00974974">
        <w:rPr>
          <w:i w:val="0"/>
          <w:u w:val="single"/>
        </w:rPr>
        <w:t xml:space="preserve">Examination </w:t>
      </w:r>
      <w:r w:rsidR="00BD77E4" w:rsidRPr="00974974">
        <w:rPr>
          <w:i w:val="0"/>
          <w:u w:val="single"/>
        </w:rPr>
        <w:t>H</w:t>
      </w:r>
      <w:r w:rsidRPr="00974974">
        <w:rPr>
          <w:i w:val="0"/>
          <w:u w:val="single"/>
        </w:rPr>
        <w:t>all AM</w:t>
      </w:r>
    </w:p>
    <w:p w:rsidR="00475A99" w:rsidRDefault="00142C12" w:rsidP="003139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above, there was an</w:t>
      </w:r>
      <w:r w:rsidR="009D5AFA" w:rsidRPr="00974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increase </w:t>
      </w:r>
      <w:r w:rsidR="009D5AFA" w:rsidRPr="00974974">
        <w:rPr>
          <w:rFonts w:ascii="Arial" w:hAnsi="Arial" w:cs="Arial"/>
          <w:sz w:val="20"/>
        </w:rPr>
        <w:t xml:space="preserve">in the </w:t>
      </w:r>
      <w:r w:rsidR="0042349A">
        <w:rPr>
          <w:rFonts w:ascii="Arial" w:hAnsi="Arial" w:cs="Arial"/>
          <w:sz w:val="20"/>
        </w:rPr>
        <w:t xml:space="preserve">overall </w:t>
      </w:r>
      <w:r w:rsidR="009D5AFA" w:rsidRPr="00974974">
        <w:rPr>
          <w:rFonts w:ascii="Arial" w:hAnsi="Arial" w:cs="Arial"/>
          <w:sz w:val="20"/>
        </w:rPr>
        <w:t>number of</w:t>
      </w:r>
      <w:r w:rsidR="00475A99" w:rsidRPr="00974974">
        <w:rPr>
          <w:rFonts w:ascii="Arial" w:hAnsi="Arial" w:cs="Arial"/>
          <w:sz w:val="20"/>
        </w:rPr>
        <w:t xml:space="preserve"> examination h</w:t>
      </w:r>
      <w:r w:rsidR="00E9124F" w:rsidRPr="00974974">
        <w:rPr>
          <w:rFonts w:ascii="Arial" w:hAnsi="Arial" w:cs="Arial"/>
          <w:sz w:val="20"/>
        </w:rPr>
        <w:t>all offences</w:t>
      </w:r>
      <w:r w:rsidR="00313919" w:rsidRPr="00974974">
        <w:rPr>
          <w:rFonts w:ascii="Arial" w:hAnsi="Arial" w:cs="Arial"/>
          <w:sz w:val="20"/>
        </w:rPr>
        <w:t>, as</w:t>
      </w:r>
      <w:r w:rsidR="00E9124F" w:rsidRPr="00974974">
        <w:rPr>
          <w:rFonts w:ascii="Arial" w:hAnsi="Arial" w:cs="Arial"/>
          <w:sz w:val="20"/>
        </w:rPr>
        <w:t xml:space="preserve"> compared to </w:t>
      </w:r>
      <w:r w:rsidR="00313919" w:rsidRPr="00974974">
        <w:rPr>
          <w:rFonts w:ascii="Arial" w:hAnsi="Arial" w:cs="Arial"/>
          <w:sz w:val="20"/>
        </w:rPr>
        <w:t>200</w:t>
      </w:r>
      <w:r>
        <w:rPr>
          <w:rFonts w:ascii="Arial" w:hAnsi="Arial" w:cs="Arial"/>
          <w:sz w:val="20"/>
        </w:rPr>
        <w:t>7</w:t>
      </w:r>
      <w:r w:rsidR="00313919" w:rsidRPr="00974974">
        <w:rPr>
          <w:rFonts w:ascii="Arial" w:hAnsi="Arial" w:cs="Arial"/>
          <w:sz w:val="20"/>
        </w:rPr>
        <w:t>-0</w:t>
      </w:r>
      <w:r>
        <w:rPr>
          <w:rFonts w:ascii="Arial" w:hAnsi="Arial" w:cs="Arial"/>
          <w:sz w:val="20"/>
        </w:rPr>
        <w:t>8</w:t>
      </w:r>
      <w:r w:rsidR="00E9124F" w:rsidRPr="00974974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88</w:t>
      </w:r>
      <w:r w:rsidR="00313919" w:rsidRPr="00974974">
        <w:rPr>
          <w:rFonts w:ascii="Arial" w:hAnsi="Arial" w:cs="Arial"/>
          <w:sz w:val="20"/>
        </w:rPr>
        <w:t xml:space="preserve"> compared to </w:t>
      </w:r>
      <w:r>
        <w:rPr>
          <w:rFonts w:ascii="Arial" w:hAnsi="Arial" w:cs="Arial"/>
          <w:sz w:val="20"/>
        </w:rPr>
        <w:t>65</w:t>
      </w:r>
      <w:r w:rsidR="002A294E" w:rsidRPr="00974974">
        <w:rPr>
          <w:rFonts w:ascii="Arial" w:hAnsi="Arial" w:cs="Arial"/>
          <w:sz w:val="20"/>
        </w:rPr>
        <w:t>)</w:t>
      </w:r>
      <w:r w:rsidR="009D5AFA" w:rsidRPr="00974974">
        <w:rPr>
          <w:rFonts w:ascii="Arial" w:hAnsi="Arial" w:cs="Arial"/>
          <w:sz w:val="20"/>
        </w:rPr>
        <w:t xml:space="preserve">.  </w:t>
      </w:r>
    </w:p>
    <w:p w:rsidR="00142C12" w:rsidRPr="00974974" w:rsidRDefault="00142C12" w:rsidP="00313919">
      <w:pPr>
        <w:rPr>
          <w:rFonts w:ascii="Arial" w:hAnsi="Arial" w:cs="Arial"/>
          <w:sz w:val="20"/>
        </w:rPr>
      </w:pPr>
    </w:p>
    <w:p w:rsidR="00475A99" w:rsidRPr="00974974" w:rsidRDefault="00475A99" w:rsidP="00475A99">
      <w:pPr>
        <w:rPr>
          <w:rFonts w:ascii="Arial" w:hAnsi="Arial" w:cs="Arial"/>
          <w:sz w:val="20"/>
        </w:rPr>
      </w:pPr>
      <w:r w:rsidRPr="00974974">
        <w:rPr>
          <w:rFonts w:ascii="Arial" w:hAnsi="Arial" w:cs="Arial"/>
          <w:sz w:val="20"/>
        </w:rPr>
        <w:t xml:space="preserve">As in </w:t>
      </w:r>
      <w:r w:rsidR="00082E3C" w:rsidRPr="00974974">
        <w:rPr>
          <w:rFonts w:ascii="Arial" w:hAnsi="Arial" w:cs="Arial"/>
          <w:sz w:val="20"/>
        </w:rPr>
        <w:t>previous years</w:t>
      </w:r>
      <w:r w:rsidRPr="00974974">
        <w:rPr>
          <w:rFonts w:ascii="Arial" w:hAnsi="Arial" w:cs="Arial"/>
          <w:sz w:val="20"/>
        </w:rPr>
        <w:t>, the most common forms o</w:t>
      </w:r>
      <w:r w:rsidR="00142C12">
        <w:rPr>
          <w:rFonts w:ascii="Arial" w:hAnsi="Arial" w:cs="Arial"/>
          <w:sz w:val="20"/>
        </w:rPr>
        <w:t>f examination hall AM were: N</w:t>
      </w:r>
      <w:r w:rsidR="007F6F31" w:rsidRPr="00974974">
        <w:rPr>
          <w:rFonts w:ascii="Arial" w:hAnsi="Arial" w:cs="Arial"/>
          <w:sz w:val="20"/>
        </w:rPr>
        <w:t>otes written in a dictionary, on a pencil/calculat</w:t>
      </w:r>
      <w:r w:rsidR="00142C12">
        <w:rPr>
          <w:rFonts w:ascii="Arial" w:hAnsi="Arial" w:cs="Arial"/>
          <w:sz w:val="20"/>
        </w:rPr>
        <w:t>or-case, or on a hand; P</w:t>
      </w:r>
      <w:r w:rsidRPr="00974974">
        <w:rPr>
          <w:rFonts w:ascii="Arial" w:hAnsi="Arial" w:cs="Arial"/>
          <w:sz w:val="20"/>
        </w:rPr>
        <w:t>ossession of crib notes</w:t>
      </w:r>
      <w:r w:rsidR="00142C12">
        <w:rPr>
          <w:rFonts w:ascii="Arial" w:hAnsi="Arial" w:cs="Arial"/>
          <w:sz w:val="20"/>
        </w:rPr>
        <w:t>; and P</w:t>
      </w:r>
      <w:r w:rsidRPr="00974974">
        <w:rPr>
          <w:rFonts w:ascii="Arial" w:hAnsi="Arial" w:cs="Arial"/>
          <w:sz w:val="20"/>
        </w:rPr>
        <w:t>ossession of an inappropriate calculator or other programmable device (</w:t>
      </w:r>
      <w:r w:rsidR="00C07322" w:rsidRPr="00974974">
        <w:rPr>
          <w:rFonts w:ascii="Arial" w:hAnsi="Arial" w:cs="Arial"/>
          <w:sz w:val="20"/>
        </w:rPr>
        <w:t>Mp3 player</w:t>
      </w:r>
      <w:r w:rsidR="00007F66" w:rsidRPr="00974974">
        <w:rPr>
          <w:rFonts w:ascii="Arial" w:hAnsi="Arial" w:cs="Arial"/>
          <w:sz w:val="20"/>
        </w:rPr>
        <w:t>, mobile telephone etc).</w:t>
      </w:r>
    </w:p>
    <w:p w:rsidR="00BD77E4" w:rsidRPr="00974974" w:rsidRDefault="00BD77E4">
      <w:pPr>
        <w:rPr>
          <w:rFonts w:ascii="Arial" w:hAnsi="Arial" w:cs="Arial"/>
          <w:sz w:val="20"/>
        </w:rPr>
      </w:pPr>
    </w:p>
    <w:p w:rsidR="00A26AFA" w:rsidRPr="00974974" w:rsidRDefault="00A26AFA">
      <w:pPr>
        <w:rPr>
          <w:rFonts w:ascii="Arial" w:hAnsi="Arial" w:cs="Arial"/>
          <w:iCs/>
          <w:sz w:val="20"/>
          <w:u w:val="single"/>
        </w:rPr>
      </w:pPr>
      <w:r w:rsidRPr="00974974">
        <w:rPr>
          <w:rFonts w:ascii="Arial" w:hAnsi="Arial" w:cs="Arial"/>
          <w:iCs/>
          <w:sz w:val="20"/>
        </w:rPr>
        <w:t xml:space="preserve">2.2 </w:t>
      </w:r>
      <w:r w:rsidRPr="00974974">
        <w:rPr>
          <w:rFonts w:ascii="Arial" w:hAnsi="Arial" w:cs="Arial"/>
          <w:iCs/>
          <w:sz w:val="20"/>
          <w:u w:val="single"/>
        </w:rPr>
        <w:t>Plagiarism and other forms of AM</w:t>
      </w:r>
    </w:p>
    <w:p w:rsidR="00A26AFA" w:rsidRPr="00974974" w:rsidRDefault="004234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above, there was an</w:t>
      </w:r>
      <w:r w:rsidR="00C07322" w:rsidRPr="00974974">
        <w:rPr>
          <w:rFonts w:ascii="Arial" w:hAnsi="Arial" w:cs="Arial"/>
          <w:sz w:val="20"/>
        </w:rPr>
        <w:t xml:space="preserve"> increase in the number of </w:t>
      </w:r>
      <w:r w:rsidR="00BA43E8" w:rsidRPr="00974974">
        <w:rPr>
          <w:rFonts w:ascii="Arial" w:hAnsi="Arial" w:cs="Arial"/>
          <w:sz w:val="20"/>
        </w:rPr>
        <w:t>plagia</w:t>
      </w:r>
      <w:r w:rsidR="0025203F" w:rsidRPr="00974974">
        <w:rPr>
          <w:rFonts w:ascii="Arial" w:hAnsi="Arial" w:cs="Arial"/>
          <w:sz w:val="20"/>
        </w:rPr>
        <w:t xml:space="preserve">rism-related </w:t>
      </w:r>
      <w:r w:rsidR="00C07322" w:rsidRPr="00974974">
        <w:rPr>
          <w:rFonts w:ascii="Arial" w:hAnsi="Arial" w:cs="Arial"/>
          <w:sz w:val="20"/>
        </w:rPr>
        <w:t xml:space="preserve">cases of </w:t>
      </w:r>
      <w:r w:rsidR="0025203F" w:rsidRPr="00974974">
        <w:rPr>
          <w:rFonts w:ascii="Arial" w:hAnsi="Arial" w:cs="Arial"/>
          <w:sz w:val="20"/>
        </w:rPr>
        <w:t>AM</w:t>
      </w:r>
      <w:r w:rsidR="00E9124F" w:rsidRPr="00974974">
        <w:rPr>
          <w:rFonts w:ascii="Arial" w:hAnsi="Arial" w:cs="Arial"/>
          <w:sz w:val="20"/>
        </w:rPr>
        <w:t xml:space="preserve"> as compared to </w:t>
      </w:r>
      <w:r w:rsidR="00C317D7" w:rsidRPr="00974974">
        <w:rPr>
          <w:rFonts w:ascii="Arial" w:hAnsi="Arial" w:cs="Arial"/>
          <w:sz w:val="20"/>
        </w:rPr>
        <w:t>200</w:t>
      </w:r>
      <w:r>
        <w:rPr>
          <w:rFonts w:ascii="Arial" w:hAnsi="Arial" w:cs="Arial"/>
          <w:sz w:val="20"/>
        </w:rPr>
        <w:t>7-</w:t>
      </w:r>
      <w:r w:rsidR="00C317D7" w:rsidRPr="0097497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8</w:t>
      </w:r>
      <w:r w:rsidR="00E9124F" w:rsidRPr="00974974">
        <w:rPr>
          <w:rFonts w:ascii="Arial" w:hAnsi="Arial" w:cs="Arial"/>
          <w:sz w:val="20"/>
        </w:rPr>
        <w:t xml:space="preserve"> (</w:t>
      </w:r>
      <w:r w:rsidR="00611B40" w:rsidRPr="009749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73</w:t>
      </w:r>
      <w:r w:rsidR="00611B40" w:rsidRPr="00974974">
        <w:rPr>
          <w:rFonts w:ascii="Arial" w:hAnsi="Arial" w:cs="Arial"/>
          <w:sz w:val="20"/>
        </w:rPr>
        <w:t xml:space="preserve"> compared to </w:t>
      </w:r>
      <w:r w:rsidR="00E9124F" w:rsidRPr="009749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41</w:t>
      </w:r>
      <w:r w:rsidR="00C4483C" w:rsidRPr="0097497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="00B409C0" w:rsidRPr="00974974">
        <w:rPr>
          <w:rFonts w:ascii="Arial" w:hAnsi="Arial" w:cs="Arial"/>
          <w:sz w:val="20"/>
        </w:rPr>
        <w:t xml:space="preserve"> </w:t>
      </w:r>
      <w:r w:rsidR="00D65F5A" w:rsidRPr="00974974">
        <w:rPr>
          <w:rFonts w:ascii="Arial" w:hAnsi="Arial" w:cs="Arial"/>
          <w:sz w:val="20"/>
        </w:rPr>
        <w:t>Cases</w:t>
      </w:r>
      <w:r w:rsidR="00A26AFA" w:rsidRPr="00974974">
        <w:rPr>
          <w:rFonts w:ascii="Arial" w:hAnsi="Arial" w:cs="Arial"/>
          <w:sz w:val="20"/>
        </w:rPr>
        <w:t xml:space="preserve"> were </w:t>
      </w:r>
      <w:r w:rsidR="00D65F5A" w:rsidRPr="00974974">
        <w:rPr>
          <w:rFonts w:ascii="Arial" w:hAnsi="Arial" w:cs="Arial"/>
          <w:sz w:val="20"/>
        </w:rPr>
        <w:t>dealt with</w:t>
      </w:r>
      <w:r w:rsidR="00A26AFA" w:rsidRPr="00974974">
        <w:rPr>
          <w:rFonts w:ascii="Arial" w:hAnsi="Arial" w:cs="Arial"/>
          <w:sz w:val="20"/>
        </w:rPr>
        <w:t xml:space="preserve"> as major or minor</w:t>
      </w:r>
      <w:r w:rsidR="00D65F5A" w:rsidRPr="00974974">
        <w:rPr>
          <w:rFonts w:ascii="Arial" w:hAnsi="Arial" w:cs="Arial"/>
          <w:sz w:val="20"/>
        </w:rPr>
        <w:t xml:space="preserve"> offences</w:t>
      </w:r>
      <w:r w:rsidR="00A26AFA" w:rsidRPr="00974974">
        <w:rPr>
          <w:rFonts w:ascii="Arial" w:hAnsi="Arial" w:cs="Arial"/>
          <w:sz w:val="20"/>
        </w:rPr>
        <w:t>, depending</w:t>
      </w:r>
      <w:r w:rsidR="00B409C0" w:rsidRPr="00974974">
        <w:rPr>
          <w:rFonts w:ascii="Arial" w:hAnsi="Arial" w:cs="Arial"/>
          <w:sz w:val="20"/>
        </w:rPr>
        <w:t xml:space="preserve"> on their perceived seriousness</w:t>
      </w:r>
      <w:r w:rsidR="00A26AFA" w:rsidRPr="00974974">
        <w:rPr>
          <w:rFonts w:ascii="Arial" w:hAnsi="Arial" w:cs="Arial"/>
          <w:sz w:val="20"/>
        </w:rPr>
        <w:t>.</w:t>
      </w:r>
      <w:r w:rsidR="00033F32" w:rsidRPr="00974974">
        <w:rPr>
          <w:rFonts w:ascii="Arial" w:hAnsi="Arial" w:cs="Arial"/>
          <w:sz w:val="20"/>
        </w:rPr>
        <w:t xml:space="preserve"> </w:t>
      </w:r>
      <w:r w:rsidR="00B409C0" w:rsidRPr="00974974">
        <w:rPr>
          <w:rFonts w:ascii="Arial" w:hAnsi="Arial" w:cs="Arial"/>
          <w:sz w:val="20"/>
        </w:rPr>
        <w:t xml:space="preserve"> </w:t>
      </w:r>
      <w:r w:rsidR="00EF6286" w:rsidRPr="00974974">
        <w:rPr>
          <w:rFonts w:ascii="Arial" w:hAnsi="Arial" w:cs="Arial"/>
          <w:sz w:val="20"/>
        </w:rPr>
        <w:t>Most</w:t>
      </w:r>
      <w:r w:rsidR="00A26AFA" w:rsidRPr="00974974">
        <w:rPr>
          <w:rFonts w:ascii="Arial" w:hAnsi="Arial" w:cs="Arial"/>
          <w:sz w:val="20"/>
        </w:rPr>
        <w:t xml:space="preserve"> cases involved candidates submitting</w:t>
      </w:r>
      <w:r w:rsidR="00082E3C" w:rsidRPr="00974974">
        <w:rPr>
          <w:rFonts w:ascii="Arial" w:hAnsi="Arial" w:cs="Arial"/>
          <w:sz w:val="20"/>
        </w:rPr>
        <w:t>,</w:t>
      </w:r>
      <w:r w:rsidR="00A26AFA" w:rsidRPr="00974974">
        <w:rPr>
          <w:rFonts w:ascii="Arial" w:hAnsi="Arial" w:cs="Arial"/>
          <w:sz w:val="20"/>
        </w:rPr>
        <w:t xml:space="preserve"> as their own work, un-referenced material from published (internet, textbook etc) or unpublished </w:t>
      </w:r>
      <w:r w:rsidR="00B409C0" w:rsidRPr="00974974">
        <w:rPr>
          <w:rFonts w:ascii="Arial" w:hAnsi="Arial" w:cs="Arial"/>
          <w:sz w:val="20"/>
        </w:rPr>
        <w:t>(other students’ work) sources.</w:t>
      </w:r>
    </w:p>
    <w:p w:rsidR="00A26AFA" w:rsidRPr="00974974" w:rsidRDefault="00A26AFA">
      <w:pPr>
        <w:pStyle w:val="BodyText"/>
      </w:pPr>
    </w:p>
    <w:p w:rsidR="00A26AFA" w:rsidRPr="00974974" w:rsidRDefault="00A26AFA">
      <w:pPr>
        <w:pStyle w:val="BodyText"/>
        <w:rPr>
          <w:b/>
          <w:bCs/>
        </w:rPr>
      </w:pPr>
      <w:r w:rsidRPr="00974974">
        <w:rPr>
          <w:b/>
          <w:bCs/>
        </w:rPr>
        <w:t>3. Analysis of Penalties Imposed for Academic Misconduct</w:t>
      </w:r>
      <w:r w:rsidR="00033F32" w:rsidRPr="00974974">
        <w:rPr>
          <w:b/>
          <w:bCs/>
        </w:rPr>
        <w:t xml:space="preserve"> (</w:t>
      </w:r>
      <w:r w:rsidRPr="00974974">
        <w:rPr>
          <w:b/>
          <w:bCs/>
        </w:rPr>
        <w:t>Appendix II)</w:t>
      </w:r>
    </w:p>
    <w:p w:rsidR="00307309" w:rsidRPr="00974974" w:rsidRDefault="00E9124F">
      <w:pPr>
        <w:pStyle w:val="BodyText"/>
      </w:pPr>
      <w:r w:rsidRPr="00974974">
        <w:t xml:space="preserve">In </w:t>
      </w:r>
      <w:r w:rsidR="00C317D7" w:rsidRPr="00974974">
        <w:t>200</w:t>
      </w:r>
      <w:r w:rsidR="004646AC" w:rsidRPr="00974974">
        <w:t>8</w:t>
      </w:r>
      <w:r w:rsidR="00C317D7" w:rsidRPr="00974974">
        <w:t>-0</w:t>
      </w:r>
      <w:r w:rsidR="004646AC" w:rsidRPr="00974974">
        <w:t>9</w:t>
      </w:r>
      <w:r w:rsidR="00FE0461" w:rsidRPr="00974974">
        <w:t xml:space="preserve"> (as in </w:t>
      </w:r>
      <w:r w:rsidR="00F24A57" w:rsidRPr="00974974">
        <w:t>previous years</w:t>
      </w:r>
      <w:r w:rsidR="00FE0461" w:rsidRPr="00974974">
        <w:t xml:space="preserve">) the </w:t>
      </w:r>
      <w:r w:rsidR="00A26AFA" w:rsidRPr="00974974">
        <w:t>penalty most commonly imposed was the reduction of marks in the module in which AM was found</w:t>
      </w:r>
      <w:r w:rsidR="00CB7C33" w:rsidRPr="00974974">
        <w:t>.</w:t>
      </w:r>
      <w:r w:rsidR="00A26AFA" w:rsidRPr="00974974">
        <w:t xml:space="preserve"> </w:t>
      </w:r>
      <w:r w:rsidR="00FE0461" w:rsidRPr="00974974">
        <w:t xml:space="preserve">This penalty was imposed in </w:t>
      </w:r>
      <w:r w:rsidR="0042349A">
        <w:t>67%</w:t>
      </w:r>
      <w:r w:rsidR="00F24A57" w:rsidRPr="00974974">
        <w:t xml:space="preserve"> of cases (</w:t>
      </w:r>
      <w:r w:rsidR="0042349A">
        <w:t>70%</w:t>
      </w:r>
      <w:r w:rsidRPr="00974974">
        <w:t xml:space="preserve"> of minor </w:t>
      </w:r>
      <w:r w:rsidRPr="00974974">
        <w:lastRenderedPageBreak/>
        <w:t xml:space="preserve">offences, and </w:t>
      </w:r>
      <w:r w:rsidR="0042349A">
        <w:t>23%</w:t>
      </w:r>
      <w:r w:rsidR="00FE0461" w:rsidRPr="00974974">
        <w:t xml:space="preserve"> of major offences). Most of</w:t>
      </w:r>
      <w:r w:rsidR="00C317D7" w:rsidRPr="00974974">
        <w:t xml:space="preserve"> the remaining cases </w:t>
      </w:r>
      <w:r w:rsidR="00FE0461" w:rsidRPr="00974974">
        <w:t>resulted in the issue of a formal reprimand</w:t>
      </w:r>
      <w:r w:rsidR="00C317D7" w:rsidRPr="00974974">
        <w:t xml:space="preserve"> (</w:t>
      </w:r>
      <w:r w:rsidR="0042349A">
        <w:t>24.9%</w:t>
      </w:r>
      <w:r w:rsidR="00C317D7" w:rsidRPr="00974974">
        <w:t xml:space="preserve"> of the total)</w:t>
      </w:r>
      <w:r w:rsidR="00FE0461" w:rsidRPr="00974974">
        <w:t>.</w:t>
      </w:r>
      <w:r w:rsidR="0042349A">
        <w:t xml:space="preserve"> The AMC also used its power</w:t>
      </w:r>
      <w:r w:rsidR="00024E60">
        <w:t>s</w:t>
      </w:r>
      <w:r w:rsidR="0042349A">
        <w:t xml:space="preserve"> to withdraw reassessment rights (in 8 cases), and to </w:t>
      </w:r>
      <w:r w:rsidR="00024E60">
        <w:t>put a cap on a reassessment mark (in a further 8 cases).</w:t>
      </w:r>
    </w:p>
    <w:p w:rsidR="00706163" w:rsidRPr="00974974" w:rsidRDefault="00706163">
      <w:pPr>
        <w:pStyle w:val="BodyText"/>
      </w:pPr>
    </w:p>
    <w:p w:rsidR="00A26AFA" w:rsidRPr="00974974" w:rsidRDefault="00024E60">
      <w:pPr>
        <w:pStyle w:val="BodyText"/>
        <w:rPr>
          <w:b/>
          <w:bCs/>
        </w:rPr>
      </w:pPr>
      <w:r>
        <w:rPr>
          <w:b/>
          <w:bCs/>
        </w:rPr>
        <w:t>4</w:t>
      </w:r>
      <w:r w:rsidR="00A26AFA" w:rsidRPr="00974974">
        <w:rPr>
          <w:b/>
          <w:bCs/>
        </w:rPr>
        <w:t>. Appeals</w:t>
      </w:r>
    </w:p>
    <w:p w:rsidR="00BD0F11" w:rsidRPr="00974974" w:rsidRDefault="00907419">
      <w:pPr>
        <w:pStyle w:val="BodyText"/>
      </w:pPr>
      <w:r w:rsidRPr="00974974">
        <w:t>In 200</w:t>
      </w:r>
      <w:r w:rsidR="004646AC" w:rsidRPr="00974974">
        <w:t>8</w:t>
      </w:r>
      <w:r w:rsidRPr="00974974">
        <w:t>-0</w:t>
      </w:r>
      <w:r w:rsidR="004646AC" w:rsidRPr="00974974">
        <w:t>9</w:t>
      </w:r>
      <w:r w:rsidR="00BE7ECD" w:rsidRPr="00974974">
        <w:t xml:space="preserve">, there were </w:t>
      </w:r>
      <w:r w:rsidR="004646AC" w:rsidRPr="00974974">
        <w:t>8</w:t>
      </w:r>
      <w:r w:rsidR="003938DE" w:rsidRPr="00974974">
        <w:t xml:space="preserve"> </w:t>
      </w:r>
      <w:r w:rsidR="00A26AFA" w:rsidRPr="00974974">
        <w:t>appeal</w:t>
      </w:r>
      <w:r w:rsidR="00BE7ECD" w:rsidRPr="00974974">
        <w:t xml:space="preserve">s against penalties imposed for </w:t>
      </w:r>
      <w:r w:rsidR="00A26AFA" w:rsidRPr="00974974">
        <w:t>minor offence</w:t>
      </w:r>
      <w:r w:rsidR="00BE7ECD" w:rsidRPr="00974974">
        <w:t>s</w:t>
      </w:r>
      <w:r w:rsidR="004401BC" w:rsidRPr="00974974">
        <w:t xml:space="preserve">, and </w:t>
      </w:r>
      <w:r w:rsidR="004646AC" w:rsidRPr="00974974">
        <w:t>12</w:t>
      </w:r>
      <w:r w:rsidR="00A26AFA" w:rsidRPr="00974974">
        <w:t xml:space="preserve"> against penalties imposed </w:t>
      </w:r>
      <w:r w:rsidR="009C3FDD" w:rsidRPr="00974974">
        <w:t>for</w:t>
      </w:r>
      <w:r w:rsidR="00A26AFA" w:rsidRPr="00974974">
        <w:t xml:space="preserve"> major offences</w:t>
      </w:r>
      <w:r w:rsidRPr="00974974">
        <w:t>.</w:t>
      </w:r>
    </w:p>
    <w:p w:rsidR="00E231BA" w:rsidRPr="00974974" w:rsidRDefault="00E231BA">
      <w:pPr>
        <w:pStyle w:val="BodyText"/>
      </w:pPr>
    </w:p>
    <w:p w:rsidR="004646AC" w:rsidRPr="00974974" w:rsidRDefault="003938DE">
      <w:pPr>
        <w:pStyle w:val="BodyText"/>
      </w:pPr>
      <w:r w:rsidRPr="00974974">
        <w:t>Of the app</w:t>
      </w:r>
      <w:r w:rsidR="004646AC" w:rsidRPr="00974974">
        <w:t>eals against minor offences, 7</w:t>
      </w:r>
      <w:r w:rsidRPr="00974974">
        <w:t xml:space="preserve"> were dismissed, </w:t>
      </w:r>
      <w:r w:rsidR="004646AC" w:rsidRPr="00974974">
        <w:t xml:space="preserve">and </w:t>
      </w:r>
      <w:r w:rsidRPr="00974974">
        <w:t xml:space="preserve">one was </w:t>
      </w:r>
      <w:r w:rsidR="004646AC" w:rsidRPr="00974974">
        <w:t>dealt with by way of a waiver of general regulations on the part of the Academic Registrar.</w:t>
      </w:r>
    </w:p>
    <w:p w:rsidR="004646AC" w:rsidRPr="00974974" w:rsidRDefault="004646AC">
      <w:pPr>
        <w:pStyle w:val="BodyText"/>
      </w:pPr>
    </w:p>
    <w:p w:rsidR="00BD0F11" w:rsidRPr="00974974" w:rsidRDefault="00BD0F11">
      <w:pPr>
        <w:pStyle w:val="BodyText"/>
      </w:pPr>
      <w:r w:rsidRPr="00974974">
        <w:t xml:space="preserve">Of the appeals relating to major offences, </w:t>
      </w:r>
      <w:r w:rsidR="004646AC" w:rsidRPr="00974974">
        <w:t>10</w:t>
      </w:r>
      <w:r w:rsidRPr="00974974">
        <w:t xml:space="preserve"> were dismissed</w:t>
      </w:r>
      <w:r w:rsidR="00307309" w:rsidRPr="00974974">
        <w:t>.</w:t>
      </w:r>
      <w:r w:rsidR="004646AC" w:rsidRPr="00974974">
        <w:t xml:space="preserve">  In the other 2</w:t>
      </w:r>
      <w:r w:rsidR="00E231BA" w:rsidRPr="00974974">
        <w:t xml:space="preserve"> case</w:t>
      </w:r>
      <w:r w:rsidR="004646AC" w:rsidRPr="00974974">
        <w:t>s</w:t>
      </w:r>
      <w:r w:rsidR="00E231BA" w:rsidRPr="00974974">
        <w:t xml:space="preserve"> the AMAC </w:t>
      </w:r>
      <w:r w:rsidR="00A12B8A" w:rsidRPr="00974974">
        <w:t>received additional information which led it</w:t>
      </w:r>
      <w:r w:rsidR="00E231BA" w:rsidRPr="00974974">
        <w:t xml:space="preserve"> to amend the penalty initially imposed by the AMC. </w:t>
      </w:r>
      <w:r w:rsidR="00307309" w:rsidRPr="00974974">
        <w:t xml:space="preserve"> </w:t>
      </w:r>
    </w:p>
    <w:sectPr w:rsidR="00BD0F11" w:rsidRPr="00974974">
      <w:footerReference w:type="even" r:id="rId8"/>
      <w:footerReference w:type="default" r:id="rId9"/>
      <w:pgSz w:w="11906" w:h="16838"/>
      <w:pgMar w:top="1440" w:right="1440" w:bottom="108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DF" w:rsidRDefault="00E70CDF">
      <w:r>
        <w:separator/>
      </w:r>
    </w:p>
  </w:endnote>
  <w:endnote w:type="continuationSeparator" w:id="0">
    <w:p w:rsidR="00E70CDF" w:rsidRDefault="00E7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9A" w:rsidRDefault="004234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349A" w:rsidRDefault="004234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9A" w:rsidRDefault="004234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F3C">
      <w:rPr>
        <w:rStyle w:val="PageNumber"/>
        <w:noProof/>
      </w:rPr>
      <w:t>1</w:t>
    </w:r>
    <w:r>
      <w:rPr>
        <w:rStyle w:val="PageNumber"/>
      </w:rPr>
      <w:fldChar w:fldCharType="end"/>
    </w:r>
  </w:p>
  <w:p w:rsidR="0042349A" w:rsidRDefault="0042349A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DF" w:rsidRDefault="00E70CDF">
      <w:r>
        <w:separator/>
      </w:r>
    </w:p>
  </w:footnote>
  <w:footnote w:type="continuationSeparator" w:id="0">
    <w:p w:rsidR="00E70CDF" w:rsidRDefault="00E70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EF"/>
    <w:multiLevelType w:val="hybridMultilevel"/>
    <w:tmpl w:val="800275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01B9D"/>
    <w:multiLevelType w:val="hybridMultilevel"/>
    <w:tmpl w:val="7EA29CAE"/>
    <w:lvl w:ilvl="0" w:tplc="522CE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A05"/>
    <w:rsid w:val="000033B1"/>
    <w:rsid w:val="00007F66"/>
    <w:rsid w:val="00024E60"/>
    <w:rsid w:val="00033F32"/>
    <w:rsid w:val="00082E3C"/>
    <w:rsid w:val="0008667D"/>
    <w:rsid w:val="0009610C"/>
    <w:rsid w:val="000B2B2A"/>
    <w:rsid w:val="00123A98"/>
    <w:rsid w:val="0013648F"/>
    <w:rsid w:val="00142C12"/>
    <w:rsid w:val="00194B56"/>
    <w:rsid w:val="001C6FD8"/>
    <w:rsid w:val="001C751E"/>
    <w:rsid w:val="001E7B5F"/>
    <w:rsid w:val="00211DFA"/>
    <w:rsid w:val="0021411D"/>
    <w:rsid w:val="002214EC"/>
    <w:rsid w:val="00230C70"/>
    <w:rsid w:val="00242BAE"/>
    <w:rsid w:val="0025203F"/>
    <w:rsid w:val="00256CC4"/>
    <w:rsid w:val="00256D49"/>
    <w:rsid w:val="00264B7E"/>
    <w:rsid w:val="002940D7"/>
    <w:rsid w:val="002A294E"/>
    <w:rsid w:val="002D4841"/>
    <w:rsid w:val="002F63CE"/>
    <w:rsid w:val="00300752"/>
    <w:rsid w:val="00307309"/>
    <w:rsid w:val="00313919"/>
    <w:rsid w:val="00314A05"/>
    <w:rsid w:val="00315159"/>
    <w:rsid w:val="003403EB"/>
    <w:rsid w:val="00340D1B"/>
    <w:rsid w:val="003927CB"/>
    <w:rsid w:val="003938DE"/>
    <w:rsid w:val="003B6919"/>
    <w:rsid w:val="003C134A"/>
    <w:rsid w:val="003F3310"/>
    <w:rsid w:val="00403994"/>
    <w:rsid w:val="004063F9"/>
    <w:rsid w:val="004212AC"/>
    <w:rsid w:val="00422517"/>
    <w:rsid w:val="0042349A"/>
    <w:rsid w:val="004401BC"/>
    <w:rsid w:val="004646AC"/>
    <w:rsid w:val="00475A99"/>
    <w:rsid w:val="004A284A"/>
    <w:rsid w:val="004B1E7B"/>
    <w:rsid w:val="005A5645"/>
    <w:rsid w:val="005B369C"/>
    <w:rsid w:val="005C140E"/>
    <w:rsid w:val="00611B40"/>
    <w:rsid w:val="006514AB"/>
    <w:rsid w:val="006845D8"/>
    <w:rsid w:val="006911F5"/>
    <w:rsid w:val="006B0BFA"/>
    <w:rsid w:val="006B268D"/>
    <w:rsid w:val="006D1ECF"/>
    <w:rsid w:val="006E1CE9"/>
    <w:rsid w:val="00706163"/>
    <w:rsid w:val="00715CAE"/>
    <w:rsid w:val="00736C63"/>
    <w:rsid w:val="0074407F"/>
    <w:rsid w:val="0075181F"/>
    <w:rsid w:val="0078234E"/>
    <w:rsid w:val="0079680B"/>
    <w:rsid w:val="007C405C"/>
    <w:rsid w:val="007D6992"/>
    <w:rsid w:val="007E5B53"/>
    <w:rsid w:val="007F6F31"/>
    <w:rsid w:val="00833A18"/>
    <w:rsid w:val="00846A13"/>
    <w:rsid w:val="00847083"/>
    <w:rsid w:val="00884D74"/>
    <w:rsid w:val="008D4CC7"/>
    <w:rsid w:val="008E4A09"/>
    <w:rsid w:val="008F2CAF"/>
    <w:rsid w:val="00905C53"/>
    <w:rsid w:val="00907419"/>
    <w:rsid w:val="009336FD"/>
    <w:rsid w:val="00937BF0"/>
    <w:rsid w:val="00961F2A"/>
    <w:rsid w:val="00974974"/>
    <w:rsid w:val="00987D2C"/>
    <w:rsid w:val="009C1720"/>
    <w:rsid w:val="009C3FDD"/>
    <w:rsid w:val="009D5AFA"/>
    <w:rsid w:val="009E16C4"/>
    <w:rsid w:val="009E57A4"/>
    <w:rsid w:val="00A12B8A"/>
    <w:rsid w:val="00A26AFA"/>
    <w:rsid w:val="00A42E2E"/>
    <w:rsid w:val="00A517B3"/>
    <w:rsid w:val="00AB3F68"/>
    <w:rsid w:val="00AC47D1"/>
    <w:rsid w:val="00AD687C"/>
    <w:rsid w:val="00AF7A0F"/>
    <w:rsid w:val="00B247C3"/>
    <w:rsid w:val="00B34A96"/>
    <w:rsid w:val="00B409C0"/>
    <w:rsid w:val="00B7372F"/>
    <w:rsid w:val="00BA43E8"/>
    <w:rsid w:val="00BA7AF9"/>
    <w:rsid w:val="00BD0F11"/>
    <w:rsid w:val="00BD77E4"/>
    <w:rsid w:val="00BE7ECD"/>
    <w:rsid w:val="00C07322"/>
    <w:rsid w:val="00C317D7"/>
    <w:rsid w:val="00C4483C"/>
    <w:rsid w:val="00C5730F"/>
    <w:rsid w:val="00CA5043"/>
    <w:rsid w:val="00CB7C33"/>
    <w:rsid w:val="00CF4F3C"/>
    <w:rsid w:val="00D002B4"/>
    <w:rsid w:val="00D25CCE"/>
    <w:rsid w:val="00D31676"/>
    <w:rsid w:val="00D65F5A"/>
    <w:rsid w:val="00D7725D"/>
    <w:rsid w:val="00D839AE"/>
    <w:rsid w:val="00DB7932"/>
    <w:rsid w:val="00E231BA"/>
    <w:rsid w:val="00E70CDF"/>
    <w:rsid w:val="00E9124F"/>
    <w:rsid w:val="00E93285"/>
    <w:rsid w:val="00EA71F3"/>
    <w:rsid w:val="00EC3583"/>
    <w:rsid w:val="00ED4027"/>
    <w:rsid w:val="00EF5B25"/>
    <w:rsid w:val="00EF6286"/>
    <w:rsid w:val="00F20067"/>
    <w:rsid w:val="00F24A57"/>
    <w:rsid w:val="00F450E7"/>
    <w:rsid w:val="00F53AD0"/>
    <w:rsid w:val="00F575B1"/>
    <w:rsid w:val="00F62125"/>
    <w:rsid w:val="00F729CF"/>
    <w:rsid w:val="00F862C8"/>
    <w:rsid w:val="00FB2AC7"/>
    <w:rsid w:val="00FE007D"/>
    <w:rsid w:val="00FE0461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noProof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09"/>
    </w:pPr>
  </w:style>
  <w:style w:type="paragraph" w:styleId="BodyTextIndent2">
    <w:name w:val="Body Text Indent 2"/>
    <w:basedOn w:val="Normal"/>
    <w:pPr>
      <w:ind w:left="720"/>
    </w:pPr>
    <w:rPr>
      <w:bCs/>
    </w:rPr>
  </w:style>
  <w:style w:type="paragraph" w:styleId="BodyTextIndent3">
    <w:name w:val="Body Text Indent 3"/>
    <w:basedOn w:val="Normal"/>
    <w:pPr>
      <w:ind w:left="720" w:hanging="720"/>
    </w:pPr>
    <w:rPr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E9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 Wilkinson</dc:creator>
  <cp:keywords/>
  <dc:description/>
  <cp:lastModifiedBy>Administrator</cp:lastModifiedBy>
  <cp:revision>2</cp:revision>
  <cp:lastPrinted>2007-05-14T15:32:00Z</cp:lastPrinted>
  <dcterms:created xsi:type="dcterms:W3CDTF">2010-11-03T10:52:00Z</dcterms:created>
  <dcterms:modified xsi:type="dcterms:W3CDTF">2010-11-03T10:52:00Z</dcterms:modified>
</cp:coreProperties>
</file>