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7D" w:rsidRDefault="009A46F0" w:rsidP="00613A7D">
      <w:pPr>
        <w:spacing w:after="0" w:line="240" w:lineRule="auto"/>
        <w:jc w:val="center"/>
        <w:rPr>
          <w:rFonts w:cs="Arial"/>
          <w:sz w:val="30"/>
          <w:szCs w:val="30"/>
        </w:rPr>
      </w:pPr>
      <w:r w:rsidRPr="00613A7D">
        <w:rPr>
          <w:rFonts w:cs="Arial"/>
          <w:sz w:val="30"/>
          <w:szCs w:val="30"/>
        </w:rPr>
        <w:t>Learning Landscapes and the Idea of the University: Efficiency, Effectiveness and Expression</w:t>
      </w:r>
    </w:p>
    <w:p w:rsidR="00613A7D" w:rsidRDefault="00613A7D" w:rsidP="00613A7D">
      <w:pPr>
        <w:spacing w:after="0" w:line="240" w:lineRule="auto"/>
        <w:jc w:val="center"/>
        <w:rPr>
          <w:rFonts w:cs="Arial"/>
          <w:b w:val="0"/>
        </w:rPr>
      </w:pPr>
    </w:p>
    <w:p w:rsidR="009A46F0" w:rsidRDefault="00613A7D" w:rsidP="00613A7D">
      <w:pPr>
        <w:spacing w:after="0" w:line="240" w:lineRule="auto"/>
        <w:jc w:val="center"/>
        <w:rPr>
          <w:rFonts w:cs="Arial"/>
          <w:b w:val="0"/>
        </w:rPr>
      </w:pPr>
      <w:r>
        <w:rPr>
          <w:rFonts w:cs="Arial"/>
          <w:b w:val="0"/>
        </w:rPr>
        <w:t xml:space="preserve">Teaching Centre report on the </w:t>
      </w:r>
      <w:r w:rsidR="009A46F0" w:rsidRPr="00613A7D">
        <w:rPr>
          <w:rFonts w:cs="Arial"/>
          <w:b w:val="0"/>
        </w:rPr>
        <w:t xml:space="preserve">conference </w:t>
      </w:r>
      <w:r>
        <w:rPr>
          <w:rFonts w:cs="Arial"/>
          <w:b w:val="0"/>
        </w:rPr>
        <w:t xml:space="preserve">held </w:t>
      </w:r>
      <w:r w:rsidR="009A46F0" w:rsidRPr="00613A7D">
        <w:rPr>
          <w:rFonts w:cs="Arial"/>
          <w:b w:val="0"/>
        </w:rPr>
        <w:t xml:space="preserve">at Queen Mary, University of London, </w:t>
      </w:r>
      <w:proofErr w:type="gramStart"/>
      <w:r w:rsidR="009A46F0" w:rsidRPr="00613A7D">
        <w:rPr>
          <w:rFonts w:cs="Arial"/>
          <w:b w:val="0"/>
        </w:rPr>
        <w:t>13</w:t>
      </w:r>
      <w:proofErr w:type="gramEnd"/>
      <w:r w:rsidR="009A46F0" w:rsidRPr="00613A7D">
        <w:rPr>
          <w:rFonts w:cs="Arial"/>
          <w:b w:val="0"/>
        </w:rPr>
        <w:t xml:space="preserve"> April 2010</w:t>
      </w:r>
    </w:p>
    <w:p w:rsidR="00613A7D" w:rsidRPr="00613A7D" w:rsidRDefault="00613A7D" w:rsidP="00613A7D">
      <w:pPr>
        <w:spacing w:after="0" w:line="240" w:lineRule="auto"/>
        <w:jc w:val="center"/>
        <w:rPr>
          <w:rFonts w:cs="Arial"/>
          <w:b w:val="0"/>
        </w:rPr>
      </w:pPr>
    </w:p>
    <w:p w:rsidR="002B0769" w:rsidRDefault="009A46F0" w:rsidP="009A46F0">
      <w:pPr>
        <w:spacing w:after="0" w:line="240" w:lineRule="auto"/>
        <w:rPr>
          <w:rFonts w:cs="Arial"/>
          <w:b w:val="0"/>
          <w:sz w:val="24"/>
          <w:szCs w:val="24"/>
        </w:rPr>
      </w:pPr>
      <w:r w:rsidRPr="009A46F0">
        <w:rPr>
          <w:rFonts w:cs="Arial"/>
          <w:b w:val="0"/>
          <w:sz w:val="24"/>
          <w:szCs w:val="24"/>
        </w:rPr>
        <w:t xml:space="preserve">Essentially held to </w:t>
      </w:r>
      <w:r>
        <w:rPr>
          <w:rFonts w:cs="Arial"/>
          <w:b w:val="0"/>
          <w:sz w:val="24"/>
          <w:szCs w:val="24"/>
        </w:rPr>
        <w:t xml:space="preserve">launch a </w:t>
      </w:r>
      <w:r w:rsidR="00081D76">
        <w:rPr>
          <w:rFonts w:cs="Arial"/>
          <w:b w:val="0"/>
          <w:sz w:val="24"/>
          <w:szCs w:val="24"/>
        </w:rPr>
        <w:t xml:space="preserve">project </w:t>
      </w:r>
      <w:r>
        <w:rPr>
          <w:rFonts w:cs="Arial"/>
          <w:b w:val="0"/>
          <w:sz w:val="24"/>
          <w:szCs w:val="24"/>
        </w:rPr>
        <w:t>report</w:t>
      </w:r>
      <w:r w:rsidR="003C1ACB">
        <w:rPr>
          <w:rFonts w:cs="Arial"/>
          <w:b w:val="0"/>
          <w:sz w:val="24"/>
          <w:szCs w:val="24"/>
        </w:rPr>
        <w:t xml:space="preserve"> on </w:t>
      </w:r>
      <w:r w:rsidR="00012E5E">
        <w:rPr>
          <w:rFonts w:cs="Arial"/>
          <w:b w:val="0"/>
          <w:sz w:val="24"/>
          <w:szCs w:val="24"/>
        </w:rPr>
        <w:t xml:space="preserve">contemporary/future </w:t>
      </w:r>
      <w:r w:rsidR="003C1ACB">
        <w:rPr>
          <w:rFonts w:cs="Arial"/>
          <w:b w:val="0"/>
          <w:sz w:val="24"/>
          <w:szCs w:val="24"/>
        </w:rPr>
        <w:t>develop</w:t>
      </w:r>
      <w:r w:rsidR="009E7A39">
        <w:rPr>
          <w:rFonts w:cs="Arial"/>
          <w:b w:val="0"/>
          <w:sz w:val="24"/>
          <w:szCs w:val="24"/>
        </w:rPr>
        <w:t>ments in</w:t>
      </w:r>
      <w:r w:rsidR="003C1ACB">
        <w:rPr>
          <w:rFonts w:cs="Arial"/>
          <w:b w:val="0"/>
          <w:sz w:val="24"/>
          <w:szCs w:val="24"/>
        </w:rPr>
        <w:t xml:space="preserve"> the learning and teaching environment</w:t>
      </w:r>
      <w:r>
        <w:rPr>
          <w:rFonts w:cs="Arial"/>
          <w:b w:val="0"/>
          <w:sz w:val="24"/>
          <w:szCs w:val="24"/>
        </w:rPr>
        <w:t>, th</w:t>
      </w:r>
      <w:r w:rsidR="00012E5E">
        <w:rPr>
          <w:rFonts w:cs="Arial"/>
          <w:b w:val="0"/>
          <w:sz w:val="24"/>
          <w:szCs w:val="24"/>
        </w:rPr>
        <w:t xml:space="preserve">is </w:t>
      </w:r>
      <w:r w:rsidR="00ED54A2">
        <w:rPr>
          <w:rFonts w:cs="Arial"/>
          <w:b w:val="0"/>
          <w:sz w:val="24"/>
          <w:szCs w:val="24"/>
        </w:rPr>
        <w:t>event</w:t>
      </w:r>
      <w:r>
        <w:rPr>
          <w:rFonts w:cs="Arial"/>
          <w:b w:val="0"/>
          <w:sz w:val="24"/>
          <w:szCs w:val="24"/>
        </w:rPr>
        <w:t xml:space="preserve"> </w:t>
      </w:r>
      <w:r w:rsidR="00ED54A2">
        <w:rPr>
          <w:rFonts w:cs="Arial"/>
          <w:b w:val="0"/>
          <w:sz w:val="24"/>
          <w:szCs w:val="24"/>
        </w:rPr>
        <w:t>featured</w:t>
      </w:r>
      <w:r>
        <w:rPr>
          <w:rFonts w:cs="Arial"/>
          <w:b w:val="0"/>
          <w:sz w:val="24"/>
          <w:szCs w:val="24"/>
        </w:rPr>
        <w:t xml:space="preserve"> eight </w:t>
      </w:r>
      <w:r w:rsidR="009F146F">
        <w:rPr>
          <w:rFonts w:cs="Arial"/>
          <w:b w:val="0"/>
          <w:sz w:val="24"/>
          <w:szCs w:val="24"/>
        </w:rPr>
        <w:t xml:space="preserve">presentations </w:t>
      </w:r>
      <w:r w:rsidR="00081D76">
        <w:rPr>
          <w:rFonts w:cs="Arial"/>
          <w:b w:val="0"/>
          <w:sz w:val="24"/>
          <w:szCs w:val="24"/>
        </w:rPr>
        <w:t>bookended by introductory and concluding remarks from project participants</w:t>
      </w:r>
      <w:r>
        <w:rPr>
          <w:rFonts w:cs="Arial"/>
          <w:b w:val="0"/>
          <w:sz w:val="24"/>
          <w:szCs w:val="24"/>
        </w:rPr>
        <w:t>.</w:t>
      </w:r>
      <w:r w:rsidR="002B0769">
        <w:rPr>
          <w:rStyle w:val="EndnoteReference"/>
          <w:rFonts w:cs="Arial"/>
          <w:b w:val="0"/>
          <w:sz w:val="24"/>
          <w:szCs w:val="24"/>
        </w:rPr>
        <w:endnoteReference w:id="1"/>
      </w:r>
      <w:r w:rsidR="002B0769">
        <w:rPr>
          <w:rFonts w:cs="Arial"/>
          <w:b w:val="0"/>
          <w:sz w:val="24"/>
          <w:szCs w:val="24"/>
        </w:rPr>
        <w:t xml:space="preserve"> </w:t>
      </w:r>
    </w:p>
    <w:p w:rsidR="002B0769" w:rsidRDefault="002B0769" w:rsidP="009A46F0">
      <w:pPr>
        <w:spacing w:after="0" w:line="240" w:lineRule="auto"/>
        <w:rPr>
          <w:rFonts w:cs="Arial"/>
          <w:b w:val="0"/>
          <w:sz w:val="24"/>
          <w:szCs w:val="24"/>
        </w:rPr>
      </w:pPr>
    </w:p>
    <w:p w:rsidR="002B0769" w:rsidRPr="009F146F" w:rsidRDefault="002B0769" w:rsidP="00CB12F7">
      <w:pPr>
        <w:spacing w:after="0" w:line="240" w:lineRule="auto"/>
        <w:rPr>
          <w:rFonts w:cs="Arial"/>
          <w:b w:val="0"/>
          <w:sz w:val="24"/>
          <w:szCs w:val="24"/>
        </w:rPr>
      </w:pPr>
      <w:r>
        <w:rPr>
          <w:rFonts w:cs="Arial"/>
          <w:b w:val="0"/>
          <w:sz w:val="24"/>
          <w:szCs w:val="24"/>
        </w:rPr>
        <w:t>The University of Lincoln project, conducted i</w:t>
      </w:r>
      <w:r w:rsidRPr="009F146F">
        <w:rPr>
          <w:rFonts w:cs="Arial"/>
          <w:b w:val="0"/>
          <w:sz w:val="24"/>
          <w:szCs w:val="24"/>
        </w:rPr>
        <w:t>n collaboration with eleven other</w:t>
      </w:r>
      <w:r>
        <w:rPr>
          <w:rFonts w:cs="Arial"/>
          <w:b w:val="0"/>
          <w:sz w:val="24"/>
          <w:szCs w:val="24"/>
        </w:rPr>
        <w:t xml:space="preserve"> UK</w:t>
      </w:r>
      <w:r w:rsidRPr="009F146F">
        <w:rPr>
          <w:rFonts w:cs="Arial"/>
          <w:b w:val="0"/>
          <w:sz w:val="24"/>
          <w:szCs w:val="24"/>
        </w:rPr>
        <w:t xml:space="preserve"> higher education institutions including Loughborough University</w:t>
      </w:r>
      <w:r>
        <w:rPr>
          <w:rFonts w:cs="Arial"/>
          <w:b w:val="0"/>
          <w:sz w:val="24"/>
          <w:szCs w:val="24"/>
        </w:rPr>
        <w:t>, proffers a series of case-studies categorised using the following six headings:</w:t>
      </w:r>
      <w:r w:rsidR="00F514B9">
        <w:rPr>
          <w:rFonts w:cs="Arial"/>
          <w:b w:val="0"/>
          <w:sz w:val="24"/>
          <w:szCs w:val="24"/>
        </w:rPr>
        <w:t xml:space="preserve"> </w:t>
      </w:r>
      <w:r>
        <w:rPr>
          <w:rFonts w:cs="Arial"/>
          <w:b w:val="0"/>
          <w:sz w:val="24"/>
          <w:szCs w:val="24"/>
        </w:rPr>
        <w:t xml:space="preserve">social learning spaces; social learning supported by students; experimental teaching spaces; research and teaching spaces; technology/media; and postgraduate provision. Indeed, the case study from Loughborough – the </w:t>
      </w:r>
      <w:proofErr w:type="spellStart"/>
      <w:r>
        <w:rPr>
          <w:rFonts w:cs="Arial"/>
          <w:b w:val="0"/>
          <w:sz w:val="24"/>
          <w:szCs w:val="24"/>
        </w:rPr>
        <w:t>engCETL</w:t>
      </w:r>
      <w:proofErr w:type="spellEnd"/>
      <w:r>
        <w:rPr>
          <w:rFonts w:cs="Arial"/>
          <w:b w:val="0"/>
          <w:sz w:val="24"/>
          <w:szCs w:val="24"/>
        </w:rPr>
        <w:t xml:space="preserve"> – is categorised as a social learning space. These case-studies helped to prompt</w:t>
      </w:r>
      <w:r w:rsidR="00F514B9">
        <w:rPr>
          <w:rFonts w:cs="Arial"/>
          <w:b w:val="0"/>
          <w:sz w:val="24"/>
          <w:szCs w:val="24"/>
        </w:rPr>
        <w:t xml:space="preserve"> debating points</w:t>
      </w:r>
      <w:r>
        <w:rPr>
          <w:rFonts w:cs="Arial"/>
          <w:b w:val="0"/>
          <w:sz w:val="24"/>
          <w:szCs w:val="24"/>
        </w:rPr>
        <w:t xml:space="preserve"> including innovation versus conservatism, support for strategic experimentation, academics and estates, and the student voice.</w:t>
      </w:r>
    </w:p>
    <w:p w:rsidR="002B0769" w:rsidRDefault="002B0769" w:rsidP="009A46F0">
      <w:pPr>
        <w:spacing w:after="0" w:line="240" w:lineRule="auto"/>
        <w:rPr>
          <w:rFonts w:cs="Arial"/>
          <w:b w:val="0"/>
          <w:sz w:val="24"/>
          <w:szCs w:val="24"/>
        </w:rPr>
      </w:pPr>
    </w:p>
    <w:p w:rsidR="002B0769" w:rsidRDefault="002B0769" w:rsidP="009A46F0">
      <w:pPr>
        <w:spacing w:after="0" w:line="240" w:lineRule="auto"/>
        <w:rPr>
          <w:rFonts w:cs="Arial"/>
          <w:b w:val="0"/>
          <w:sz w:val="24"/>
          <w:szCs w:val="24"/>
        </w:rPr>
      </w:pPr>
      <w:r>
        <w:rPr>
          <w:rFonts w:cs="Arial"/>
          <w:b w:val="0"/>
          <w:sz w:val="24"/>
          <w:szCs w:val="24"/>
        </w:rPr>
        <w:t xml:space="preserve">One of the most accessible presentations is supported by a draft paper provided by Prof Mike </w:t>
      </w:r>
      <w:proofErr w:type="spellStart"/>
      <w:r>
        <w:rPr>
          <w:rFonts w:cs="Arial"/>
          <w:b w:val="0"/>
          <w:sz w:val="24"/>
          <w:szCs w:val="24"/>
        </w:rPr>
        <w:t>Neary</w:t>
      </w:r>
      <w:proofErr w:type="spellEnd"/>
      <w:r>
        <w:rPr>
          <w:rFonts w:cs="Arial"/>
          <w:b w:val="0"/>
          <w:sz w:val="24"/>
          <w:szCs w:val="24"/>
        </w:rPr>
        <w:t xml:space="preserve"> (</w:t>
      </w:r>
      <w:r w:rsidRPr="00012E5E">
        <w:rPr>
          <w:rFonts w:cs="Arial"/>
          <w:b w:val="0"/>
          <w:sz w:val="24"/>
          <w:szCs w:val="24"/>
        </w:rPr>
        <w:t>Centre for Educational Research and Development</w:t>
      </w:r>
      <w:r>
        <w:rPr>
          <w:rFonts w:cs="Arial"/>
          <w:b w:val="0"/>
          <w:sz w:val="24"/>
          <w:szCs w:val="24"/>
        </w:rPr>
        <w:t xml:space="preserve"> at the University of Lincoln), the project leader.</w:t>
      </w:r>
      <w:r>
        <w:rPr>
          <w:rStyle w:val="EndnoteReference"/>
          <w:rFonts w:cs="Arial"/>
          <w:b w:val="0"/>
          <w:sz w:val="24"/>
          <w:szCs w:val="24"/>
        </w:rPr>
        <w:endnoteReference w:id="2"/>
      </w:r>
      <w:r>
        <w:rPr>
          <w:rFonts w:cs="Arial"/>
          <w:b w:val="0"/>
          <w:sz w:val="24"/>
          <w:szCs w:val="24"/>
        </w:rPr>
        <w:t xml:space="preserve"> Other papers saw presenters placing this subject in its historical and contemporary financial contexts, advocated the input of academics and students in the design process and as part of an ongoing conversation with estates and planners/architects (as well as other outsiders including the local community), promoted the integration of virtual and built resources, and attempted to theorise this subject.</w:t>
      </w:r>
      <w:r>
        <w:rPr>
          <w:rStyle w:val="EndnoteReference"/>
          <w:rFonts w:cs="Arial"/>
          <w:b w:val="0"/>
          <w:sz w:val="24"/>
          <w:szCs w:val="24"/>
        </w:rPr>
        <w:endnoteReference w:id="3"/>
      </w:r>
    </w:p>
    <w:p w:rsidR="002B0769" w:rsidRDefault="002B0769" w:rsidP="009A46F0">
      <w:pPr>
        <w:spacing w:after="0" w:line="240" w:lineRule="auto"/>
        <w:rPr>
          <w:rFonts w:cs="Arial"/>
          <w:b w:val="0"/>
          <w:sz w:val="24"/>
          <w:szCs w:val="24"/>
        </w:rPr>
      </w:pPr>
    </w:p>
    <w:p w:rsidR="009E7A39" w:rsidRDefault="002B0769" w:rsidP="009A46F0">
      <w:pPr>
        <w:spacing w:after="0" w:line="240" w:lineRule="auto"/>
        <w:rPr>
          <w:rFonts w:cs="Arial"/>
          <w:b w:val="0"/>
          <w:sz w:val="24"/>
          <w:szCs w:val="24"/>
        </w:rPr>
      </w:pPr>
      <w:r>
        <w:rPr>
          <w:rFonts w:cs="Arial"/>
          <w:b w:val="0"/>
          <w:sz w:val="24"/>
          <w:szCs w:val="24"/>
        </w:rPr>
        <w:t>Promoting the interplay between strategic experimentation, the use of technology, and social and emotional learning, the presentation by Prof Les Watson (former Pro Vice Chancellor, Glasgow Caledonian University) was particularly effective and provocative.</w:t>
      </w:r>
      <w:r>
        <w:rPr>
          <w:rStyle w:val="EndnoteReference"/>
          <w:rFonts w:cs="Arial"/>
          <w:b w:val="0"/>
          <w:sz w:val="24"/>
          <w:szCs w:val="24"/>
        </w:rPr>
        <w:endnoteReference w:id="4"/>
      </w:r>
      <w:r>
        <w:rPr>
          <w:rFonts w:cs="Arial"/>
          <w:b w:val="0"/>
          <w:sz w:val="24"/>
          <w:szCs w:val="24"/>
        </w:rPr>
        <w:t xml:space="preserve"> </w:t>
      </w:r>
      <w:r w:rsidR="00CB12F7">
        <w:rPr>
          <w:rFonts w:cs="Arial"/>
          <w:b w:val="0"/>
          <w:sz w:val="24"/>
          <w:szCs w:val="24"/>
        </w:rPr>
        <w:t>The same applies to th</w:t>
      </w:r>
      <w:r w:rsidR="00956E6A">
        <w:rPr>
          <w:rFonts w:cs="Arial"/>
          <w:b w:val="0"/>
          <w:sz w:val="24"/>
          <w:szCs w:val="24"/>
        </w:rPr>
        <w:t xml:space="preserve">e </w:t>
      </w:r>
      <w:r w:rsidR="003F6677">
        <w:rPr>
          <w:rFonts w:cs="Arial"/>
          <w:b w:val="0"/>
          <w:sz w:val="24"/>
          <w:szCs w:val="24"/>
        </w:rPr>
        <w:t xml:space="preserve">three </w:t>
      </w:r>
      <w:r w:rsidR="00956E6A">
        <w:rPr>
          <w:rFonts w:cs="Arial"/>
          <w:b w:val="0"/>
          <w:sz w:val="24"/>
          <w:szCs w:val="24"/>
        </w:rPr>
        <w:t>challenges posed by Prof Ginny Gibson (</w:t>
      </w:r>
      <w:r w:rsidR="00CB12F7">
        <w:rPr>
          <w:rFonts w:cs="Arial"/>
          <w:b w:val="0"/>
          <w:sz w:val="24"/>
          <w:szCs w:val="24"/>
        </w:rPr>
        <w:t>Head of School of Real Estate &amp; Planning, University of Reading</w:t>
      </w:r>
      <w:r w:rsidR="00956E6A">
        <w:rPr>
          <w:rFonts w:cs="Arial"/>
          <w:b w:val="0"/>
          <w:sz w:val="24"/>
          <w:szCs w:val="24"/>
        </w:rPr>
        <w:t>)</w:t>
      </w:r>
      <w:r w:rsidR="00CB12F7">
        <w:rPr>
          <w:rFonts w:cs="Arial"/>
          <w:b w:val="0"/>
          <w:sz w:val="24"/>
          <w:szCs w:val="24"/>
        </w:rPr>
        <w:t xml:space="preserve"> –</w:t>
      </w:r>
      <w:r w:rsidR="00956E6A">
        <w:rPr>
          <w:rFonts w:cs="Arial"/>
          <w:b w:val="0"/>
          <w:sz w:val="24"/>
          <w:szCs w:val="24"/>
        </w:rPr>
        <w:t xml:space="preserve"> how do we know that we are using our space efficiently, ensure where </w:t>
      </w:r>
      <w:r>
        <w:rPr>
          <w:rFonts w:cs="Arial"/>
          <w:b w:val="0"/>
          <w:sz w:val="24"/>
          <w:szCs w:val="24"/>
        </w:rPr>
        <w:t xml:space="preserve">individual </w:t>
      </w:r>
      <w:r w:rsidR="00956E6A">
        <w:rPr>
          <w:rFonts w:cs="Arial"/>
          <w:b w:val="0"/>
          <w:sz w:val="24"/>
          <w:szCs w:val="24"/>
        </w:rPr>
        <w:t>parts fit into the whole, and link strategy to space</w:t>
      </w:r>
      <w:r w:rsidR="00CB12F7">
        <w:rPr>
          <w:rFonts w:cs="Arial"/>
          <w:b w:val="0"/>
          <w:sz w:val="24"/>
          <w:szCs w:val="24"/>
        </w:rPr>
        <w:t xml:space="preserve"> – a</w:t>
      </w:r>
      <w:r w:rsidR="003F6677">
        <w:rPr>
          <w:rFonts w:cs="Arial"/>
          <w:b w:val="0"/>
          <w:sz w:val="24"/>
          <w:szCs w:val="24"/>
        </w:rPr>
        <w:t>s well as her advice regarding</w:t>
      </w:r>
      <w:r w:rsidR="00CB12F7">
        <w:rPr>
          <w:rFonts w:cs="Arial"/>
          <w:b w:val="0"/>
          <w:sz w:val="24"/>
          <w:szCs w:val="24"/>
        </w:rPr>
        <w:t xml:space="preserve"> </w:t>
      </w:r>
      <w:r>
        <w:rPr>
          <w:rFonts w:cs="Arial"/>
          <w:b w:val="0"/>
          <w:sz w:val="24"/>
          <w:szCs w:val="24"/>
        </w:rPr>
        <w:t xml:space="preserve">how to </w:t>
      </w:r>
      <w:r w:rsidR="00CB12F7">
        <w:rPr>
          <w:rFonts w:cs="Arial"/>
          <w:b w:val="0"/>
          <w:sz w:val="24"/>
          <w:szCs w:val="24"/>
        </w:rPr>
        <w:t>facilitat</w:t>
      </w:r>
      <w:r>
        <w:rPr>
          <w:rFonts w:cs="Arial"/>
          <w:b w:val="0"/>
          <w:sz w:val="24"/>
          <w:szCs w:val="24"/>
        </w:rPr>
        <w:t>e</w:t>
      </w:r>
      <w:r w:rsidR="00CB12F7">
        <w:rPr>
          <w:rFonts w:cs="Arial"/>
          <w:b w:val="0"/>
          <w:sz w:val="24"/>
          <w:szCs w:val="24"/>
        </w:rPr>
        <w:t xml:space="preserve"> the process and ensur</w:t>
      </w:r>
      <w:r>
        <w:rPr>
          <w:rFonts w:cs="Arial"/>
          <w:b w:val="0"/>
          <w:sz w:val="24"/>
          <w:szCs w:val="24"/>
        </w:rPr>
        <w:t>e</w:t>
      </w:r>
      <w:r w:rsidR="00CB12F7">
        <w:rPr>
          <w:rFonts w:cs="Arial"/>
          <w:b w:val="0"/>
          <w:sz w:val="24"/>
          <w:szCs w:val="24"/>
        </w:rPr>
        <w:t xml:space="preserve"> its success: legacy; experimentation; diversity; governance; and communication</w:t>
      </w:r>
      <w:r w:rsidR="00956E6A">
        <w:rPr>
          <w:rFonts w:cs="Arial"/>
          <w:b w:val="0"/>
          <w:sz w:val="24"/>
          <w:szCs w:val="24"/>
        </w:rPr>
        <w:t>.</w:t>
      </w:r>
    </w:p>
    <w:p w:rsidR="00956E6A" w:rsidRPr="009F146F" w:rsidRDefault="00956E6A" w:rsidP="00956E6A">
      <w:pPr>
        <w:spacing w:after="0" w:line="240" w:lineRule="auto"/>
        <w:rPr>
          <w:rFonts w:cs="Arial"/>
          <w:b w:val="0"/>
          <w:sz w:val="24"/>
          <w:szCs w:val="24"/>
        </w:rPr>
      </w:pPr>
    </w:p>
    <w:p w:rsidR="009A46F0" w:rsidRPr="009F146F" w:rsidRDefault="009F146F" w:rsidP="009A46F0">
      <w:pPr>
        <w:spacing w:after="0" w:line="240" w:lineRule="auto"/>
        <w:rPr>
          <w:rFonts w:cs="Arial"/>
          <w:b w:val="0"/>
          <w:sz w:val="24"/>
          <w:szCs w:val="24"/>
        </w:rPr>
      </w:pPr>
      <w:r w:rsidRPr="009F146F">
        <w:rPr>
          <w:rFonts w:cs="Arial"/>
          <w:b w:val="0"/>
          <w:sz w:val="24"/>
          <w:szCs w:val="24"/>
        </w:rPr>
        <w:t>O</w:t>
      </w:r>
      <w:r w:rsidR="00012E5E" w:rsidRPr="009F146F">
        <w:rPr>
          <w:rFonts w:cs="Arial"/>
          <w:b w:val="0"/>
          <w:sz w:val="24"/>
          <w:szCs w:val="24"/>
        </w:rPr>
        <w:t xml:space="preserve">ne of </w:t>
      </w:r>
      <w:r w:rsidR="00081D76" w:rsidRPr="009F146F">
        <w:rPr>
          <w:rFonts w:cs="Arial"/>
          <w:b w:val="0"/>
          <w:sz w:val="24"/>
          <w:szCs w:val="24"/>
        </w:rPr>
        <w:t xml:space="preserve">the </w:t>
      </w:r>
      <w:r w:rsidR="009E7A39" w:rsidRPr="009F146F">
        <w:rPr>
          <w:rFonts w:cs="Arial"/>
          <w:b w:val="0"/>
          <w:sz w:val="24"/>
          <w:szCs w:val="24"/>
        </w:rPr>
        <w:t>main function</w:t>
      </w:r>
      <w:r w:rsidR="00012E5E" w:rsidRPr="009F146F">
        <w:rPr>
          <w:rFonts w:cs="Arial"/>
          <w:b w:val="0"/>
          <w:sz w:val="24"/>
          <w:szCs w:val="24"/>
        </w:rPr>
        <w:t>s</w:t>
      </w:r>
      <w:r w:rsidR="009E7A39" w:rsidRPr="009F146F">
        <w:rPr>
          <w:rFonts w:cs="Arial"/>
          <w:b w:val="0"/>
          <w:sz w:val="24"/>
          <w:szCs w:val="24"/>
        </w:rPr>
        <w:t xml:space="preserve"> </w:t>
      </w:r>
      <w:r w:rsidRPr="009F146F">
        <w:rPr>
          <w:rFonts w:cs="Arial"/>
          <w:b w:val="0"/>
          <w:sz w:val="24"/>
          <w:szCs w:val="24"/>
        </w:rPr>
        <w:t xml:space="preserve">of the project </w:t>
      </w:r>
      <w:r w:rsidR="009E7A39" w:rsidRPr="009F146F">
        <w:rPr>
          <w:rFonts w:cs="Arial"/>
          <w:b w:val="0"/>
          <w:sz w:val="24"/>
          <w:szCs w:val="24"/>
        </w:rPr>
        <w:t>is to provide five change management tools:</w:t>
      </w:r>
    </w:p>
    <w:p w:rsidR="009E7A39" w:rsidRPr="003F6677" w:rsidRDefault="009E7A39" w:rsidP="009A46F0">
      <w:pPr>
        <w:spacing w:after="0" w:line="240" w:lineRule="auto"/>
        <w:rPr>
          <w:rFonts w:cs="Arial"/>
        </w:rPr>
      </w:pPr>
    </w:p>
    <w:p w:rsidR="009E7A39" w:rsidRPr="003F6677" w:rsidRDefault="009E7A39" w:rsidP="009E7A39">
      <w:pPr>
        <w:pStyle w:val="ListParagraph"/>
        <w:numPr>
          <w:ilvl w:val="0"/>
          <w:numId w:val="1"/>
        </w:numPr>
        <w:spacing w:after="0" w:line="240" w:lineRule="auto"/>
        <w:rPr>
          <w:rFonts w:cs="Arial"/>
        </w:rPr>
      </w:pPr>
      <w:r w:rsidRPr="003F6677">
        <w:rPr>
          <w:rFonts w:cs="Arial"/>
        </w:rPr>
        <w:t>the idea of the university;</w:t>
      </w:r>
    </w:p>
    <w:p w:rsidR="009E7A39" w:rsidRPr="003F6677" w:rsidRDefault="009E7A39" w:rsidP="009E7A39">
      <w:pPr>
        <w:pStyle w:val="ListParagraph"/>
        <w:numPr>
          <w:ilvl w:val="0"/>
          <w:numId w:val="1"/>
        </w:numPr>
        <w:spacing w:after="0" w:line="240" w:lineRule="auto"/>
        <w:rPr>
          <w:rFonts w:cs="Arial"/>
        </w:rPr>
      </w:pPr>
      <w:r w:rsidRPr="003F6677">
        <w:rPr>
          <w:rFonts w:cs="Arial"/>
        </w:rPr>
        <w:t>pragmatics of place;</w:t>
      </w:r>
    </w:p>
    <w:p w:rsidR="009E7A39" w:rsidRPr="003F6677" w:rsidRDefault="009E7A39" w:rsidP="009E7A39">
      <w:pPr>
        <w:pStyle w:val="ListParagraph"/>
        <w:numPr>
          <w:ilvl w:val="0"/>
          <w:numId w:val="1"/>
        </w:numPr>
        <w:spacing w:after="0" w:line="240" w:lineRule="auto"/>
        <w:rPr>
          <w:rFonts w:cs="Arial"/>
        </w:rPr>
      </w:pPr>
      <w:r w:rsidRPr="003F6677">
        <w:rPr>
          <w:rFonts w:cs="Arial"/>
        </w:rPr>
        <w:t>talking our future into being;</w:t>
      </w:r>
    </w:p>
    <w:p w:rsidR="009E7A39" w:rsidRPr="003F6677" w:rsidRDefault="009E7A39" w:rsidP="009E7A39">
      <w:pPr>
        <w:pStyle w:val="ListParagraph"/>
        <w:numPr>
          <w:ilvl w:val="0"/>
          <w:numId w:val="1"/>
        </w:numPr>
        <w:spacing w:after="0" w:line="240" w:lineRule="auto"/>
        <w:rPr>
          <w:rFonts w:cs="Arial"/>
        </w:rPr>
      </w:pPr>
      <w:r w:rsidRPr="003F6677">
        <w:rPr>
          <w:rFonts w:cs="Arial"/>
        </w:rPr>
        <w:t>campus profiles;</w:t>
      </w:r>
    </w:p>
    <w:p w:rsidR="009E7A39" w:rsidRPr="003F6677" w:rsidRDefault="009E7A39" w:rsidP="009E7A39">
      <w:pPr>
        <w:pStyle w:val="ListParagraph"/>
        <w:numPr>
          <w:ilvl w:val="0"/>
          <w:numId w:val="1"/>
        </w:numPr>
        <w:spacing w:after="0" w:line="240" w:lineRule="auto"/>
        <w:rPr>
          <w:rFonts w:cs="Arial"/>
        </w:rPr>
      </w:pPr>
      <w:proofErr w:type="gramStart"/>
      <w:r w:rsidRPr="003F6677">
        <w:rPr>
          <w:rFonts w:cs="Arial"/>
        </w:rPr>
        <w:t>teaching</w:t>
      </w:r>
      <w:proofErr w:type="gramEnd"/>
      <w:r w:rsidRPr="003F6677">
        <w:rPr>
          <w:rFonts w:cs="Arial"/>
        </w:rPr>
        <w:t xml:space="preserve"> with space in mind.</w:t>
      </w:r>
    </w:p>
    <w:p w:rsidR="009E7A39" w:rsidRPr="003F6677" w:rsidRDefault="009E7A39" w:rsidP="009E7A39">
      <w:pPr>
        <w:spacing w:after="0" w:line="240" w:lineRule="auto"/>
        <w:rPr>
          <w:rFonts w:cs="Arial"/>
        </w:rPr>
      </w:pPr>
    </w:p>
    <w:p w:rsidR="00012E5E" w:rsidRPr="009F146F" w:rsidRDefault="00012E5E" w:rsidP="009E7A39">
      <w:pPr>
        <w:spacing w:after="0" w:line="240" w:lineRule="auto"/>
        <w:rPr>
          <w:rFonts w:cs="Arial"/>
          <w:b w:val="0"/>
          <w:sz w:val="24"/>
          <w:szCs w:val="24"/>
        </w:rPr>
      </w:pPr>
      <w:r w:rsidRPr="009F146F">
        <w:rPr>
          <w:rFonts w:cs="Arial"/>
          <w:b w:val="0"/>
          <w:sz w:val="24"/>
          <w:szCs w:val="24"/>
        </w:rPr>
        <w:t>Outlined in the project report, further details on these tools are available online</w:t>
      </w:r>
      <w:r w:rsidR="002B0769">
        <w:rPr>
          <w:rFonts w:cs="Arial"/>
          <w:b w:val="0"/>
          <w:sz w:val="24"/>
          <w:szCs w:val="24"/>
        </w:rPr>
        <w:t xml:space="preserve"> on the project homepage</w:t>
      </w:r>
      <w:r w:rsidR="00F514B9">
        <w:rPr>
          <w:rFonts w:cs="Arial"/>
          <w:b w:val="0"/>
          <w:sz w:val="24"/>
          <w:szCs w:val="24"/>
        </w:rPr>
        <w:t xml:space="preserve"> at </w:t>
      </w:r>
      <w:hyperlink r:id="rId8" w:history="1">
        <w:r w:rsidR="00F514B9" w:rsidRPr="00A372F8">
          <w:rPr>
            <w:rStyle w:val="Hyperlink"/>
            <w:rFonts w:cs="Arial"/>
            <w:b w:val="0"/>
            <w:sz w:val="24"/>
            <w:szCs w:val="24"/>
          </w:rPr>
          <w:t>http://learninglandscapes.blogs.lincoln.ac.uk</w:t>
        </w:r>
      </w:hyperlink>
      <w:r w:rsidR="00F514B9">
        <w:rPr>
          <w:rFonts w:cs="Arial"/>
          <w:b w:val="0"/>
          <w:sz w:val="24"/>
          <w:szCs w:val="24"/>
        </w:rPr>
        <w:t xml:space="preserve">  </w:t>
      </w:r>
    </w:p>
    <w:p w:rsidR="00012E5E" w:rsidRPr="009F146F" w:rsidRDefault="00012E5E" w:rsidP="009E7A39">
      <w:pPr>
        <w:spacing w:after="0" w:line="240" w:lineRule="auto"/>
        <w:rPr>
          <w:rFonts w:cs="Arial"/>
          <w:b w:val="0"/>
          <w:sz w:val="24"/>
          <w:szCs w:val="24"/>
        </w:rPr>
      </w:pPr>
    </w:p>
    <w:p w:rsidR="002B0769" w:rsidRDefault="009E7A39" w:rsidP="009E7A39">
      <w:pPr>
        <w:spacing w:after="0" w:line="240" w:lineRule="auto"/>
        <w:rPr>
          <w:rFonts w:cs="Arial"/>
          <w:b w:val="0"/>
          <w:sz w:val="24"/>
          <w:szCs w:val="24"/>
        </w:rPr>
      </w:pPr>
      <w:r w:rsidRPr="009F146F">
        <w:rPr>
          <w:rFonts w:cs="Arial"/>
          <w:b w:val="0"/>
          <w:sz w:val="24"/>
          <w:szCs w:val="24"/>
        </w:rPr>
        <w:t xml:space="preserve">The conference audience was mainly made up of </w:t>
      </w:r>
      <w:r w:rsidR="003F6677">
        <w:rPr>
          <w:rFonts w:cs="Arial"/>
          <w:b w:val="0"/>
          <w:sz w:val="24"/>
          <w:szCs w:val="24"/>
        </w:rPr>
        <w:t xml:space="preserve">colleagues from </w:t>
      </w:r>
      <w:r w:rsidRPr="009F146F">
        <w:rPr>
          <w:rFonts w:cs="Arial"/>
          <w:b w:val="0"/>
          <w:sz w:val="24"/>
          <w:szCs w:val="24"/>
        </w:rPr>
        <w:t xml:space="preserve">estates, </w:t>
      </w:r>
      <w:r w:rsidR="00012E5E" w:rsidRPr="009F146F">
        <w:rPr>
          <w:rFonts w:cs="Arial"/>
          <w:b w:val="0"/>
          <w:sz w:val="24"/>
          <w:szCs w:val="24"/>
        </w:rPr>
        <w:t xml:space="preserve">architects, and </w:t>
      </w:r>
      <w:r w:rsidRPr="009F146F">
        <w:rPr>
          <w:rFonts w:cs="Arial"/>
          <w:b w:val="0"/>
          <w:sz w:val="24"/>
          <w:szCs w:val="24"/>
        </w:rPr>
        <w:t>academics</w:t>
      </w:r>
      <w:r w:rsidR="003F6677">
        <w:rPr>
          <w:rFonts w:cs="Arial"/>
          <w:b w:val="0"/>
          <w:sz w:val="24"/>
          <w:szCs w:val="24"/>
        </w:rPr>
        <w:t xml:space="preserve">; unfortunately, </w:t>
      </w:r>
      <w:r w:rsidR="00012E5E" w:rsidRPr="009F146F">
        <w:rPr>
          <w:rFonts w:cs="Arial"/>
          <w:b w:val="0"/>
          <w:sz w:val="24"/>
          <w:szCs w:val="24"/>
        </w:rPr>
        <w:t xml:space="preserve">only one student was present, </w:t>
      </w:r>
      <w:r w:rsidR="003F6677">
        <w:rPr>
          <w:rFonts w:cs="Arial"/>
          <w:b w:val="0"/>
          <w:sz w:val="24"/>
          <w:szCs w:val="24"/>
        </w:rPr>
        <w:t xml:space="preserve">and </w:t>
      </w:r>
      <w:r w:rsidR="00012E5E" w:rsidRPr="009F146F">
        <w:rPr>
          <w:rFonts w:cs="Arial"/>
          <w:b w:val="0"/>
          <w:sz w:val="24"/>
          <w:szCs w:val="24"/>
        </w:rPr>
        <w:t>there was also a dearth of IT specialists.</w:t>
      </w:r>
      <w:r w:rsidR="002B0769">
        <w:rPr>
          <w:rFonts w:cs="Arial"/>
          <w:b w:val="0"/>
          <w:sz w:val="24"/>
          <w:szCs w:val="24"/>
        </w:rPr>
        <w:t xml:space="preserve"> However, it is clear that the ideas raised at this event and through the project report have a real resonance, including the durability </w:t>
      </w:r>
      <w:r w:rsidR="00F514B9">
        <w:rPr>
          <w:rFonts w:cs="Arial"/>
          <w:b w:val="0"/>
          <w:sz w:val="24"/>
          <w:szCs w:val="24"/>
        </w:rPr>
        <w:t>and enduring significance o</w:t>
      </w:r>
      <w:r w:rsidR="002B0769">
        <w:rPr>
          <w:rFonts w:cs="Arial"/>
          <w:b w:val="0"/>
          <w:sz w:val="24"/>
          <w:szCs w:val="24"/>
        </w:rPr>
        <w:t>f the learning landscape</w:t>
      </w:r>
      <w:r w:rsidR="00F85126">
        <w:rPr>
          <w:rFonts w:cs="Arial"/>
          <w:b w:val="0"/>
          <w:sz w:val="24"/>
          <w:szCs w:val="24"/>
        </w:rPr>
        <w:t xml:space="preserve"> concept</w:t>
      </w:r>
      <w:r w:rsidR="002B0769">
        <w:rPr>
          <w:rFonts w:cs="Arial"/>
          <w:b w:val="0"/>
          <w:sz w:val="24"/>
          <w:szCs w:val="24"/>
        </w:rPr>
        <w:t>, a process which should</w:t>
      </w:r>
      <w:r w:rsidR="00F514B9">
        <w:rPr>
          <w:rFonts w:cs="Arial"/>
          <w:b w:val="0"/>
          <w:sz w:val="24"/>
          <w:szCs w:val="24"/>
        </w:rPr>
        <w:t xml:space="preserve"> accelerate and</w:t>
      </w:r>
      <w:r w:rsidR="002B0769">
        <w:rPr>
          <w:rFonts w:cs="Arial"/>
          <w:b w:val="0"/>
          <w:sz w:val="24"/>
          <w:szCs w:val="24"/>
        </w:rPr>
        <w:t xml:space="preserve"> intensify in these straightened economic conditions</w:t>
      </w:r>
      <w:r w:rsidR="00F514B9">
        <w:rPr>
          <w:rFonts w:cs="Arial"/>
          <w:b w:val="0"/>
          <w:sz w:val="24"/>
          <w:szCs w:val="24"/>
        </w:rPr>
        <w:t xml:space="preserve"> rather than being sidelined</w:t>
      </w:r>
      <w:r w:rsidR="002B0769">
        <w:rPr>
          <w:rFonts w:cs="Arial"/>
          <w:b w:val="0"/>
          <w:sz w:val="24"/>
          <w:szCs w:val="24"/>
        </w:rPr>
        <w:t>.</w:t>
      </w:r>
    </w:p>
    <w:p w:rsidR="002B0769" w:rsidRDefault="002B0769" w:rsidP="009E7A39">
      <w:pPr>
        <w:spacing w:after="0" w:line="240" w:lineRule="auto"/>
        <w:rPr>
          <w:rFonts w:cs="Arial"/>
          <w:b w:val="0"/>
          <w:sz w:val="24"/>
          <w:szCs w:val="24"/>
        </w:rPr>
      </w:pPr>
    </w:p>
    <w:p w:rsidR="00CB12F7" w:rsidRPr="009F146F" w:rsidRDefault="00CB12F7" w:rsidP="009E7A39">
      <w:pPr>
        <w:spacing w:after="0" w:line="240" w:lineRule="auto"/>
        <w:rPr>
          <w:rFonts w:cs="Arial"/>
          <w:b w:val="0"/>
          <w:sz w:val="24"/>
          <w:szCs w:val="24"/>
        </w:rPr>
      </w:pPr>
      <w:r>
        <w:rPr>
          <w:rFonts w:cs="Arial"/>
          <w:b w:val="0"/>
          <w:sz w:val="24"/>
          <w:szCs w:val="24"/>
        </w:rPr>
        <w:t xml:space="preserve">In the light of the </w:t>
      </w:r>
      <w:r w:rsidR="002B0769">
        <w:rPr>
          <w:rFonts w:cs="Arial"/>
          <w:b w:val="0"/>
          <w:sz w:val="24"/>
          <w:szCs w:val="24"/>
        </w:rPr>
        <w:t xml:space="preserve">recent </w:t>
      </w:r>
      <w:r>
        <w:rPr>
          <w:rFonts w:cs="Arial"/>
          <w:b w:val="0"/>
          <w:sz w:val="24"/>
          <w:szCs w:val="24"/>
        </w:rPr>
        <w:t>student engagement project for PQ Team, contacts will be followed up with attendees from the University of Lincoln, the University of Sussex, and Sheffield Hallam University.</w:t>
      </w:r>
      <w:r w:rsidR="002B0769">
        <w:rPr>
          <w:rFonts w:cs="Arial"/>
          <w:b w:val="0"/>
          <w:sz w:val="24"/>
          <w:szCs w:val="24"/>
        </w:rPr>
        <w:t xml:space="preserve"> A subsequent meeting with Prof Simon Austin on the return </w:t>
      </w:r>
      <w:r w:rsidR="00F85126">
        <w:rPr>
          <w:rFonts w:cs="Arial"/>
          <w:b w:val="0"/>
          <w:sz w:val="24"/>
          <w:szCs w:val="24"/>
        </w:rPr>
        <w:t xml:space="preserve">train </w:t>
      </w:r>
      <w:r w:rsidR="002B0769">
        <w:rPr>
          <w:rFonts w:cs="Arial"/>
          <w:b w:val="0"/>
          <w:sz w:val="24"/>
          <w:szCs w:val="24"/>
        </w:rPr>
        <w:t>journey has also helped to signal some of the ways in which the Teaching Centre might continue to facilitate and promote this debate</w:t>
      </w:r>
      <w:r w:rsidR="00F85126">
        <w:rPr>
          <w:rFonts w:cs="Arial"/>
          <w:b w:val="0"/>
          <w:sz w:val="24"/>
          <w:szCs w:val="24"/>
        </w:rPr>
        <w:t xml:space="preserve"> regarding learning space</w:t>
      </w:r>
      <w:r w:rsidR="002B0769">
        <w:rPr>
          <w:rFonts w:cs="Arial"/>
          <w:b w:val="0"/>
          <w:sz w:val="24"/>
          <w:szCs w:val="24"/>
        </w:rPr>
        <w:t>.</w:t>
      </w:r>
    </w:p>
    <w:p w:rsidR="009A46F0" w:rsidRPr="00F514B9" w:rsidRDefault="009A46F0" w:rsidP="009A46F0">
      <w:pPr>
        <w:spacing w:after="0" w:line="240" w:lineRule="auto"/>
        <w:rPr>
          <w:rFonts w:cs="Arial"/>
          <w:b w:val="0"/>
        </w:rPr>
      </w:pPr>
    </w:p>
    <w:p w:rsidR="009A46F0" w:rsidRPr="00F514B9" w:rsidRDefault="009A46F0" w:rsidP="009A46F0">
      <w:pPr>
        <w:spacing w:after="0" w:line="240" w:lineRule="auto"/>
        <w:rPr>
          <w:rFonts w:cs="Arial"/>
        </w:rPr>
      </w:pPr>
      <w:r w:rsidRPr="00F514B9">
        <w:rPr>
          <w:rFonts w:cs="Arial"/>
        </w:rPr>
        <w:t>Dr Maurice FitzGerald</w:t>
      </w:r>
    </w:p>
    <w:p w:rsidR="009A46F0" w:rsidRPr="00F514B9" w:rsidRDefault="009A46F0" w:rsidP="009A46F0">
      <w:pPr>
        <w:spacing w:after="0" w:line="240" w:lineRule="auto"/>
        <w:rPr>
          <w:rFonts w:cs="Arial"/>
        </w:rPr>
      </w:pPr>
      <w:r w:rsidRPr="00F514B9">
        <w:rPr>
          <w:rFonts w:cs="Arial"/>
        </w:rPr>
        <w:t>Quality Enhancement Officer (Social Sciences and Humanities)</w:t>
      </w:r>
    </w:p>
    <w:p w:rsidR="009A46F0" w:rsidRPr="00F514B9" w:rsidRDefault="009A46F0" w:rsidP="009A46F0">
      <w:pPr>
        <w:spacing w:after="0" w:line="240" w:lineRule="auto"/>
        <w:rPr>
          <w:rFonts w:cs="Arial"/>
        </w:rPr>
      </w:pPr>
      <w:r w:rsidRPr="00F514B9">
        <w:rPr>
          <w:rFonts w:cs="Arial"/>
        </w:rPr>
        <w:t>14 April 2010</w:t>
      </w:r>
    </w:p>
    <w:p w:rsidR="002B0769" w:rsidRPr="00F514B9" w:rsidRDefault="002B0769" w:rsidP="009A46F0">
      <w:pPr>
        <w:spacing w:after="0" w:line="240" w:lineRule="auto"/>
        <w:rPr>
          <w:rFonts w:cs="Arial"/>
        </w:rPr>
      </w:pPr>
    </w:p>
    <w:sectPr w:rsidR="002B0769" w:rsidRPr="00F514B9" w:rsidSect="00BD7BC4">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chicago"/>
      </w:endnotePr>
      <w:type w:val="continuous"/>
      <w:pgSz w:w="11906" w:h="16838"/>
      <w:pgMar w:top="1276" w:right="1276"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F0" w:rsidRDefault="008E5BF0" w:rsidP="00081D76">
      <w:pPr>
        <w:spacing w:after="0" w:line="240" w:lineRule="auto"/>
      </w:pPr>
      <w:r>
        <w:separator/>
      </w:r>
    </w:p>
  </w:endnote>
  <w:endnote w:type="continuationSeparator" w:id="0">
    <w:p w:rsidR="008E5BF0" w:rsidRDefault="008E5BF0" w:rsidP="00081D76">
      <w:pPr>
        <w:spacing w:after="0" w:line="240" w:lineRule="auto"/>
      </w:pPr>
      <w:r>
        <w:continuationSeparator/>
      </w:r>
    </w:p>
  </w:endnote>
  <w:endnote w:id="1">
    <w:p w:rsidR="002B0769" w:rsidRPr="00012E5E" w:rsidRDefault="002B0769" w:rsidP="003C1ACB">
      <w:pPr>
        <w:pStyle w:val="EndnoteText"/>
        <w:ind w:left="284" w:hanging="284"/>
      </w:pPr>
      <w:r w:rsidRPr="00012E5E">
        <w:rPr>
          <w:rStyle w:val="EndnoteReference"/>
        </w:rPr>
        <w:endnoteRef/>
      </w:r>
      <w:r w:rsidRPr="00012E5E">
        <w:t xml:space="preserve"> </w:t>
      </w:r>
      <w:r w:rsidRPr="00012E5E">
        <w:rPr>
          <w:rFonts w:cs="Arial"/>
          <w:b w:val="0"/>
        </w:rPr>
        <w:tab/>
        <w:t xml:space="preserve">Entitled </w:t>
      </w:r>
      <w:r w:rsidRPr="00012E5E">
        <w:rPr>
          <w:rFonts w:cs="Arial"/>
          <w:b w:val="0"/>
          <w:i/>
        </w:rPr>
        <w:t xml:space="preserve">Learning Landscapes in Higher Education 2010: </w:t>
      </w:r>
      <w:r>
        <w:rPr>
          <w:rFonts w:cs="Arial"/>
          <w:b w:val="0"/>
          <w:i/>
        </w:rPr>
        <w:t>C</w:t>
      </w:r>
      <w:r w:rsidRPr="00012E5E">
        <w:rPr>
          <w:rFonts w:cs="Arial"/>
          <w:b w:val="0"/>
          <w:i/>
        </w:rPr>
        <w:t>learing pathways, making spaces, involving academics in the leadership, governance and management of academic spaces in higher education</w:t>
      </w:r>
      <w:r w:rsidRPr="00012E5E">
        <w:rPr>
          <w:rFonts w:cs="Arial"/>
          <w:b w:val="0"/>
        </w:rPr>
        <w:t>, th</w:t>
      </w:r>
      <w:r>
        <w:rPr>
          <w:rFonts w:cs="Arial"/>
          <w:b w:val="0"/>
        </w:rPr>
        <w:t xml:space="preserve">is </w:t>
      </w:r>
      <w:r w:rsidRPr="00012E5E">
        <w:rPr>
          <w:rFonts w:cs="Arial"/>
          <w:b w:val="0"/>
        </w:rPr>
        <w:t xml:space="preserve">report </w:t>
      </w:r>
      <w:r>
        <w:rPr>
          <w:rFonts w:cs="Arial"/>
          <w:b w:val="0"/>
        </w:rPr>
        <w:t xml:space="preserve">will </w:t>
      </w:r>
      <w:r w:rsidRPr="00012E5E">
        <w:rPr>
          <w:rFonts w:cs="Arial"/>
          <w:b w:val="0"/>
        </w:rPr>
        <w:t xml:space="preserve">become available </w:t>
      </w:r>
      <w:r>
        <w:rPr>
          <w:rFonts w:cs="Arial"/>
          <w:b w:val="0"/>
        </w:rPr>
        <w:t>on the project homepage at</w:t>
      </w:r>
      <w:r w:rsidRPr="00012E5E">
        <w:rPr>
          <w:rFonts w:cs="Arial"/>
          <w:b w:val="0"/>
        </w:rPr>
        <w:t xml:space="preserve"> </w:t>
      </w:r>
      <w:hyperlink r:id="rId1" w:history="1">
        <w:r w:rsidRPr="00012E5E">
          <w:rPr>
            <w:rStyle w:val="Hyperlink"/>
            <w:rFonts w:cs="Arial"/>
            <w:b w:val="0"/>
          </w:rPr>
          <w:t>http://learninglandscapes.lincoln.ac.uk/</w:t>
        </w:r>
      </w:hyperlink>
      <w:r w:rsidRPr="00012E5E">
        <w:rPr>
          <w:rFonts w:cs="Arial"/>
          <w:b w:val="0"/>
        </w:rPr>
        <w:t xml:space="preserve"> [14 April 2010]</w:t>
      </w:r>
      <w:r>
        <w:rPr>
          <w:rFonts w:cs="Arial"/>
          <w:b w:val="0"/>
        </w:rPr>
        <w:t>. A photocopy is provided with the paper version of this Teaching Centre conference report (see Appendix 1), as is a copy of the conference programme (see Appendix 2).</w:t>
      </w:r>
    </w:p>
  </w:endnote>
  <w:endnote w:id="2">
    <w:p w:rsidR="002B0769" w:rsidRPr="009F146F" w:rsidRDefault="002B0769" w:rsidP="009F146F">
      <w:pPr>
        <w:pStyle w:val="EndnoteText"/>
        <w:ind w:left="284" w:hanging="284"/>
        <w:rPr>
          <w:b w:val="0"/>
        </w:rPr>
      </w:pPr>
      <w:r w:rsidRPr="009F146F">
        <w:rPr>
          <w:rStyle w:val="EndnoteReference"/>
          <w:b w:val="0"/>
        </w:rPr>
        <w:endnoteRef/>
      </w:r>
      <w:r w:rsidRPr="009F146F">
        <w:rPr>
          <w:b w:val="0"/>
        </w:rPr>
        <w:t xml:space="preserve"> </w:t>
      </w:r>
      <w:r>
        <w:rPr>
          <w:b w:val="0"/>
        </w:rPr>
        <w:tab/>
      </w:r>
      <w:r w:rsidRPr="009F146F">
        <w:rPr>
          <w:b w:val="0"/>
        </w:rPr>
        <w:t xml:space="preserve">Entitled “Learning Landscapes in Higher Education – the struggle for the idea of the university: between research and reflexivity”, a copy is provided </w:t>
      </w:r>
      <w:r>
        <w:rPr>
          <w:b w:val="0"/>
        </w:rPr>
        <w:t>(see Appendix 3)</w:t>
      </w:r>
      <w:r w:rsidRPr="009F146F">
        <w:rPr>
          <w:b w:val="0"/>
        </w:rPr>
        <w:t>.</w:t>
      </w:r>
    </w:p>
  </w:endnote>
  <w:endnote w:id="3">
    <w:p w:rsidR="002B0769" w:rsidRPr="00B72A12" w:rsidRDefault="002B0769" w:rsidP="00B72A12">
      <w:pPr>
        <w:pStyle w:val="EndnoteText"/>
        <w:ind w:left="284" w:hanging="284"/>
        <w:rPr>
          <w:b w:val="0"/>
        </w:rPr>
      </w:pPr>
      <w:r w:rsidRPr="00B72A12">
        <w:rPr>
          <w:rStyle w:val="EndnoteReference"/>
          <w:b w:val="0"/>
        </w:rPr>
        <w:endnoteRef/>
      </w:r>
      <w:r w:rsidRPr="00B72A12">
        <w:rPr>
          <w:b w:val="0"/>
        </w:rPr>
        <w:t xml:space="preserve"> </w:t>
      </w:r>
      <w:r>
        <w:rPr>
          <w:b w:val="0"/>
        </w:rPr>
        <w:tab/>
      </w:r>
      <w:r w:rsidRPr="00B72A12">
        <w:rPr>
          <w:b w:val="0"/>
        </w:rPr>
        <w:t>Although paper resources are not available for all of these presentations, there were PowerPoint slides on the current financial position (see Appendix 4);</w:t>
      </w:r>
      <w:r>
        <w:rPr>
          <w:b w:val="0"/>
        </w:rPr>
        <w:t xml:space="preserve"> meanwhile, </w:t>
      </w:r>
      <w:r w:rsidRPr="00B72A12">
        <w:rPr>
          <w:b w:val="0"/>
        </w:rPr>
        <w:t xml:space="preserve">the theoretical paper on learning spaces will </w:t>
      </w:r>
      <w:r>
        <w:rPr>
          <w:b w:val="0"/>
        </w:rPr>
        <w:t xml:space="preserve">doubtlessly </w:t>
      </w:r>
      <w:r w:rsidRPr="00B72A12">
        <w:rPr>
          <w:b w:val="0"/>
        </w:rPr>
        <w:t xml:space="preserve">form part of </w:t>
      </w:r>
      <w:proofErr w:type="spellStart"/>
      <w:r w:rsidRPr="00B72A12">
        <w:rPr>
          <w:b w:val="0"/>
        </w:rPr>
        <w:t>Jos</w:t>
      </w:r>
      <w:proofErr w:type="spellEnd"/>
      <w:r w:rsidRPr="00B72A12">
        <w:rPr>
          <w:b w:val="0"/>
        </w:rPr>
        <w:t xml:space="preserve"> Boys, </w:t>
      </w:r>
      <w:r w:rsidRPr="00B72A12">
        <w:rPr>
          <w:b w:val="0"/>
          <w:i/>
        </w:rPr>
        <w:t>Towards Creative Learning Spaces: Re-thinking the Architecture of Post-Compulsory Education</w:t>
      </w:r>
      <w:r w:rsidRPr="00B72A12">
        <w:rPr>
          <w:b w:val="0"/>
        </w:rPr>
        <w:t xml:space="preserve"> (Routledge, forthcoming November 2010).</w:t>
      </w:r>
    </w:p>
  </w:endnote>
  <w:endnote w:id="4">
    <w:p w:rsidR="002B0769" w:rsidRDefault="002B0769" w:rsidP="003F6677">
      <w:pPr>
        <w:pStyle w:val="EndnoteText"/>
        <w:ind w:left="284" w:hanging="284"/>
        <w:rPr>
          <w:b w:val="0"/>
        </w:rPr>
      </w:pPr>
      <w:r w:rsidRPr="003F6677">
        <w:rPr>
          <w:rStyle w:val="EndnoteReference"/>
          <w:b w:val="0"/>
        </w:rPr>
        <w:endnoteRef/>
      </w:r>
      <w:r>
        <w:rPr>
          <w:b w:val="0"/>
        </w:rPr>
        <w:t xml:space="preserve"> </w:t>
      </w:r>
      <w:r>
        <w:rPr>
          <w:b w:val="0"/>
        </w:rPr>
        <w:tab/>
        <w:t>Further</w:t>
      </w:r>
      <w:r w:rsidRPr="003F6677">
        <w:rPr>
          <w:b w:val="0"/>
        </w:rPr>
        <w:t xml:space="preserve"> information on his work is available at </w:t>
      </w:r>
      <w:hyperlink r:id="rId2" w:history="1">
        <w:r w:rsidRPr="003F6677">
          <w:rPr>
            <w:rStyle w:val="Hyperlink"/>
            <w:b w:val="0"/>
          </w:rPr>
          <w:t>http://www.leswatson.com</w:t>
        </w:r>
      </w:hyperlink>
      <w:r w:rsidRPr="003F6677">
        <w:rPr>
          <w:b w:val="0"/>
        </w:rPr>
        <w:t xml:space="preserve"> </w:t>
      </w:r>
      <w:r>
        <w:rPr>
          <w:b w:val="0"/>
        </w:rPr>
        <w:t>[14 April 2010].</w:t>
      </w:r>
    </w:p>
    <w:p w:rsidR="00BA2EBB" w:rsidRDefault="00BA2EBB" w:rsidP="003F6677">
      <w:pPr>
        <w:pStyle w:val="EndnoteText"/>
        <w:pBdr>
          <w:bottom w:val="single" w:sz="12" w:space="1" w:color="auto"/>
        </w:pBdr>
        <w:ind w:left="284" w:hanging="284"/>
        <w:rPr>
          <w:b w:val="0"/>
        </w:rPr>
      </w:pPr>
    </w:p>
    <w:p w:rsidR="00BA2EBB" w:rsidRDefault="00BA2EBB" w:rsidP="003F6677">
      <w:pPr>
        <w:pStyle w:val="EndnoteText"/>
        <w:ind w:left="284" w:hanging="284"/>
        <w:rPr>
          <w:b w:val="0"/>
        </w:rPr>
      </w:pPr>
    </w:p>
    <w:p w:rsidR="00BA2EBB" w:rsidRDefault="00BA2EBB" w:rsidP="003F6677">
      <w:pPr>
        <w:pStyle w:val="EndnoteText"/>
        <w:ind w:left="284" w:hanging="284"/>
        <w:rPr>
          <w:b w:val="0"/>
        </w:rPr>
      </w:pPr>
    </w:p>
    <w:p w:rsidR="00BA2EBB" w:rsidRDefault="00BA2EBB" w:rsidP="003F6677">
      <w:pPr>
        <w:pStyle w:val="EndnoteText"/>
        <w:ind w:left="284" w:hanging="284"/>
      </w:pPr>
      <w:r w:rsidRPr="00BA2EBB">
        <w:t>Addendum</w:t>
      </w:r>
    </w:p>
    <w:p w:rsidR="00BA2EBB" w:rsidRDefault="00BA2EBB" w:rsidP="003F6677">
      <w:pPr>
        <w:pStyle w:val="EndnoteText"/>
        <w:ind w:left="284" w:hanging="284"/>
      </w:pPr>
    </w:p>
    <w:p w:rsidR="00BA2EBB" w:rsidRDefault="00BA2EBB" w:rsidP="00BA2EBB">
      <w:pPr>
        <w:pStyle w:val="ListParagraph"/>
        <w:numPr>
          <w:ilvl w:val="0"/>
          <w:numId w:val="2"/>
        </w:numPr>
        <w:spacing w:after="0" w:line="240" w:lineRule="auto"/>
        <w:contextualSpacing w:val="0"/>
        <w:rPr>
          <w:rFonts w:cs="Arial"/>
          <w:color w:val="000000"/>
        </w:rPr>
      </w:pPr>
      <w:r>
        <w:rPr>
          <w:rFonts w:cs="Arial"/>
          <w:color w:val="000000"/>
        </w:rPr>
        <w:t xml:space="preserve">the main Learning Landscapes project report (referred to as Appendix 1 in my conference report) – a publication entitled </w:t>
      </w:r>
      <w:r>
        <w:rPr>
          <w:b w:val="0"/>
          <w:bCs/>
          <w:i/>
          <w:iCs/>
        </w:rPr>
        <w:t xml:space="preserve">Learning Landscapes in Higher Education 2010: Clearing pathways, making spaces, involving academics in the leadership, governance and management of academic spaces in higher education </w:t>
      </w:r>
      <w:r>
        <w:rPr>
          <w:rFonts w:cs="Arial"/>
          <w:color w:val="000000"/>
        </w:rPr>
        <w:t xml:space="preserve">– is available at </w:t>
      </w:r>
      <w:hyperlink r:id="rId3" w:history="1">
        <w:r>
          <w:rPr>
            <w:rStyle w:val="Hyperlink"/>
            <w:rFonts w:cs="Arial"/>
          </w:rPr>
          <w:t>http://learninglandscapes.blogs.lincoln.ac.uk/files/2010/04/FinalReport.pdf</w:t>
        </w:r>
      </w:hyperlink>
      <w:r>
        <w:rPr>
          <w:rFonts w:cs="Arial"/>
          <w:color w:val="000000"/>
        </w:rPr>
        <w:t xml:space="preserve"> </w:t>
      </w:r>
    </w:p>
    <w:p w:rsidR="00BA2EBB" w:rsidRDefault="00BA2EBB" w:rsidP="00BA2EBB">
      <w:pPr>
        <w:pStyle w:val="ListParagraph"/>
        <w:numPr>
          <w:ilvl w:val="0"/>
          <w:numId w:val="2"/>
        </w:numPr>
        <w:spacing w:after="0" w:line="240" w:lineRule="auto"/>
        <w:contextualSpacing w:val="0"/>
        <w:rPr>
          <w:rFonts w:cs="Arial"/>
          <w:color w:val="000000"/>
        </w:rPr>
      </w:pPr>
      <w:r>
        <w:rPr>
          <w:rFonts w:cs="Arial"/>
          <w:color w:val="000000"/>
        </w:rPr>
        <w:t xml:space="preserve">the Learning Landscapes conference programme (Appendix 2) is available at </w:t>
      </w:r>
      <w:hyperlink r:id="rId4" w:history="1">
        <w:r>
          <w:rPr>
            <w:rStyle w:val="Hyperlink"/>
            <w:rFonts w:cs="Arial"/>
          </w:rPr>
          <w:t>http://learninglandscapes.blogs.lincoln.ac.uk/files/2009/11/launchevent.pdf</w:t>
        </w:r>
      </w:hyperlink>
      <w:r>
        <w:rPr>
          <w:rFonts w:cs="Arial"/>
          <w:color w:val="000000"/>
        </w:rPr>
        <w:t xml:space="preserve"> </w:t>
      </w:r>
    </w:p>
    <w:p w:rsidR="00BA2EBB" w:rsidRDefault="00BA2EBB" w:rsidP="00BA2EBB">
      <w:pPr>
        <w:pStyle w:val="ListParagraph"/>
        <w:numPr>
          <w:ilvl w:val="0"/>
          <w:numId w:val="2"/>
        </w:numPr>
        <w:spacing w:after="0" w:line="240" w:lineRule="auto"/>
        <w:contextualSpacing w:val="0"/>
        <w:rPr>
          <w:rFonts w:cs="Arial"/>
          <w:color w:val="000000"/>
        </w:rPr>
      </w:pPr>
      <w:r>
        <w:rPr>
          <w:rFonts w:cs="Arial"/>
          <w:color w:val="000000"/>
        </w:rPr>
        <w:t xml:space="preserve">PPT slides for most of the papers (incl. those referred to as Appendix 3 &amp; Appendix 4 in my conference report, which were given respectively by Mike </w:t>
      </w:r>
      <w:proofErr w:type="spellStart"/>
      <w:r>
        <w:rPr>
          <w:rFonts w:cs="Arial"/>
          <w:color w:val="000000"/>
        </w:rPr>
        <w:t>Neary</w:t>
      </w:r>
      <w:proofErr w:type="spellEnd"/>
      <w:r>
        <w:rPr>
          <w:rFonts w:cs="Arial"/>
          <w:color w:val="000000"/>
        </w:rPr>
        <w:t xml:space="preserve"> and David </w:t>
      </w:r>
      <w:proofErr w:type="spellStart"/>
      <w:r>
        <w:rPr>
          <w:rFonts w:cs="Arial"/>
          <w:color w:val="000000"/>
        </w:rPr>
        <w:t>Chiddick</w:t>
      </w:r>
      <w:proofErr w:type="spellEnd"/>
      <w:r>
        <w:rPr>
          <w:rFonts w:cs="Arial"/>
          <w:color w:val="000000"/>
        </w:rPr>
        <w:t xml:space="preserve">) are available at </w:t>
      </w:r>
      <w:hyperlink r:id="rId5" w:history="1">
        <w:r>
          <w:rPr>
            <w:rStyle w:val="Hyperlink"/>
            <w:rFonts w:cs="Arial"/>
          </w:rPr>
          <w:t>http://learninglandscapes.blogs.lincoln.ac.uk/learning-landscapes-conference-2010-queen-mary-university-of-london/</w:t>
        </w:r>
      </w:hyperlink>
      <w:r>
        <w:rPr>
          <w:rFonts w:cs="Arial"/>
          <w:color w:val="000000"/>
        </w:rPr>
        <w:t xml:space="preserve"> </w:t>
      </w:r>
    </w:p>
    <w:p w:rsidR="00BA2EBB" w:rsidRDefault="00BA2EBB" w:rsidP="003F6677">
      <w:pPr>
        <w:pStyle w:val="EndnoteText"/>
        <w:ind w:left="284" w:hanging="284"/>
      </w:pPr>
    </w:p>
    <w:p w:rsidR="00BA2EBB" w:rsidRDefault="00BA2EBB" w:rsidP="003F6677">
      <w:pPr>
        <w:pStyle w:val="EndnoteText"/>
        <w:ind w:left="284" w:hanging="284"/>
      </w:pPr>
      <w:r>
        <w:t>MF</w:t>
      </w:r>
    </w:p>
    <w:p w:rsidR="00BA2EBB" w:rsidRPr="00BA2EBB" w:rsidRDefault="00BA2EBB" w:rsidP="003F6677">
      <w:pPr>
        <w:pStyle w:val="EndnoteText"/>
        <w:ind w:left="284" w:hanging="284"/>
      </w:pPr>
      <w:r>
        <w:t>10 May 2010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00" w:rsidRDefault="00623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00" w:rsidRDefault="00623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00" w:rsidRDefault="00623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F0" w:rsidRDefault="008E5BF0" w:rsidP="00081D76">
      <w:pPr>
        <w:spacing w:after="0" w:line="240" w:lineRule="auto"/>
      </w:pPr>
      <w:r>
        <w:separator/>
      </w:r>
    </w:p>
  </w:footnote>
  <w:footnote w:type="continuationSeparator" w:id="0">
    <w:p w:rsidR="008E5BF0" w:rsidRDefault="008E5BF0" w:rsidP="00081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00" w:rsidRDefault="00623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00" w:rsidRDefault="006236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C4" w:rsidRDefault="00FE4495" w:rsidP="00FE4495">
    <w:pPr>
      <w:pStyle w:val="Header"/>
      <w:jc w:val="right"/>
      <w:rPr>
        <w:b w:val="0"/>
      </w:rPr>
    </w:pPr>
    <w:r>
      <w:rPr>
        <w:b w:val="0"/>
      </w:rPr>
      <w:t>LTC</w:t>
    </w:r>
    <w:r w:rsidR="00623600">
      <w:rPr>
        <w:b w:val="0"/>
      </w:rPr>
      <w:t>10</w:t>
    </w:r>
    <w:r>
      <w:rPr>
        <w:b w:val="0"/>
      </w:rPr>
      <w:t>-P31</w:t>
    </w:r>
  </w:p>
  <w:p w:rsidR="00FE4495" w:rsidRPr="00BD7BC4" w:rsidRDefault="00FE4495" w:rsidP="00FE4495">
    <w:pPr>
      <w:pStyle w:val="Header"/>
      <w:jc w:val="right"/>
      <w:rPr>
        <w:b w:val="0"/>
      </w:rPr>
    </w:pPr>
    <w:r>
      <w:rPr>
        <w:b w:val="0"/>
      </w:rPr>
      <w:t>3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9F8"/>
    <w:multiLevelType w:val="hybridMultilevel"/>
    <w:tmpl w:val="5A5A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036893"/>
    <w:multiLevelType w:val="hybridMultilevel"/>
    <w:tmpl w:val="2BD4EA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1"/>
  <w:characterSpacingControl w:val="doNotCompress"/>
  <w:footnotePr>
    <w:numFmt w:val="chicago"/>
    <w:footnote w:id="-1"/>
    <w:footnote w:id="0"/>
  </w:footnotePr>
  <w:endnotePr>
    <w:numFmt w:val="chicago"/>
    <w:endnote w:id="-1"/>
    <w:endnote w:id="0"/>
  </w:endnotePr>
  <w:compat/>
  <w:rsids>
    <w:rsidRoot w:val="009A46F0"/>
    <w:rsid w:val="00012E5E"/>
    <w:rsid w:val="00081D76"/>
    <w:rsid w:val="000C7B92"/>
    <w:rsid w:val="00183BFE"/>
    <w:rsid w:val="00202B0C"/>
    <w:rsid w:val="002605E0"/>
    <w:rsid w:val="002B0769"/>
    <w:rsid w:val="003C1ACB"/>
    <w:rsid w:val="003D1F07"/>
    <w:rsid w:val="003F6677"/>
    <w:rsid w:val="00447923"/>
    <w:rsid w:val="004704DC"/>
    <w:rsid w:val="004B5AAC"/>
    <w:rsid w:val="00613A7D"/>
    <w:rsid w:val="00623600"/>
    <w:rsid w:val="006E0723"/>
    <w:rsid w:val="007D0B5C"/>
    <w:rsid w:val="007D5931"/>
    <w:rsid w:val="00860A2B"/>
    <w:rsid w:val="008E5BF0"/>
    <w:rsid w:val="008F489C"/>
    <w:rsid w:val="00956E6A"/>
    <w:rsid w:val="009A46F0"/>
    <w:rsid w:val="009E7A39"/>
    <w:rsid w:val="009F146F"/>
    <w:rsid w:val="00B1722B"/>
    <w:rsid w:val="00B72A12"/>
    <w:rsid w:val="00B76847"/>
    <w:rsid w:val="00BA2EBB"/>
    <w:rsid w:val="00BD7BC4"/>
    <w:rsid w:val="00C94A97"/>
    <w:rsid w:val="00CB12F7"/>
    <w:rsid w:val="00CB1972"/>
    <w:rsid w:val="00ED54A2"/>
    <w:rsid w:val="00F514B9"/>
    <w:rsid w:val="00F85126"/>
    <w:rsid w:val="00FE4495"/>
    <w:rsid w:val="00FF0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1D76"/>
    <w:pPr>
      <w:spacing w:after="0" w:line="240" w:lineRule="auto"/>
    </w:pPr>
  </w:style>
  <w:style w:type="character" w:customStyle="1" w:styleId="FootnoteTextChar">
    <w:name w:val="Footnote Text Char"/>
    <w:basedOn w:val="DefaultParagraphFont"/>
    <w:link w:val="FootnoteText"/>
    <w:uiPriority w:val="99"/>
    <w:semiHidden/>
    <w:rsid w:val="00081D76"/>
  </w:style>
  <w:style w:type="character" w:styleId="FootnoteReference">
    <w:name w:val="footnote reference"/>
    <w:basedOn w:val="DefaultParagraphFont"/>
    <w:uiPriority w:val="99"/>
    <w:semiHidden/>
    <w:unhideWhenUsed/>
    <w:rsid w:val="00081D76"/>
    <w:rPr>
      <w:vertAlign w:val="superscript"/>
    </w:rPr>
  </w:style>
  <w:style w:type="character" w:styleId="Hyperlink">
    <w:name w:val="Hyperlink"/>
    <w:basedOn w:val="DefaultParagraphFont"/>
    <w:uiPriority w:val="99"/>
    <w:unhideWhenUsed/>
    <w:rsid w:val="003C1ACB"/>
    <w:rPr>
      <w:color w:val="0000FF" w:themeColor="hyperlink"/>
      <w:u w:val="single"/>
    </w:rPr>
  </w:style>
  <w:style w:type="paragraph" w:styleId="ListParagraph">
    <w:name w:val="List Paragraph"/>
    <w:basedOn w:val="Normal"/>
    <w:uiPriority w:val="34"/>
    <w:qFormat/>
    <w:rsid w:val="009E7A39"/>
    <w:pPr>
      <w:ind w:left="720"/>
      <w:contextualSpacing/>
    </w:pPr>
  </w:style>
  <w:style w:type="paragraph" w:styleId="BalloonText">
    <w:name w:val="Balloon Text"/>
    <w:basedOn w:val="Normal"/>
    <w:link w:val="BalloonTextChar"/>
    <w:uiPriority w:val="99"/>
    <w:semiHidden/>
    <w:unhideWhenUsed/>
    <w:rsid w:val="0061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7D"/>
    <w:rPr>
      <w:rFonts w:ascii="Tahoma" w:hAnsi="Tahoma" w:cs="Tahoma"/>
      <w:sz w:val="16"/>
      <w:szCs w:val="16"/>
    </w:rPr>
  </w:style>
  <w:style w:type="paragraph" w:styleId="EndnoteText">
    <w:name w:val="endnote text"/>
    <w:basedOn w:val="Normal"/>
    <w:link w:val="EndnoteTextChar"/>
    <w:uiPriority w:val="99"/>
    <w:semiHidden/>
    <w:unhideWhenUsed/>
    <w:rsid w:val="002B0769"/>
    <w:pPr>
      <w:spacing w:after="0" w:line="240" w:lineRule="auto"/>
    </w:pPr>
  </w:style>
  <w:style w:type="character" w:customStyle="1" w:styleId="EndnoteTextChar">
    <w:name w:val="Endnote Text Char"/>
    <w:basedOn w:val="DefaultParagraphFont"/>
    <w:link w:val="EndnoteText"/>
    <w:uiPriority w:val="99"/>
    <w:semiHidden/>
    <w:rsid w:val="002B0769"/>
  </w:style>
  <w:style w:type="character" w:styleId="EndnoteReference">
    <w:name w:val="endnote reference"/>
    <w:basedOn w:val="DefaultParagraphFont"/>
    <w:uiPriority w:val="99"/>
    <w:semiHidden/>
    <w:unhideWhenUsed/>
    <w:rsid w:val="002B0769"/>
    <w:rPr>
      <w:vertAlign w:val="superscript"/>
    </w:rPr>
  </w:style>
  <w:style w:type="paragraph" w:styleId="Header">
    <w:name w:val="header"/>
    <w:basedOn w:val="Normal"/>
    <w:link w:val="HeaderChar"/>
    <w:uiPriority w:val="99"/>
    <w:unhideWhenUsed/>
    <w:rsid w:val="00BD7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C4"/>
  </w:style>
  <w:style w:type="paragraph" w:styleId="Footer">
    <w:name w:val="footer"/>
    <w:basedOn w:val="Normal"/>
    <w:link w:val="FooterChar"/>
    <w:uiPriority w:val="99"/>
    <w:semiHidden/>
    <w:unhideWhenUsed/>
    <w:rsid w:val="00BD7B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BC4"/>
  </w:style>
</w:styles>
</file>

<file path=word/webSettings.xml><?xml version="1.0" encoding="utf-8"?>
<w:webSettings xmlns:r="http://schemas.openxmlformats.org/officeDocument/2006/relationships" xmlns:w="http://schemas.openxmlformats.org/wordprocessingml/2006/main">
  <w:divs>
    <w:div w:id="2269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landscapes.blogs.lincol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learninglandscapes.blogs.lincoln.ac.uk/files/2010/04/FinalReport.pdf" TargetMode="External"/><Relationship Id="rId2" Type="http://schemas.openxmlformats.org/officeDocument/2006/relationships/hyperlink" Target="http://www.leswatson.com" TargetMode="External"/><Relationship Id="rId1" Type="http://schemas.openxmlformats.org/officeDocument/2006/relationships/hyperlink" Target="http://learninglandscapes.lincoln.ac.uk/" TargetMode="External"/><Relationship Id="rId5" Type="http://schemas.openxmlformats.org/officeDocument/2006/relationships/hyperlink" Target="http://learninglandscapes.blogs.lincoln.ac.uk/learning-landscapes-conference-2010-queen-mary-university-of-london/" TargetMode="External"/><Relationship Id="rId4" Type="http://schemas.openxmlformats.org/officeDocument/2006/relationships/hyperlink" Target="http://learninglandscapes.blogs.lincoln.ac.uk/files/2009/11/launchev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6A5EC66-9C6A-4080-8126-15B8E4F1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FitzGerald</dc:creator>
  <cp:keywords/>
  <dc:description/>
  <cp:lastModifiedBy>adtwph</cp:lastModifiedBy>
  <cp:revision>6</cp:revision>
  <cp:lastPrinted>2010-05-10T11:28:00Z</cp:lastPrinted>
  <dcterms:created xsi:type="dcterms:W3CDTF">2010-05-10T11:23:00Z</dcterms:created>
  <dcterms:modified xsi:type="dcterms:W3CDTF">2010-05-27T14:19:00Z</dcterms:modified>
</cp:coreProperties>
</file>