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2" w:rsidRDefault="000C20D5">
      <w:pPr>
        <w:jc w:val="right"/>
        <w:rPr>
          <w:rFonts w:ascii="Arial" w:hAnsi="Arial" w:cs="Arial"/>
          <w:b/>
          <w:sz w:val="28"/>
          <w:szCs w:val="28"/>
        </w:rPr>
      </w:pPr>
      <w:r>
        <w:rPr>
          <w:rFonts w:ascii="Arial" w:hAnsi="Arial" w:cs="Arial"/>
          <w:b/>
          <w:noProof/>
          <w:sz w:val="28"/>
          <w:szCs w:val="28"/>
          <w:lang w:eastAsia="zh-CN"/>
        </w:rPr>
        <w:drawing>
          <wp:inline distT="0" distB="0" distL="0" distR="0">
            <wp:extent cx="2171700" cy="504825"/>
            <wp:effectExtent l="0" t="0" r="0" b="9525"/>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224C92" w:rsidRDefault="00224C92">
      <w:pPr>
        <w:rPr>
          <w:rFonts w:ascii="Arial" w:hAnsi="Arial" w:cs="Arial"/>
          <w:b/>
          <w:sz w:val="28"/>
          <w:szCs w:val="28"/>
        </w:rPr>
      </w:pPr>
    </w:p>
    <w:p w:rsidR="00224C92" w:rsidRPr="006C1E0D" w:rsidRDefault="00224C92">
      <w:pPr>
        <w:pStyle w:val="Heading4"/>
        <w:rPr>
          <w:sz w:val="36"/>
          <w:szCs w:val="36"/>
        </w:rPr>
      </w:pPr>
      <w:r w:rsidRPr="006C1E0D">
        <w:rPr>
          <w:sz w:val="36"/>
          <w:szCs w:val="36"/>
        </w:rPr>
        <w:t>Environment</w:t>
      </w:r>
      <w:r w:rsidR="00542091">
        <w:rPr>
          <w:sz w:val="36"/>
          <w:szCs w:val="36"/>
        </w:rPr>
        <w:t>al Management</w:t>
      </w:r>
    </w:p>
    <w:p w:rsidR="00224C92" w:rsidRDefault="00224C92">
      <w:pPr>
        <w:rPr>
          <w:rFonts w:ascii="Arial" w:hAnsi="Arial" w:cs="Arial"/>
          <w:b/>
          <w:sz w:val="28"/>
          <w:szCs w:val="28"/>
        </w:rPr>
      </w:pPr>
    </w:p>
    <w:p w:rsidR="00C03C75" w:rsidRPr="006C1E0D" w:rsidRDefault="00224C92" w:rsidP="001E60E5">
      <w:pPr>
        <w:ind w:left="1440" w:hanging="1440"/>
        <w:rPr>
          <w:rStyle w:val="Heading1Char"/>
        </w:rPr>
      </w:pPr>
      <w:r w:rsidRPr="006C1E0D">
        <w:rPr>
          <w:rStyle w:val="Heading1Char"/>
        </w:rPr>
        <w:t xml:space="preserve">Subject: </w:t>
      </w:r>
      <w:r w:rsidR="0009290E" w:rsidRPr="006C1E0D">
        <w:rPr>
          <w:rStyle w:val="Heading1Char"/>
        </w:rPr>
        <w:tab/>
      </w:r>
      <w:r w:rsidR="00E030E4" w:rsidRPr="006C1E0D">
        <w:rPr>
          <w:rStyle w:val="Heading1Char"/>
        </w:rPr>
        <w:t xml:space="preserve">Annual </w:t>
      </w:r>
      <w:r w:rsidR="00542091">
        <w:rPr>
          <w:rStyle w:val="Heading1Char"/>
        </w:rPr>
        <w:t>Report for Academic Year 2010/11 and Objectives for 2011/12</w:t>
      </w:r>
    </w:p>
    <w:p w:rsidR="0009290E" w:rsidRPr="006C1E0D" w:rsidRDefault="0009290E" w:rsidP="0009290E">
      <w:pPr>
        <w:ind w:left="720" w:hanging="720"/>
        <w:rPr>
          <w:rFonts w:ascii="Arial" w:hAnsi="Arial" w:cs="Arial"/>
          <w:b/>
        </w:rPr>
      </w:pPr>
    </w:p>
    <w:p w:rsidR="00224C92" w:rsidRPr="006C1E0D" w:rsidRDefault="00C03C75">
      <w:pPr>
        <w:rPr>
          <w:rFonts w:ascii="Arial" w:hAnsi="Arial" w:cs="Arial"/>
          <w:b/>
          <w:bCs/>
        </w:rPr>
      </w:pPr>
      <w:r w:rsidRPr="006C1E0D">
        <w:rPr>
          <w:rFonts w:ascii="Arial" w:hAnsi="Arial" w:cs="Arial"/>
          <w:b/>
          <w:bCs/>
        </w:rPr>
        <w:t>Origin:</w:t>
      </w:r>
      <w:r w:rsidR="00224C92" w:rsidRPr="006C1E0D">
        <w:rPr>
          <w:rFonts w:ascii="Arial" w:hAnsi="Arial" w:cs="Arial"/>
          <w:b/>
          <w:bCs/>
        </w:rPr>
        <w:t xml:space="preserve"> </w:t>
      </w:r>
      <w:r w:rsidR="0009290E" w:rsidRPr="006C1E0D">
        <w:rPr>
          <w:rFonts w:ascii="Arial" w:hAnsi="Arial" w:cs="Arial"/>
          <w:b/>
          <w:bCs/>
        </w:rPr>
        <w:tab/>
      </w:r>
      <w:r w:rsidR="002D6BF7" w:rsidRPr="006C1E0D">
        <w:rPr>
          <w:rFonts w:ascii="Arial" w:hAnsi="Arial" w:cs="Arial"/>
          <w:b/>
          <w:bCs/>
        </w:rPr>
        <w:t>Environment</w:t>
      </w:r>
      <w:r w:rsidR="00542091">
        <w:rPr>
          <w:rFonts w:ascii="Arial" w:hAnsi="Arial" w:cs="Arial"/>
          <w:b/>
          <w:bCs/>
        </w:rPr>
        <w:t>al</w:t>
      </w:r>
      <w:r w:rsidR="002D6BF7" w:rsidRPr="006C1E0D">
        <w:rPr>
          <w:rFonts w:ascii="Arial" w:hAnsi="Arial" w:cs="Arial"/>
          <w:b/>
          <w:bCs/>
        </w:rPr>
        <w:t xml:space="preserve"> Manager</w:t>
      </w:r>
      <w:r w:rsidR="00AD7E2A">
        <w:rPr>
          <w:rFonts w:ascii="Arial" w:hAnsi="Arial" w:cs="Arial"/>
          <w:b/>
          <w:bCs/>
        </w:rPr>
        <w:t>, Nik Hunt</w:t>
      </w:r>
    </w:p>
    <w:p w:rsidR="00224C92" w:rsidRDefault="00224C92">
      <w:pPr>
        <w:tabs>
          <w:tab w:val="left" w:pos="9540"/>
        </w:tabs>
        <w:rPr>
          <w:rFonts w:ascii="Arial" w:hAnsi="Arial" w:cs="Arial"/>
          <w:b/>
          <w:sz w:val="28"/>
          <w:szCs w:val="28"/>
          <w:u w:val="single"/>
        </w:rPr>
      </w:pPr>
      <w:r>
        <w:rPr>
          <w:rFonts w:ascii="Arial" w:hAnsi="Arial" w:cs="Arial"/>
          <w:b/>
          <w:sz w:val="28"/>
          <w:szCs w:val="28"/>
          <w:u w:val="single"/>
        </w:rPr>
        <w:tab/>
      </w:r>
    </w:p>
    <w:p w:rsidR="0009290E" w:rsidRDefault="0009290E" w:rsidP="0009290E">
      <w:pPr>
        <w:rPr>
          <w:rFonts w:ascii="Arial" w:hAnsi="Arial" w:cs="Arial"/>
        </w:rPr>
      </w:pPr>
    </w:p>
    <w:p w:rsidR="00E030E4" w:rsidRPr="00AD7E2A" w:rsidRDefault="00E030E4">
      <w:pPr>
        <w:tabs>
          <w:tab w:val="left" w:pos="9540"/>
        </w:tabs>
        <w:rPr>
          <w:rFonts w:ascii="Arial" w:hAnsi="Arial" w:cs="Arial"/>
          <w:bCs/>
          <w:u w:val="single"/>
        </w:rPr>
      </w:pPr>
      <w:r w:rsidRPr="00AD7E2A">
        <w:rPr>
          <w:rFonts w:ascii="Arial" w:hAnsi="Arial" w:cs="Arial"/>
          <w:bCs/>
          <w:u w:val="single"/>
        </w:rPr>
        <w:t>Purpose of the report</w:t>
      </w:r>
    </w:p>
    <w:p w:rsidR="001E60E5" w:rsidRPr="00AD7E2A" w:rsidRDefault="001E60E5">
      <w:pPr>
        <w:tabs>
          <w:tab w:val="left" w:pos="9540"/>
        </w:tabs>
        <w:rPr>
          <w:rFonts w:ascii="Arial" w:hAnsi="Arial" w:cs="Arial"/>
          <w:bCs/>
        </w:rPr>
      </w:pPr>
    </w:p>
    <w:p w:rsidR="00061094" w:rsidRPr="00AD7E2A" w:rsidRDefault="00C215CC" w:rsidP="001E60E5">
      <w:pPr>
        <w:tabs>
          <w:tab w:val="left" w:pos="9540"/>
        </w:tabs>
        <w:rPr>
          <w:rFonts w:ascii="Arial" w:hAnsi="Arial" w:cs="Arial"/>
          <w:bCs/>
        </w:rPr>
      </w:pPr>
      <w:r w:rsidRPr="00AD7E2A">
        <w:rPr>
          <w:rFonts w:ascii="Arial" w:hAnsi="Arial" w:cs="Arial"/>
          <w:bCs/>
        </w:rPr>
        <w:t xml:space="preserve">To </w:t>
      </w:r>
      <w:r w:rsidR="00542091" w:rsidRPr="00AD7E2A">
        <w:rPr>
          <w:rFonts w:ascii="Arial" w:hAnsi="Arial" w:cs="Arial"/>
          <w:bCs/>
        </w:rPr>
        <w:t xml:space="preserve">provide a report on achievements and statistics for the academic year 2010/11 and set </w:t>
      </w:r>
      <w:r w:rsidR="00FB06A7">
        <w:rPr>
          <w:rFonts w:ascii="Arial" w:hAnsi="Arial" w:cs="Arial"/>
          <w:bCs/>
        </w:rPr>
        <w:t xml:space="preserve">targets and objectives </w:t>
      </w:r>
      <w:r w:rsidR="00E030E4" w:rsidRPr="00AD7E2A">
        <w:rPr>
          <w:rFonts w:ascii="Arial" w:hAnsi="Arial" w:cs="Arial"/>
          <w:bCs/>
        </w:rPr>
        <w:t xml:space="preserve">for the </w:t>
      </w:r>
      <w:r w:rsidR="00542091" w:rsidRPr="00AD7E2A">
        <w:rPr>
          <w:rFonts w:ascii="Arial" w:hAnsi="Arial" w:cs="Arial"/>
          <w:bCs/>
        </w:rPr>
        <w:t xml:space="preserve">academic </w:t>
      </w:r>
      <w:r w:rsidR="00E030E4" w:rsidRPr="00AD7E2A">
        <w:rPr>
          <w:rFonts w:ascii="Arial" w:hAnsi="Arial" w:cs="Arial"/>
          <w:bCs/>
        </w:rPr>
        <w:t xml:space="preserve">year </w:t>
      </w:r>
      <w:r w:rsidR="00542091" w:rsidRPr="00AD7E2A">
        <w:rPr>
          <w:rFonts w:ascii="Arial" w:hAnsi="Arial" w:cs="Arial"/>
          <w:bCs/>
        </w:rPr>
        <w:t>2011/12</w:t>
      </w:r>
      <w:r w:rsidR="00BA10CF">
        <w:rPr>
          <w:rFonts w:ascii="Arial" w:hAnsi="Arial" w:cs="Arial"/>
          <w:bCs/>
        </w:rPr>
        <w:t>. Progress against these will then be reported on at each HSE Committee Meeting.</w:t>
      </w:r>
    </w:p>
    <w:p w:rsidR="00E030E4" w:rsidRPr="00AD7E2A" w:rsidRDefault="00E030E4">
      <w:pPr>
        <w:tabs>
          <w:tab w:val="left" w:pos="9540"/>
        </w:tabs>
        <w:rPr>
          <w:rFonts w:ascii="Arial" w:hAnsi="Arial" w:cs="Arial"/>
          <w:bCs/>
        </w:rPr>
      </w:pPr>
    </w:p>
    <w:p w:rsidR="00E030E4" w:rsidRPr="00AD7E2A" w:rsidRDefault="00E030E4">
      <w:pPr>
        <w:tabs>
          <w:tab w:val="left" w:pos="9540"/>
        </w:tabs>
        <w:rPr>
          <w:rFonts w:ascii="Arial" w:hAnsi="Arial" w:cs="Arial"/>
          <w:bCs/>
          <w:u w:val="single"/>
        </w:rPr>
      </w:pPr>
      <w:r w:rsidRPr="00AD7E2A">
        <w:rPr>
          <w:rFonts w:ascii="Arial" w:hAnsi="Arial" w:cs="Arial"/>
          <w:bCs/>
          <w:u w:val="single"/>
        </w:rPr>
        <w:t>Background</w:t>
      </w:r>
    </w:p>
    <w:p w:rsidR="001E60E5" w:rsidRPr="00AD7E2A" w:rsidRDefault="001E60E5">
      <w:pPr>
        <w:tabs>
          <w:tab w:val="left" w:pos="9540"/>
        </w:tabs>
        <w:rPr>
          <w:rFonts w:ascii="Arial" w:hAnsi="Arial" w:cs="Arial"/>
          <w:bCs/>
        </w:rPr>
      </w:pPr>
    </w:p>
    <w:p w:rsidR="003C5037" w:rsidRPr="00AD7E2A" w:rsidRDefault="00BB52E6">
      <w:pPr>
        <w:tabs>
          <w:tab w:val="left" w:pos="9540"/>
        </w:tabs>
        <w:rPr>
          <w:rFonts w:ascii="Arial" w:hAnsi="Arial" w:cs="Arial"/>
          <w:bCs/>
        </w:rPr>
      </w:pPr>
      <w:r>
        <w:rPr>
          <w:rFonts w:ascii="Arial" w:hAnsi="Arial" w:cs="Arial"/>
          <w:bCs/>
        </w:rPr>
        <w:t>The Development Plan alongsid</w:t>
      </w:r>
      <w:bookmarkStart w:id="0" w:name="_GoBack"/>
      <w:bookmarkEnd w:id="0"/>
      <w:r>
        <w:rPr>
          <w:rFonts w:ascii="Arial" w:hAnsi="Arial" w:cs="Arial"/>
          <w:bCs/>
        </w:rPr>
        <w:t xml:space="preserve">e the Waste Strategy objectives and </w:t>
      </w:r>
      <w:r w:rsidR="00FB06A7">
        <w:rPr>
          <w:rFonts w:ascii="Arial" w:hAnsi="Arial" w:cs="Arial"/>
          <w:bCs/>
        </w:rPr>
        <w:t>targets</w:t>
      </w:r>
      <w:r w:rsidR="00E030E4" w:rsidRPr="00AD7E2A">
        <w:rPr>
          <w:rFonts w:ascii="Arial" w:hAnsi="Arial" w:cs="Arial"/>
          <w:bCs/>
        </w:rPr>
        <w:t xml:space="preserve"> </w:t>
      </w:r>
      <w:r>
        <w:rPr>
          <w:rFonts w:ascii="Arial" w:hAnsi="Arial" w:cs="Arial"/>
          <w:bCs/>
        </w:rPr>
        <w:t xml:space="preserve">are </w:t>
      </w:r>
      <w:r w:rsidR="003C5037" w:rsidRPr="00AD7E2A">
        <w:rPr>
          <w:rFonts w:ascii="Arial" w:hAnsi="Arial" w:cs="Arial"/>
          <w:bCs/>
        </w:rPr>
        <w:t xml:space="preserve">required </w:t>
      </w:r>
      <w:r w:rsidR="00E030E4" w:rsidRPr="00AD7E2A">
        <w:rPr>
          <w:rFonts w:ascii="Arial" w:hAnsi="Arial" w:cs="Arial"/>
          <w:bCs/>
        </w:rPr>
        <w:t xml:space="preserve">to ensure that the University continues to </w:t>
      </w:r>
      <w:r w:rsidR="003C5037" w:rsidRPr="00AD7E2A">
        <w:rPr>
          <w:rFonts w:ascii="Arial" w:hAnsi="Arial" w:cs="Arial"/>
          <w:bCs/>
        </w:rPr>
        <w:t>work towards its five key Waste Strategy targets of:</w:t>
      </w:r>
    </w:p>
    <w:p w:rsidR="003C5037" w:rsidRPr="00AD7E2A" w:rsidRDefault="003C5037" w:rsidP="00E4059A">
      <w:pPr>
        <w:numPr>
          <w:ilvl w:val="0"/>
          <w:numId w:val="5"/>
        </w:numPr>
        <w:tabs>
          <w:tab w:val="left" w:pos="709"/>
        </w:tabs>
        <w:rPr>
          <w:rFonts w:ascii="Arial" w:hAnsi="Arial" w:cs="Arial"/>
          <w:bCs/>
        </w:rPr>
      </w:pPr>
      <w:r w:rsidRPr="00AD7E2A">
        <w:rPr>
          <w:rFonts w:ascii="Arial" w:hAnsi="Arial" w:cs="Arial"/>
        </w:rPr>
        <w:t xml:space="preserve">To ensure legal compliance </w:t>
      </w:r>
    </w:p>
    <w:p w:rsidR="003C5037" w:rsidRPr="00AD7E2A" w:rsidRDefault="003C5037" w:rsidP="00E4059A">
      <w:pPr>
        <w:pStyle w:val="Default"/>
        <w:numPr>
          <w:ilvl w:val="0"/>
          <w:numId w:val="5"/>
        </w:numPr>
        <w:tabs>
          <w:tab w:val="left" w:pos="709"/>
        </w:tabs>
        <w:spacing w:after="20"/>
        <w:ind w:left="709"/>
        <w:rPr>
          <w:color w:val="auto"/>
        </w:rPr>
      </w:pPr>
      <w:r w:rsidRPr="00AD7E2A">
        <w:rPr>
          <w:color w:val="auto"/>
        </w:rPr>
        <w:t xml:space="preserve">To reduce the amount of waste produced </w:t>
      </w:r>
    </w:p>
    <w:p w:rsidR="003C5037" w:rsidRPr="00AD7E2A" w:rsidRDefault="003C5037" w:rsidP="00E4059A">
      <w:pPr>
        <w:pStyle w:val="Default"/>
        <w:numPr>
          <w:ilvl w:val="0"/>
          <w:numId w:val="5"/>
        </w:numPr>
        <w:tabs>
          <w:tab w:val="left" w:pos="709"/>
        </w:tabs>
        <w:spacing w:after="20"/>
        <w:ind w:left="709"/>
        <w:rPr>
          <w:color w:val="auto"/>
        </w:rPr>
      </w:pPr>
      <w:r w:rsidRPr="00AD7E2A">
        <w:rPr>
          <w:color w:val="auto"/>
        </w:rPr>
        <w:t xml:space="preserve">All waste will be managed in a sustainable manner following the waste hierarchy of prevention, reuse, recycle/compost, resource recovery and landfill </w:t>
      </w:r>
    </w:p>
    <w:p w:rsidR="003C5037" w:rsidRPr="00AD7E2A" w:rsidRDefault="003C5037" w:rsidP="00E4059A">
      <w:pPr>
        <w:pStyle w:val="Default"/>
        <w:numPr>
          <w:ilvl w:val="0"/>
          <w:numId w:val="5"/>
        </w:numPr>
        <w:tabs>
          <w:tab w:val="left" w:pos="709"/>
        </w:tabs>
        <w:spacing w:after="20"/>
        <w:ind w:left="709"/>
        <w:rPr>
          <w:color w:val="auto"/>
        </w:rPr>
      </w:pPr>
      <w:r w:rsidRPr="00AD7E2A">
        <w:rPr>
          <w:color w:val="auto"/>
        </w:rPr>
        <w:t xml:space="preserve">Waste will be segregated and clearly labelled to enable recycling rebates to be obtained wherever possible. </w:t>
      </w:r>
    </w:p>
    <w:p w:rsidR="003C5037" w:rsidRPr="00AD7E2A" w:rsidRDefault="003C5037" w:rsidP="00E4059A">
      <w:pPr>
        <w:pStyle w:val="Default"/>
        <w:numPr>
          <w:ilvl w:val="0"/>
          <w:numId w:val="5"/>
        </w:numPr>
        <w:tabs>
          <w:tab w:val="left" w:pos="709"/>
        </w:tabs>
        <w:ind w:left="709"/>
        <w:rPr>
          <w:color w:val="auto"/>
        </w:rPr>
      </w:pPr>
      <w:r w:rsidRPr="00AD7E2A">
        <w:rPr>
          <w:color w:val="auto"/>
        </w:rPr>
        <w:t xml:space="preserve">To ensure staff are trained to handle controlled and hazardous waste. </w:t>
      </w:r>
    </w:p>
    <w:p w:rsidR="003C5037" w:rsidRPr="00AD7E2A" w:rsidRDefault="003C5037">
      <w:pPr>
        <w:tabs>
          <w:tab w:val="left" w:pos="9540"/>
        </w:tabs>
        <w:rPr>
          <w:rFonts w:ascii="Arial" w:hAnsi="Arial" w:cs="Arial"/>
          <w:bCs/>
          <w:color w:val="FF0000"/>
        </w:rPr>
      </w:pPr>
    </w:p>
    <w:p w:rsidR="003C5037" w:rsidRPr="00AD7E2A" w:rsidRDefault="003C5037">
      <w:pPr>
        <w:tabs>
          <w:tab w:val="left" w:pos="9540"/>
        </w:tabs>
        <w:rPr>
          <w:rFonts w:ascii="Arial" w:hAnsi="Arial" w:cs="Arial"/>
          <w:bCs/>
        </w:rPr>
      </w:pPr>
      <w:r w:rsidRPr="00AD7E2A">
        <w:rPr>
          <w:rFonts w:ascii="Arial" w:hAnsi="Arial" w:cs="Arial"/>
          <w:bCs/>
        </w:rPr>
        <w:t>(To view the Full Waste Strategy please see</w:t>
      </w:r>
      <w:r w:rsidR="00AD7E2A" w:rsidRPr="00AD7E2A">
        <w:rPr>
          <w:rFonts w:ascii="Arial" w:hAnsi="Arial" w:cs="Arial"/>
          <w:bCs/>
        </w:rPr>
        <w:t>:</w:t>
      </w:r>
      <w:r w:rsidRPr="00AD7E2A">
        <w:rPr>
          <w:rFonts w:ascii="Arial" w:hAnsi="Arial" w:cs="Arial"/>
          <w:bCs/>
        </w:rPr>
        <w:t xml:space="preserve"> </w:t>
      </w:r>
      <w:hyperlink r:id="rId9" w:history="1">
        <w:r w:rsidRPr="00AD7E2A">
          <w:rPr>
            <w:rStyle w:val="Hyperlink"/>
            <w:rFonts w:ascii="Arial" w:hAnsi="Arial" w:cs="Arial"/>
            <w:bCs/>
            <w:color w:val="auto"/>
          </w:rPr>
          <w:t>http://www.lboro.ac.uk/sustainability/downloads/pdf/lu-waste-man-strategy.pdf</w:t>
        </w:r>
      </w:hyperlink>
      <w:r w:rsidRPr="00AD7E2A">
        <w:rPr>
          <w:rFonts w:ascii="Arial" w:hAnsi="Arial" w:cs="Arial"/>
          <w:bCs/>
        </w:rPr>
        <w:t>)</w:t>
      </w:r>
    </w:p>
    <w:p w:rsidR="003C5037" w:rsidRPr="00AD7E2A" w:rsidRDefault="003C5037">
      <w:pPr>
        <w:tabs>
          <w:tab w:val="left" w:pos="9540"/>
        </w:tabs>
        <w:rPr>
          <w:rFonts w:ascii="Arial" w:hAnsi="Arial" w:cs="Arial"/>
          <w:bCs/>
        </w:rPr>
      </w:pPr>
    </w:p>
    <w:p w:rsidR="00E030E4" w:rsidRPr="00AD7E2A" w:rsidRDefault="00E030E4">
      <w:pPr>
        <w:tabs>
          <w:tab w:val="left" w:pos="9540"/>
        </w:tabs>
        <w:rPr>
          <w:rFonts w:ascii="Arial" w:hAnsi="Arial" w:cs="Arial"/>
          <w:bCs/>
        </w:rPr>
      </w:pPr>
      <w:r w:rsidRPr="00AD7E2A">
        <w:rPr>
          <w:rFonts w:ascii="Arial" w:hAnsi="Arial" w:cs="Arial"/>
          <w:bCs/>
        </w:rPr>
        <w:t xml:space="preserve">The plan shall </w:t>
      </w:r>
      <w:r w:rsidR="00627EE5" w:rsidRPr="00AD7E2A">
        <w:rPr>
          <w:rFonts w:ascii="Arial" w:hAnsi="Arial" w:cs="Arial"/>
          <w:bCs/>
        </w:rPr>
        <w:t xml:space="preserve">also </w:t>
      </w:r>
      <w:r w:rsidRPr="00AD7E2A">
        <w:rPr>
          <w:rFonts w:ascii="Arial" w:hAnsi="Arial" w:cs="Arial"/>
          <w:bCs/>
        </w:rPr>
        <w:t xml:space="preserve">ensure that </w:t>
      </w:r>
      <w:r w:rsidR="00627EE5" w:rsidRPr="00AD7E2A">
        <w:rPr>
          <w:rFonts w:ascii="Arial" w:hAnsi="Arial" w:cs="Arial"/>
          <w:bCs/>
        </w:rPr>
        <w:t>Environmental Management</w:t>
      </w:r>
      <w:r w:rsidRPr="00AD7E2A">
        <w:rPr>
          <w:rFonts w:ascii="Arial" w:hAnsi="Arial" w:cs="Arial"/>
          <w:bCs/>
        </w:rPr>
        <w:t xml:space="preserve"> supports the strategic planning of the university and makes best use of the resources available.</w:t>
      </w:r>
      <w:r w:rsidR="003A4D10" w:rsidRPr="00AD7E2A">
        <w:rPr>
          <w:rFonts w:ascii="Arial" w:hAnsi="Arial" w:cs="Arial"/>
          <w:bCs/>
        </w:rPr>
        <w:t xml:space="preserve"> </w:t>
      </w:r>
    </w:p>
    <w:p w:rsidR="00571EE6" w:rsidRPr="00AD7E2A" w:rsidRDefault="00571EE6">
      <w:pPr>
        <w:tabs>
          <w:tab w:val="left" w:pos="9540"/>
        </w:tabs>
        <w:rPr>
          <w:rFonts w:ascii="Arial" w:hAnsi="Arial" w:cs="Arial"/>
          <w:bCs/>
        </w:rPr>
      </w:pPr>
    </w:p>
    <w:p w:rsidR="00770CB1" w:rsidRPr="00AD7E2A" w:rsidRDefault="00BB52E6">
      <w:pPr>
        <w:tabs>
          <w:tab w:val="left" w:pos="9540"/>
        </w:tabs>
        <w:rPr>
          <w:rFonts w:ascii="Arial" w:hAnsi="Arial" w:cs="Arial"/>
          <w:bCs/>
        </w:rPr>
      </w:pPr>
      <w:r>
        <w:rPr>
          <w:rFonts w:ascii="Arial" w:hAnsi="Arial" w:cs="Arial"/>
          <w:bCs/>
          <w:u w:val="single"/>
        </w:rPr>
        <w:t>Summary Report</w:t>
      </w:r>
      <w:r w:rsidR="00574725" w:rsidRPr="00AD7E2A">
        <w:rPr>
          <w:rFonts w:ascii="Arial" w:hAnsi="Arial" w:cs="Arial"/>
          <w:bCs/>
        </w:rPr>
        <w:t>:</w:t>
      </w:r>
    </w:p>
    <w:p w:rsidR="001E60E5" w:rsidRPr="00AD7E2A" w:rsidRDefault="001E60E5" w:rsidP="008D689F">
      <w:pPr>
        <w:tabs>
          <w:tab w:val="left" w:pos="9540"/>
        </w:tabs>
        <w:rPr>
          <w:rFonts w:ascii="Arial" w:hAnsi="Arial" w:cs="Arial"/>
          <w:bCs/>
        </w:rPr>
      </w:pPr>
    </w:p>
    <w:p w:rsidR="008547E1" w:rsidRDefault="008547E1" w:rsidP="00E4059A">
      <w:pPr>
        <w:numPr>
          <w:ilvl w:val="0"/>
          <w:numId w:val="1"/>
        </w:numPr>
        <w:rPr>
          <w:rFonts w:ascii="Arial" w:hAnsi="Arial" w:cs="Arial"/>
          <w:bCs/>
        </w:rPr>
      </w:pPr>
      <w:r w:rsidRPr="00AD7E2A">
        <w:rPr>
          <w:rFonts w:ascii="Arial" w:hAnsi="Arial" w:cs="Arial"/>
          <w:bCs/>
        </w:rPr>
        <w:t>The role of Environmental Manager was created in October 2010 on a part time basis (0.5FTE) with the intention of the role becoming full time in August 2011. However the additional responsibility of Managing the Symmetry Door Access installation Project has meant that less than 0.5 FTE has been achieved.  Furthermore the role has yet to become full time as a resul</w:t>
      </w:r>
      <w:r w:rsidR="00176F06">
        <w:rPr>
          <w:rFonts w:ascii="Arial" w:hAnsi="Arial" w:cs="Arial"/>
          <w:bCs/>
        </w:rPr>
        <w:t xml:space="preserve">t </w:t>
      </w:r>
      <w:r w:rsidRPr="00AD7E2A">
        <w:rPr>
          <w:rFonts w:ascii="Arial" w:hAnsi="Arial" w:cs="Arial"/>
          <w:bCs/>
        </w:rPr>
        <w:t xml:space="preserve">of </w:t>
      </w:r>
      <w:r w:rsidR="00176F06">
        <w:rPr>
          <w:rFonts w:ascii="Arial" w:hAnsi="Arial" w:cs="Arial"/>
          <w:bCs/>
        </w:rPr>
        <w:t>c</w:t>
      </w:r>
      <w:r w:rsidRPr="00AD7E2A">
        <w:rPr>
          <w:rFonts w:ascii="Arial" w:hAnsi="Arial" w:cs="Arial"/>
          <w:bCs/>
        </w:rPr>
        <w:t>ommitments to the additional role in</w:t>
      </w:r>
      <w:r w:rsidR="00176F06">
        <w:rPr>
          <w:rFonts w:ascii="Arial" w:hAnsi="Arial" w:cs="Arial"/>
          <w:bCs/>
        </w:rPr>
        <w:t xml:space="preserve"> imago Services, </w:t>
      </w:r>
      <w:r w:rsidRPr="00AD7E2A">
        <w:rPr>
          <w:rFonts w:ascii="Arial" w:hAnsi="Arial" w:cs="Arial"/>
          <w:bCs/>
        </w:rPr>
        <w:t xml:space="preserve">(Operations </w:t>
      </w:r>
      <w:r w:rsidR="00176F06">
        <w:rPr>
          <w:rFonts w:ascii="Arial" w:hAnsi="Arial" w:cs="Arial"/>
          <w:bCs/>
        </w:rPr>
        <w:t>Support Manager</w:t>
      </w:r>
      <w:r w:rsidRPr="00AD7E2A">
        <w:rPr>
          <w:rFonts w:ascii="Arial" w:hAnsi="Arial" w:cs="Arial"/>
          <w:bCs/>
        </w:rPr>
        <w:t>)</w:t>
      </w:r>
      <w:r w:rsidR="00176F06">
        <w:rPr>
          <w:rFonts w:ascii="Arial" w:hAnsi="Arial" w:cs="Arial"/>
          <w:bCs/>
        </w:rPr>
        <w:t>. This is a workstream which is being reviewed as part of the merger between FM and imago.</w:t>
      </w:r>
    </w:p>
    <w:p w:rsidR="00B00D56" w:rsidRPr="00AD7E2A" w:rsidRDefault="00B00D56" w:rsidP="00B00D56">
      <w:pPr>
        <w:ind w:left="720"/>
        <w:rPr>
          <w:rFonts w:ascii="Arial" w:hAnsi="Arial" w:cs="Arial"/>
          <w:bCs/>
        </w:rPr>
      </w:pPr>
    </w:p>
    <w:p w:rsidR="00DF4BF9" w:rsidRDefault="00BB52E6" w:rsidP="00E4059A">
      <w:pPr>
        <w:numPr>
          <w:ilvl w:val="0"/>
          <w:numId w:val="1"/>
        </w:numPr>
        <w:rPr>
          <w:rFonts w:ascii="Arial" w:hAnsi="Arial" w:cs="Arial"/>
          <w:bCs/>
        </w:rPr>
      </w:pPr>
      <w:r>
        <w:rPr>
          <w:rFonts w:ascii="Arial" w:hAnsi="Arial" w:cs="Arial"/>
          <w:bCs/>
        </w:rPr>
        <w:t xml:space="preserve">Excellent progress has been made on </w:t>
      </w:r>
      <w:r w:rsidR="00BA10CF">
        <w:rPr>
          <w:rFonts w:ascii="Arial" w:hAnsi="Arial" w:cs="Arial"/>
          <w:bCs/>
        </w:rPr>
        <w:t xml:space="preserve">statistical </w:t>
      </w:r>
      <w:r>
        <w:rPr>
          <w:rFonts w:ascii="Arial" w:hAnsi="Arial" w:cs="Arial"/>
          <w:bCs/>
        </w:rPr>
        <w:t>data gathering and analysis and a report on this follows.</w:t>
      </w:r>
    </w:p>
    <w:p w:rsidR="00B00D56" w:rsidRDefault="00B00D56" w:rsidP="00B00D56">
      <w:pPr>
        <w:pStyle w:val="ListParagraph"/>
        <w:rPr>
          <w:rFonts w:ascii="Arial" w:hAnsi="Arial" w:cs="Arial"/>
          <w:bCs/>
        </w:rPr>
      </w:pPr>
    </w:p>
    <w:p w:rsidR="00BB52E6" w:rsidRDefault="00BB52E6" w:rsidP="00E4059A">
      <w:pPr>
        <w:numPr>
          <w:ilvl w:val="0"/>
          <w:numId w:val="1"/>
        </w:numPr>
        <w:rPr>
          <w:rFonts w:ascii="Arial" w:hAnsi="Arial" w:cs="Arial"/>
          <w:bCs/>
        </w:rPr>
      </w:pPr>
      <w:r>
        <w:rPr>
          <w:rFonts w:ascii="Arial" w:hAnsi="Arial" w:cs="Arial"/>
          <w:bCs/>
        </w:rPr>
        <w:t>Appendix 1 reports on Development Plan objectives for the year 2010/11 and the progress made against these as well as additional achievements.</w:t>
      </w:r>
    </w:p>
    <w:p w:rsidR="00B00D56" w:rsidRDefault="00B00D56" w:rsidP="00B00D56">
      <w:pPr>
        <w:pStyle w:val="ListParagraph"/>
        <w:rPr>
          <w:rFonts w:ascii="Arial" w:hAnsi="Arial" w:cs="Arial"/>
          <w:bCs/>
        </w:rPr>
      </w:pPr>
    </w:p>
    <w:p w:rsidR="00B00D56" w:rsidRDefault="00BB52E6" w:rsidP="00E4059A">
      <w:pPr>
        <w:numPr>
          <w:ilvl w:val="0"/>
          <w:numId w:val="1"/>
        </w:numPr>
        <w:rPr>
          <w:rFonts w:ascii="Arial" w:hAnsi="Arial" w:cs="Arial"/>
          <w:bCs/>
        </w:rPr>
      </w:pPr>
      <w:r>
        <w:rPr>
          <w:rFonts w:ascii="Arial" w:hAnsi="Arial" w:cs="Arial"/>
          <w:bCs/>
        </w:rPr>
        <w:t xml:space="preserve">Appendix 2 reports on </w:t>
      </w:r>
      <w:r w:rsidR="009E3DF4">
        <w:rPr>
          <w:rFonts w:ascii="Arial" w:hAnsi="Arial" w:cs="Arial"/>
          <w:bCs/>
        </w:rPr>
        <w:t>the Development Plan objectives for the year 2011/12 agreed with line management</w:t>
      </w:r>
    </w:p>
    <w:p w:rsidR="00176F06" w:rsidRDefault="00176F06" w:rsidP="00176F06">
      <w:pPr>
        <w:rPr>
          <w:rFonts w:ascii="Arial" w:hAnsi="Arial" w:cs="Arial"/>
          <w:bCs/>
        </w:rPr>
      </w:pPr>
    </w:p>
    <w:p w:rsidR="002C75FC" w:rsidRPr="00057059" w:rsidRDefault="002C75FC" w:rsidP="002C75FC">
      <w:pPr>
        <w:pStyle w:val="Default"/>
        <w:rPr>
          <w:b/>
        </w:rPr>
      </w:pPr>
      <w:r>
        <w:rPr>
          <w:b/>
        </w:rPr>
        <w:t>Supplementary Environmental Management Update</w:t>
      </w:r>
      <w:r w:rsidRPr="00057059">
        <w:rPr>
          <w:b/>
        </w:rPr>
        <w:t>:</w:t>
      </w:r>
    </w:p>
    <w:p w:rsidR="002C75FC" w:rsidRDefault="002C75FC" w:rsidP="00E4059A">
      <w:pPr>
        <w:numPr>
          <w:ilvl w:val="0"/>
          <w:numId w:val="9"/>
        </w:numPr>
        <w:rPr>
          <w:rFonts w:ascii="Arial" w:hAnsi="Arial" w:cs="Arial"/>
          <w:bCs/>
        </w:rPr>
      </w:pPr>
      <w:r>
        <w:rPr>
          <w:rFonts w:ascii="Arial" w:hAnsi="Arial" w:cs="Arial"/>
          <w:bCs/>
        </w:rPr>
        <w:t>As part of the EcoCampus baseline environmental review our Emissions to Air and Discharges to Water were identified as a significant environmental impact.  As a result we have appointed consultants Revise to undertake a</w:t>
      </w:r>
      <w:r w:rsidR="00D82650">
        <w:rPr>
          <w:rFonts w:ascii="Arial" w:hAnsi="Arial" w:cs="Arial"/>
          <w:bCs/>
        </w:rPr>
        <w:t>n audit of emissions and discharges and produce a report on current activities and processes with guidance on current legislation which applies to these.  As a subsequent result any non conformances will be addressed through appropriate training.</w:t>
      </w:r>
    </w:p>
    <w:p w:rsidR="00D82650" w:rsidRDefault="00D82650" w:rsidP="00E4059A">
      <w:pPr>
        <w:numPr>
          <w:ilvl w:val="0"/>
          <w:numId w:val="9"/>
        </w:numPr>
        <w:rPr>
          <w:rFonts w:ascii="Arial" w:hAnsi="Arial" w:cs="Arial"/>
          <w:bCs/>
        </w:rPr>
      </w:pPr>
      <w:r>
        <w:rPr>
          <w:rFonts w:ascii="Arial" w:hAnsi="Arial" w:cs="Arial"/>
          <w:bCs/>
        </w:rPr>
        <w:t>A review is currently underway to look at defining how Environmental Management will work alongside Sustainability and the Health, Safety and Environment Office particularly with regards to roles and responsibilities and with regards to communication and the web.</w:t>
      </w:r>
    </w:p>
    <w:p w:rsidR="002C75FC" w:rsidRDefault="002C75FC" w:rsidP="00AD7E2A">
      <w:pPr>
        <w:tabs>
          <w:tab w:val="left" w:pos="9540"/>
        </w:tabs>
        <w:rPr>
          <w:rFonts w:ascii="Arial" w:hAnsi="Arial" w:cs="Arial"/>
          <w:b/>
          <w:bCs/>
        </w:rPr>
      </w:pPr>
    </w:p>
    <w:p w:rsidR="00AD7E2A" w:rsidRPr="00AD7E2A" w:rsidRDefault="00AD7E2A" w:rsidP="00AD7E2A">
      <w:pPr>
        <w:tabs>
          <w:tab w:val="left" w:pos="9540"/>
        </w:tabs>
        <w:rPr>
          <w:rFonts w:ascii="Arial" w:hAnsi="Arial" w:cs="Arial"/>
          <w:b/>
          <w:bCs/>
        </w:rPr>
      </w:pPr>
      <w:r w:rsidRPr="00AD7E2A">
        <w:rPr>
          <w:rFonts w:ascii="Arial" w:hAnsi="Arial" w:cs="Arial"/>
          <w:b/>
          <w:bCs/>
        </w:rPr>
        <w:t>STATISTICAL REPORT:</w:t>
      </w:r>
    </w:p>
    <w:p w:rsidR="00AD7E2A" w:rsidRDefault="00176F06" w:rsidP="00AD7E2A">
      <w:pPr>
        <w:tabs>
          <w:tab w:val="left" w:pos="9540"/>
        </w:tabs>
        <w:rPr>
          <w:rFonts w:ascii="Arial" w:hAnsi="Arial" w:cs="Arial"/>
          <w:bCs/>
        </w:rPr>
      </w:pPr>
      <w:r>
        <w:rPr>
          <w:rFonts w:ascii="Arial" w:hAnsi="Arial" w:cs="Arial"/>
          <w:bCs/>
        </w:rPr>
        <w:t>A key failing of</w:t>
      </w:r>
      <w:r w:rsidR="00AD7E2A">
        <w:rPr>
          <w:rFonts w:ascii="Arial" w:hAnsi="Arial" w:cs="Arial"/>
          <w:bCs/>
        </w:rPr>
        <w:t xml:space="preserve"> Environmental Management on campus in the past has been the statistical waste</w:t>
      </w:r>
      <w:r w:rsidR="00DE5E84">
        <w:rPr>
          <w:rFonts w:ascii="Arial" w:hAnsi="Arial" w:cs="Arial"/>
          <w:bCs/>
        </w:rPr>
        <w:t xml:space="preserve"> data available from the Univer</w:t>
      </w:r>
      <w:r w:rsidR="00AD7E2A">
        <w:rPr>
          <w:rFonts w:ascii="Arial" w:hAnsi="Arial" w:cs="Arial"/>
          <w:bCs/>
        </w:rPr>
        <w:t>s</w:t>
      </w:r>
      <w:r w:rsidR="00DE5E84">
        <w:rPr>
          <w:rFonts w:ascii="Arial" w:hAnsi="Arial" w:cs="Arial"/>
          <w:bCs/>
        </w:rPr>
        <w:t>i</w:t>
      </w:r>
      <w:r w:rsidR="00AD7E2A">
        <w:rPr>
          <w:rFonts w:ascii="Arial" w:hAnsi="Arial" w:cs="Arial"/>
          <w:bCs/>
        </w:rPr>
        <w:t>ty’s operations and contractors. As a result significant emphasis has been placed on all our contractors to improve on this area which is now enabling far better data to be gathered and analysed.  This in turn will enable us to report our data more accurately, target areas for improvement and reduce our landfill impact.  As a direct result we will then be</w:t>
      </w:r>
      <w:r w:rsidR="00DE5E84">
        <w:rPr>
          <w:rFonts w:ascii="Arial" w:hAnsi="Arial" w:cs="Arial"/>
          <w:bCs/>
        </w:rPr>
        <w:t xml:space="preserve"> able to reduce</w:t>
      </w:r>
      <w:r w:rsidR="00AD7E2A">
        <w:rPr>
          <w:rFonts w:ascii="Arial" w:hAnsi="Arial" w:cs="Arial"/>
          <w:bCs/>
        </w:rPr>
        <w:t xml:space="preserve"> our carbon footprint as well as </w:t>
      </w:r>
      <w:r w:rsidR="00D04E02">
        <w:rPr>
          <w:rFonts w:ascii="Arial" w:hAnsi="Arial" w:cs="Arial"/>
          <w:bCs/>
        </w:rPr>
        <w:t>driving a VFM service.</w:t>
      </w:r>
    </w:p>
    <w:p w:rsidR="00D04E02" w:rsidRDefault="00D04E02" w:rsidP="00AD7E2A">
      <w:pPr>
        <w:tabs>
          <w:tab w:val="left" w:pos="9540"/>
        </w:tabs>
        <w:rPr>
          <w:rFonts w:ascii="Arial" w:hAnsi="Arial" w:cs="Arial"/>
          <w:bCs/>
        </w:rPr>
      </w:pPr>
    </w:p>
    <w:p w:rsidR="00D04E02" w:rsidRDefault="00D04E02" w:rsidP="00AD7E2A">
      <w:pPr>
        <w:tabs>
          <w:tab w:val="left" w:pos="9540"/>
        </w:tabs>
        <w:rPr>
          <w:rFonts w:ascii="Arial" w:hAnsi="Arial" w:cs="Arial"/>
          <w:bCs/>
        </w:rPr>
      </w:pPr>
      <w:r>
        <w:rPr>
          <w:rFonts w:ascii="Arial" w:hAnsi="Arial" w:cs="Arial"/>
          <w:bCs/>
        </w:rPr>
        <w:t>The following table is the one currently publicised on the Sustainability web pages, the figures highlighted in yellow are the figures to be added as a result of the last year</w:t>
      </w:r>
      <w:r w:rsidR="00A92189">
        <w:rPr>
          <w:rFonts w:ascii="Arial" w:hAnsi="Arial" w:cs="Arial"/>
          <w:bCs/>
        </w:rPr>
        <w:t>’</w:t>
      </w:r>
      <w:r>
        <w:rPr>
          <w:rFonts w:ascii="Arial" w:hAnsi="Arial" w:cs="Arial"/>
          <w:bCs/>
        </w:rPr>
        <w:t>s activities.</w:t>
      </w:r>
    </w:p>
    <w:p w:rsidR="00D04E02" w:rsidRDefault="00D04E02" w:rsidP="00AD7E2A">
      <w:pPr>
        <w:tabs>
          <w:tab w:val="left" w:pos="9540"/>
        </w:tabs>
        <w:rPr>
          <w:rFonts w:ascii="Arial" w:hAnsi="Arial" w:cs="Arial"/>
          <w:bCs/>
        </w:rPr>
      </w:pPr>
    </w:p>
    <w:tbl>
      <w:tblPr>
        <w:tblW w:w="6340" w:type="dxa"/>
        <w:jc w:val="center"/>
        <w:tblInd w:w="98" w:type="dxa"/>
        <w:tblLook w:val="04A0" w:firstRow="1" w:lastRow="0" w:firstColumn="1" w:lastColumn="0" w:noHBand="0" w:noVBand="1"/>
      </w:tblPr>
      <w:tblGrid>
        <w:gridCol w:w="1600"/>
        <w:gridCol w:w="1800"/>
        <w:gridCol w:w="1800"/>
        <w:gridCol w:w="1140"/>
      </w:tblGrid>
      <w:tr w:rsidR="00D04E02" w:rsidTr="00D04E02">
        <w:trPr>
          <w:trHeight w:val="300"/>
          <w:jc w:val="center"/>
        </w:trPr>
        <w:tc>
          <w:tcPr>
            <w:tcW w:w="63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04E02" w:rsidRDefault="00D04E02">
            <w:pPr>
              <w:jc w:val="center"/>
              <w:rPr>
                <w:rFonts w:ascii="Arial" w:hAnsi="Arial" w:cs="Arial"/>
                <w:color w:val="000000"/>
                <w:sz w:val="20"/>
                <w:szCs w:val="20"/>
              </w:rPr>
            </w:pPr>
            <w:r>
              <w:rPr>
                <w:rFonts w:ascii="Arial" w:hAnsi="Arial" w:cs="Arial"/>
                <w:color w:val="000000"/>
                <w:sz w:val="20"/>
                <w:szCs w:val="20"/>
              </w:rPr>
              <w:t>2005 - 2011 waste and recycling figures</w:t>
            </w:r>
          </w:p>
        </w:tc>
      </w:tr>
      <w:tr w:rsidR="00D04E02" w:rsidTr="00D04E02">
        <w:trPr>
          <w:trHeight w:val="465"/>
          <w:jc w:val="center"/>
        </w:trPr>
        <w:tc>
          <w:tcPr>
            <w:tcW w:w="1600" w:type="dxa"/>
            <w:vMerge w:val="restart"/>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Total waste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Recycling</w:t>
            </w:r>
          </w:p>
        </w:tc>
        <w:tc>
          <w:tcPr>
            <w:tcW w:w="1140" w:type="dxa"/>
            <w:vMerge w:val="restart"/>
            <w:tcBorders>
              <w:top w:val="nil"/>
              <w:left w:val="single" w:sz="4" w:space="0" w:color="auto"/>
              <w:bottom w:val="single" w:sz="4" w:space="0" w:color="auto"/>
              <w:right w:val="single" w:sz="8"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 of Total waste recycled</w:t>
            </w:r>
          </w:p>
        </w:tc>
      </w:tr>
      <w:tr w:rsidR="00D04E02" w:rsidTr="00D04E02">
        <w:trPr>
          <w:trHeight w:val="300"/>
          <w:jc w:val="center"/>
        </w:trPr>
        <w:tc>
          <w:tcPr>
            <w:tcW w:w="1600" w:type="dxa"/>
            <w:vMerge/>
            <w:tcBorders>
              <w:top w:val="nil"/>
              <w:left w:val="single" w:sz="8" w:space="0" w:color="auto"/>
              <w:bottom w:val="single" w:sz="4" w:space="0" w:color="auto"/>
              <w:right w:val="single" w:sz="4" w:space="0" w:color="auto"/>
            </w:tcBorders>
            <w:vAlign w:val="center"/>
            <w:hideMark/>
          </w:tcPr>
          <w:p w:rsidR="00D04E02" w:rsidRDefault="00D04E02">
            <w:pPr>
              <w:rPr>
                <w:rFonts w:ascii="Arial" w:hAnsi="Arial" w:cs="Arial"/>
                <w:b/>
                <w:bCs/>
                <w:color w:val="000000"/>
                <w:sz w:val="20"/>
                <w:szCs w:val="20"/>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(inc recycling)</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04E02" w:rsidRDefault="00D04E02">
            <w:pPr>
              <w:rPr>
                <w:rFonts w:ascii="Arial" w:hAnsi="Arial" w:cs="Arial"/>
                <w:b/>
                <w:bCs/>
                <w:color w:val="000000"/>
                <w:sz w:val="20"/>
                <w:szCs w:val="20"/>
              </w:rPr>
            </w:pPr>
          </w:p>
        </w:tc>
        <w:tc>
          <w:tcPr>
            <w:tcW w:w="1140" w:type="dxa"/>
            <w:vMerge/>
            <w:tcBorders>
              <w:top w:val="nil"/>
              <w:left w:val="single" w:sz="4" w:space="0" w:color="auto"/>
              <w:bottom w:val="single" w:sz="4" w:space="0" w:color="auto"/>
              <w:right w:val="single" w:sz="8" w:space="0" w:color="auto"/>
            </w:tcBorders>
            <w:vAlign w:val="center"/>
            <w:hideMark/>
          </w:tcPr>
          <w:p w:rsidR="00D04E02" w:rsidRDefault="00D04E02">
            <w:pPr>
              <w:rPr>
                <w:rFonts w:ascii="Arial" w:hAnsi="Arial" w:cs="Arial"/>
                <w:b/>
                <w:bCs/>
                <w:color w:val="000000"/>
                <w:sz w:val="20"/>
                <w:szCs w:val="20"/>
              </w:rPr>
            </w:pPr>
          </w:p>
        </w:tc>
      </w:tr>
      <w:tr w:rsidR="00D04E02" w:rsidTr="00D04E02">
        <w:trPr>
          <w:trHeight w:val="30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2010 - 2011</w:t>
            </w:r>
          </w:p>
        </w:tc>
        <w:tc>
          <w:tcPr>
            <w:tcW w:w="1800" w:type="dxa"/>
            <w:tcBorders>
              <w:top w:val="nil"/>
              <w:left w:val="single" w:sz="4" w:space="0" w:color="auto"/>
              <w:bottom w:val="single" w:sz="4" w:space="0" w:color="auto"/>
              <w:right w:val="single" w:sz="4" w:space="0" w:color="auto"/>
            </w:tcBorders>
            <w:shd w:val="clear" w:color="000000" w:fill="FFFF00"/>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1761</w:t>
            </w:r>
          </w:p>
        </w:tc>
        <w:tc>
          <w:tcPr>
            <w:tcW w:w="1800" w:type="dxa"/>
            <w:tcBorders>
              <w:top w:val="nil"/>
              <w:left w:val="nil"/>
              <w:bottom w:val="single" w:sz="4" w:space="0" w:color="auto"/>
              <w:right w:val="single" w:sz="4" w:space="0" w:color="auto"/>
            </w:tcBorders>
            <w:shd w:val="clear" w:color="000000" w:fill="FFFF00"/>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971</w:t>
            </w:r>
          </w:p>
        </w:tc>
        <w:tc>
          <w:tcPr>
            <w:tcW w:w="1140" w:type="dxa"/>
            <w:tcBorders>
              <w:top w:val="nil"/>
              <w:left w:val="single" w:sz="4" w:space="0" w:color="auto"/>
              <w:bottom w:val="single" w:sz="4" w:space="0" w:color="auto"/>
              <w:right w:val="single" w:sz="8" w:space="0" w:color="auto"/>
            </w:tcBorders>
            <w:shd w:val="clear" w:color="000000" w:fill="FFFF00"/>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55%</w:t>
            </w:r>
          </w:p>
        </w:tc>
      </w:tr>
      <w:tr w:rsidR="00D04E02" w:rsidTr="00D04E02">
        <w:trPr>
          <w:trHeight w:val="30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2009 - 2010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1,799</w:t>
            </w:r>
          </w:p>
        </w:tc>
        <w:tc>
          <w:tcPr>
            <w:tcW w:w="1800" w:type="dxa"/>
            <w:tcBorders>
              <w:top w:val="nil"/>
              <w:left w:val="nil"/>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513</w:t>
            </w:r>
          </w:p>
        </w:tc>
        <w:tc>
          <w:tcPr>
            <w:tcW w:w="1140" w:type="dxa"/>
            <w:tcBorders>
              <w:top w:val="nil"/>
              <w:left w:val="single" w:sz="4" w:space="0" w:color="auto"/>
              <w:bottom w:val="single" w:sz="4" w:space="0" w:color="auto"/>
              <w:right w:val="single" w:sz="8"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28.5%</w:t>
            </w:r>
          </w:p>
        </w:tc>
      </w:tr>
      <w:tr w:rsidR="00D04E02" w:rsidTr="00D04E02">
        <w:trPr>
          <w:trHeight w:val="30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2008 - 2009</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2,199</w:t>
            </w:r>
          </w:p>
        </w:tc>
        <w:tc>
          <w:tcPr>
            <w:tcW w:w="1800" w:type="dxa"/>
            <w:tcBorders>
              <w:top w:val="nil"/>
              <w:left w:val="nil"/>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568</w:t>
            </w:r>
          </w:p>
        </w:tc>
        <w:tc>
          <w:tcPr>
            <w:tcW w:w="1140" w:type="dxa"/>
            <w:tcBorders>
              <w:top w:val="nil"/>
              <w:left w:val="single" w:sz="4" w:space="0" w:color="auto"/>
              <w:bottom w:val="single" w:sz="4" w:space="0" w:color="auto"/>
              <w:right w:val="single" w:sz="8"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26%</w:t>
            </w:r>
          </w:p>
        </w:tc>
      </w:tr>
      <w:tr w:rsidR="00D04E02" w:rsidTr="00D04E02">
        <w:trPr>
          <w:trHeight w:val="30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2007 – 2008</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2,411</w:t>
            </w:r>
          </w:p>
        </w:tc>
        <w:tc>
          <w:tcPr>
            <w:tcW w:w="1800" w:type="dxa"/>
            <w:tcBorders>
              <w:top w:val="nil"/>
              <w:left w:val="nil"/>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838</w:t>
            </w:r>
          </w:p>
        </w:tc>
        <w:tc>
          <w:tcPr>
            <w:tcW w:w="1140" w:type="dxa"/>
            <w:tcBorders>
              <w:top w:val="nil"/>
              <w:left w:val="single" w:sz="4" w:space="0" w:color="auto"/>
              <w:bottom w:val="single" w:sz="4" w:space="0" w:color="auto"/>
              <w:right w:val="single" w:sz="8"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35%</w:t>
            </w:r>
          </w:p>
        </w:tc>
      </w:tr>
      <w:tr w:rsidR="00D04E02" w:rsidTr="00D04E02">
        <w:trPr>
          <w:trHeight w:val="30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2006 – 2007</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2,097</w:t>
            </w:r>
          </w:p>
        </w:tc>
        <w:tc>
          <w:tcPr>
            <w:tcW w:w="1800" w:type="dxa"/>
            <w:tcBorders>
              <w:top w:val="nil"/>
              <w:left w:val="nil"/>
              <w:bottom w:val="single" w:sz="4"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418</w:t>
            </w:r>
          </w:p>
        </w:tc>
        <w:tc>
          <w:tcPr>
            <w:tcW w:w="1140" w:type="dxa"/>
            <w:tcBorders>
              <w:top w:val="nil"/>
              <w:left w:val="single" w:sz="4" w:space="0" w:color="auto"/>
              <w:bottom w:val="single" w:sz="4" w:space="0" w:color="auto"/>
              <w:right w:val="single" w:sz="8"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20%</w:t>
            </w:r>
          </w:p>
        </w:tc>
      </w:tr>
      <w:tr w:rsidR="00D04E02" w:rsidTr="00D04E02">
        <w:trPr>
          <w:trHeight w:val="315"/>
          <w:jc w:val="center"/>
        </w:trPr>
        <w:tc>
          <w:tcPr>
            <w:tcW w:w="1600" w:type="dxa"/>
            <w:tcBorders>
              <w:top w:val="nil"/>
              <w:left w:val="single" w:sz="8" w:space="0" w:color="auto"/>
              <w:bottom w:val="single" w:sz="8" w:space="0" w:color="auto"/>
              <w:right w:val="single" w:sz="4" w:space="0" w:color="auto"/>
            </w:tcBorders>
            <w:shd w:val="clear" w:color="auto" w:fill="auto"/>
            <w:vAlign w:val="center"/>
            <w:hideMark/>
          </w:tcPr>
          <w:p w:rsidR="00D04E02" w:rsidRDefault="00D04E02">
            <w:pPr>
              <w:jc w:val="center"/>
              <w:rPr>
                <w:rFonts w:ascii="Arial" w:hAnsi="Arial" w:cs="Arial"/>
                <w:b/>
                <w:bCs/>
                <w:color w:val="000000"/>
                <w:sz w:val="20"/>
                <w:szCs w:val="20"/>
              </w:rPr>
            </w:pPr>
            <w:r>
              <w:rPr>
                <w:rFonts w:ascii="Arial" w:hAnsi="Arial" w:cs="Arial"/>
                <w:b/>
                <w:bCs/>
                <w:color w:val="000000"/>
                <w:sz w:val="20"/>
                <w:szCs w:val="20"/>
              </w:rPr>
              <w:t>2005 – 2006</w:t>
            </w:r>
          </w:p>
        </w:tc>
        <w:tc>
          <w:tcPr>
            <w:tcW w:w="1800" w:type="dxa"/>
            <w:tcBorders>
              <w:top w:val="single" w:sz="4" w:space="0" w:color="auto"/>
              <w:left w:val="nil"/>
              <w:bottom w:val="single" w:sz="8"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2,092</w:t>
            </w:r>
          </w:p>
        </w:tc>
        <w:tc>
          <w:tcPr>
            <w:tcW w:w="1800" w:type="dxa"/>
            <w:tcBorders>
              <w:top w:val="single" w:sz="4" w:space="0" w:color="auto"/>
              <w:left w:val="nil"/>
              <w:bottom w:val="single" w:sz="8" w:space="0" w:color="auto"/>
              <w:right w:val="single" w:sz="4"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191</w:t>
            </w:r>
          </w:p>
        </w:tc>
        <w:tc>
          <w:tcPr>
            <w:tcW w:w="1140" w:type="dxa"/>
            <w:tcBorders>
              <w:top w:val="nil"/>
              <w:left w:val="nil"/>
              <w:bottom w:val="single" w:sz="8" w:space="0" w:color="auto"/>
              <w:right w:val="single" w:sz="8" w:space="0" w:color="auto"/>
            </w:tcBorders>
            <w:shd w:val="clear" w:color="auto" w:fill="auto"/>
            <w:vAlign w:val="bottom"/>
            <w:hideMark/>
          </w:tcPr>
          <w:p w:rsidR="00D04E02" w:rsidRDefault="00D04E02">
            <w:pPr>
              <w:jc w:val="right"/>
              <w:rPr>
                <w:rFonts w:ascii="Arial" w:hAnsi="Arial" w:cs="Arial"/>
                <w:color w:val="000000"/>
                <w:sz w:val="20"/>
                <w:szCs w:val="20"/>
              </w:rPr>
            </w:pPr>
            <w:r>
              <w:rPr>
                <w:rFonts w:ascii="Arial" w:hAnsi="Arial" w:cs="Arial"/>
                <w:color w:val="000000"/>
                <w:sz w:val="20"/>
                <w:szCs w:val="20"/>
              </w:rPr>
              <w:t>9%</w:t>
            </w:r>
          </w:p>
        </w:tc>
      </w:tr>
    </w:tbl>
    <w:p w:rsidR="00D04E02" w:rsidRDefault="00D04E02" w:rsidP="00AD7E2A">
      <w:pPr>
        <w:tabs>
          <w:tab w:val="left" w:pos="9540"/>
        </w:tabs>
        <w:rPr>
          <w:rFonts w:ascii="Arial" w:hAnsi="Arial" w:cs="Arial"/>
          <w:bCs/>
        </w:rPr>
      </w:pPr>
    </w:p>
    <w:p w:rsidR="00AD7E2A" w:rsidRDefault="00AD7E2A" w:rsidP="00AD7E2A">
      <w:pPr>
        <w:tabs>
          <w:tab w:val="left" w:pos="9540"/>
        </w:tabs>
        <w:rPr>
          <w:rFonts w:ascii="Arial" w:hAnsi="Arial" w:cs="Arial"/>
          <w:bCs/>
        </w:rPr>
      </w:pPr>
    </w:p>
    <w:p w:rsidR="00D04E02" w:rsidRDefault="00D04E02" w:rsidP="00AD7E2A">
      <w:pPr>
        <w:tabs>
          <w:tab w:val="left" w:pos="9540"/>
        </w:tabs>
        <w:rPr>
          <w:rFonts w:ascii="Arial" w:hAnsi="Arial" w:cs="Arial"/>
          <w:bCs/>
        </w:rPr>
      </w:pPr>
      <w:r>
        <w:rPr>
          <w:rFonts w:ascii="Arial" w:hAnsi="Arial" w:cs="Arial"/>
          <w:bCs/>
        </w:rPr>
        <w:t xml:space="preserve">As can be seen there has been a significant increase overall in the level of recycling on campus, however further detail is required to understand the increase.  The </w:t>
      </w:r>
      <w:r w:rsidR="00B9629F">
        <w:rPr>
          <w:rFonts w:ascii="Arial" w:hAnsi="Arial" w:cs="Arial"/>
          <w:bCs/>
        </w:rPr>
        <w:t xml:space="preserve">table </w:t>
      </w:r>
      <w:r w:rsidR="00DE5E84">
        <w:rPr>
          <w:rFonts w:ascii="Arial" w:hAnsi="Arial" w:cs="Arial"/>
          <w:bCs/>
        </w:rPr>
        <w:t>on</w:t>
      </w:r>
      <w:r w:rsidR="00B9629F">
        <w:rPr>
          <w:rFonts w:ascii="Arial" w:hAnsi="Arial" w:cs="Arial"/>
          <w:bCs/>
        </w:rPr>
        <w:t xml:space="preserve"> the </w:t>
      </w:r>
      <w:r>
        <w:rPr>
          <w:rFonts w:ascii="Arial" w:hAnsi="Arial" w:cs="Arial"/>
          <w:bCs/>
        </w:rPr>
        <w:t xml:space="preserve">following </w:t>
      </w:r>
      <w:r w:rsidR="00B9629F">
        <w:rPr>
          <w:rFonts w:ascii="Arial" w:hAnsi="Arial" w:cs="Arial"/>
          <w:bCs/>
        </w:rPr>
        <w:t>page</w:t>
      </w:r>
      <w:r>
        <w:rPr>
          <w:rFonts w:ascii="Arial" w:hAnsi="Arial" w:cs="Arial"/>
          <w:bCs/>
        </w:rPr>
        <w:t xml:space="preserve"> is</w:t>
      </w:r>
      <w:r w:rsidR="00DE5E84">
        <w:rPr>
          <w:rFonts w:ascii="Arial" w:hAnsi="Arial" w:cs="Arial"/>
          <w:bCs/>
        </w:rPr>
        <w:t xml:space="preserve"> the </w:t>
      </w:r>
      <w:r>
        <w:rPr>
          <w:rFonts w:ascii="Arial" w:hAnsi="Arial" w:cs="Arial"/>
          <w:bCs/>
        </w:rPr>
        <w:t>data gathered to date which will make up our HESA return.</w:t>
      </w:r>
      <w:r w:rsidR="00A92189">
        <w:rPr>
          <w:rFonts w:ascii="Arial" w:hAnsi="Arial" w:cs="Arial"/>
          <w:bCs/>
        </w:rPr>
        <w:t xml:space="preserve">  On page 4 there is then a series of bullet point explanations. </w:t>
      </w:r>
    </w:p>
    <w:p w:rsidR="00D04E02" w:rsidRDefault="00D04E02" w:rsidP="00AD7E2A">
      <w:pPr>
        <w:tabs>
          <w:tab w:val="left" w:pos="9540"/>
        </w:tabs>
        <w:rPr>
          <w:rFonts w:ascii="Arial" w:hAnsi="Arial" w:cs="Arial"/>
          <w:bCs/>
        </w:rPr>
      </w:pPr>
    </w:p>
    <w:p w:rsidR="00B9629F" w:rsidRDefault="00B9629F" w:rsidP="00AD7E2A">
      <w:pPr>
        <w:tabs>
          <w:tab w:val="left" w:pos="9540"/>
        </w:tabs>
        <w:rPr>
          <w:rFonts w:ascii="Arial" w:hAnsi="Arial" w:cs="Arial"/>
          <w:bCs/>
        </w:rPr>
        <w:sectPr w:rsidR="00B9629F" w:rsidSect="006C1E0D">
          <w:footerReference w:type="even" r:id="rId10"/>
          <w:footerReference w:type="default" r:id="rId11"/>
          <w:headerReference w:type="first" r:id="rId12"/>
          <w:footerReference w:type="first" r:id="rId13"/>
          <w:pgSz w:w="11906" w:h="16838" w:code="9"/>
          <w:pgMar w:top="1134" w:right="902" w:bottom="1134" w:left="1134" w:header="709" w:footer="709" w:gutter="0"/>
          <w:paperSrc w:first="15" w:other="15"/>
          <w:cols w:space="708"/>
          <w:titlePg/>
          <w:docGrid w:linePitch="360"/>
        </w:sectPr>
      </w:pPr>
    </w:p>
    <w:p w:rsidR="00B9629F" w:rsidRDefault="00B9629F" w:rsidP="00AD7E2A">
      <w:pPr>
        <w:tabs>
          <w:tab w:val="left" w:pos="9540"/>
        </w:tabs>
        <w:rPr>
          <w:rFonts w:ascii="Arial" w:hAnsi="Arial" w:cs="Arial"/>
          <w:bCs/>
        </w:rPr>
      </w:pPr>
    </w:p>
    <w:tbl>
      <w:tblPr>
        <w:tblW w:w="14672" w:type="dxa"/>
        <w:tblInd w:w="98" w:type="dxa"/>
        <w:tblLook w:val="04A0" w:firstRow="1" w:lastRow="0" w:firstColumn="1" w:lastColumn="0" w:noHBand="0" w:noVBand="1"/>
      </w:tblPr>
      <w:tblGrid>
        <w:gridCol w:w="1207"/>
        <w:gridCol w:w="1842"/>
        <w:gridCol w:w="2552"/>
        <w:gridCol w:w="1133"/>
        <w:gridCol w:w="1134"/>
        <w:gridCol w:w="1134"/>
        <w:gridCol w:w="1134"/>
        <w:gridCol w:w="1134"/>
        <w:gridCol w:w="1134"/>
        <w:gridCol w:w="1134"/>
        <w:gridCol w:w="1134"/>
      </w:tblGrid>
      <w:tr w:rsidR="00DE5E84" w:rsidRPr="00B9629F" w:rsidTr="00DE5E84">
        <w:trPr>
          <w:trHeight w:val="300"/>
        </w:trPr>
        <w:tc>
          <w:tcPr>
            <w:tcW w:w="560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DE5E84">
            <w:pPr>
              <w:jc w:val="center"/>
              <w:rPr>
                <w:rFonts w:ascii="Arial" w:hAnsi="Arial" w:cs="Arial"/>
                <w:color w:val="000000"/>
                <w:sz w:val="22"/>
                <w:szCs w:val="22"/>
              </w:rPr>
            </w:pPr>
            <w:r>
              <w:rPr>
                <w:rFonts w:ascii="Arial" w:hAnsi="Arial" w:cs="Arial"/>
                <w:color w:val="000000"/>
                <w:sz w:val="22"/>
                <w:szCs w:val="22"/>
              </w:rPr>
              <w:t>2009/10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DE5E84" w:rsidRDefault="00DE5E84" w:rsidP="00DE5E84">
            <w:pPr>
              <w:jc w:val="center"/>
              <w:rPr>
                <w:rFonts w:ascii="Arial" w:hAnsi="Arial" w:cs="Arial"/>
                <w:color w:val="000000"/>
                <w:sz w:val="22"/>
                <w:szCs w:val="22"/>
              </w:rPr>
            </w:pPr>
          </w:p>
        </w:tc>
        <w:tc>
          <w:tcPr>
            <w:tcW w:w="6804" w:type="dxa"/>
            <w:gridSpan w:val="6"/>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Pr>
                <w:rFonts w:ascii="Arial" w:hAnsi="Arial" w:cs="Arial"/>
                <w:color w:val="000000"/>
                <w:sz w:val="22"/>
                <w:szCs w:val="22"/>
              </w:rPr>
              <w:t>2010/11 DATA</w:t>
            </w:r>
          </w:p>
        </w:tc>
      </w:tr>
      <w:tr w:rsidR="00DE5E84" w:rsidRPr="00B9629F" w:rsidTr="00176F06">
        <w:trPr>
          <w:trHeight w:val="300"/>
        </w:trPr>
        <w:tc>
          <w:tcPr>
            <w:tcW w:w="1207" w:type="dxa"/>
            <w:vMerge w:val="restart"/>
            <w:tcBorders>
              <w:top w:val="single" w:sz="8" w:space="0" w:color="auto"/>
              <w:left w:val="single" w:sz="8" w:space="0" w:color="auto"/>
              <w:right w:val="single" w:sz="4" w:space="0" w:color="auto"/>
            </w:tcBorders>
            <w:shd w:val="clear" w:color="auto" w:fill="auto"/>
            <w:noWrap/>
            <w:vAlign w:val="bottom"/>
            <w:hideMark/>
          </w:tcPr>
          <w:p w:rsidR="00DE5E84" w:rsidRPr="00DE5E84" w:rsidRDefault="00DE5E84">
            <w:pPr>
              <w:rPr>
                <w:rFonts w:ascii="Arial" w:hAnsi="Arial" w:cs="Arial"/>
                <w:b/>
                <w:color w:val="000000"/>
                <w:sz w:val="22"/>
                <w:szCs w:val="22"/>
              </w:rPr>
            </w:pPr>
            <w:r w:rsidRPr="00DE5E84">
              <w:rPr>
                <w:rFonts w:ascii="Arial" w:hAnsi="Arial" w:cs="Arial"/>
                <w:b/>
                <w:color w:val="000000"/>
                <w:sz w:val="22"/>
                <w:szCs w:val="22"/>
              </w:rPr>
              <w:t> HESA</w:t>
            </w:r>
          </w:p>
          <w:p w:rsidR="00DE5E84" w:rsidRPr="00DE5E84" w:rsidRDefault="00DE5E84" w:rsidP="00DE5E84">
            <w:pPr>
              <w:rPr>
                <w:rFonts w:ascii="Arial" w:hAnsi="Arial" w:cs="Arial"/>
                <w:b/>
                <w:color w:val="000000"/>
                <w:sz w:val="22"/>
                <w:szCs w:val="22"/>
              </w:rPr>
            </w:pPr>
            <w:r w:rsidRPr="00DE5E84">
              <w:rPr>
                <w:rFonts w:ascii="Arial" w:hAnsi="Arial" w:cs="Arial"/>
                <w:b/>
                <w:color w:val="000000"/>
                <w:sz w:val="22"/>
                <w:szCs w:val="22"/>
              </w:rPr>
              <w:t>CODING:</w:t>
            </w:r>
          </w:p>
        </w:tc>
        <w:tc>
          <w:tcPr>
            <w:tcW w:w="4394" w:type="dxa"/>
            <w:gridSpan w:val="2"/>
            <w:vMerge w:val="restart"/>
            <w:tcBorders>
              <w:top w:val="single" w:sz="8" w:space="0" w:color="auto"/>
              <w:left w:val="nil"/>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p w:rsidR="00DE5E84" w:rsidRPr="00B9629F" w:rsidRDefault="00DE5E84" w:rsidP="00DE5E84">
            <w:pPr>
              <w:rPr>
                <w:rFonts w:ascii="Arial" w:hAnsi="Arial" w:cs="Arial"/>
                <w:color w:val="000000"/>
                <w:sz w:val="22"/>
                <w:szCs w:val="22"/>
              </w:rPr>
            </w:pPr>
            <w:r w:rsidRPr="00DE5E84">
              <w:rPr>
                <w:rFonts w:ascii="Arial" w:hAnsi="Arial" w:cs="Arial"/>
                <w:b/>
                <w:color w:val="000000"/>
                <w:sz w:val="22"/>
                <w:szCs w:val="22"/>
              </w:rPr>
              <w:t>WASTE TOTAL FOR:</w:t>
            </w:r>
          </w:p>
        </w:tc>
        <w:tc>
          <w:tcPr>
            <w:tcW w:w="1133" w:type="dxa"/>
            <w:vMerge w:val="restart"/>
            <w:tcBorders>
              <w:top w:val="single" w:sz="4" w:space="0" w:color="auto"/>
              <w:left w:val="nil"/>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r>
              <w:rPr>
                <w:rFonts w:ascii="Arial" w:hAnsi="Arial" w:cs="Arial"/>
                <w:color w:val="000000"/>
                <w:sz w:val="22"/>
                <w:szCs w:val="22"/>
              </w:rPr>
              <w:t>DATA</w:t>
            </w:r>
          </w:p>
          <w:p w:rsidR="00DE5E84" w:rsidRDefault="00DE5E84" w:rsidP="00176F06">
            <w:pPr>
              <w:jc w:val="center"/>
              <w:rPr>
                <w:rFonts w:ascii="Arial" w:hAnsi="Arial" w:cs="Arial"/>
                <w:color w:val="000000"/>
                <w:sz w:val="22"/>
                <w:szCs w:val="22"/>
              </w:rPr>
            </w:pPr>
            <w:r>
              <w:rPr>
                <w:rFonts w:ascii="Arial" w:hAnsi="Arial" w:cs="Arial"/>
                <w:color w:val="000000"/>
                <w:sz w:val="22"/>
                <w:szCs w:val="22"/>
              </w:rPr>
              <w:t>RETURN</w:t>
            </w:r>
          </w:p>
          <w:p w:rsidR="00DE5E84" w:rsidRPr="00B9629F" w:rsidRDefault="00DE5E84" w:rsidP="00176F06">
            <w:pPr>
              <w:jc w:val="center"/>
              <w:rPr>
                <w:rFonts w:ascii="Arial" w:hAnsi="Arial" w:cs="Arial"/>
                <w:color w:val="000000"/>
                <w:sz w:val="22"/>
                <w:szCs w:val="22"/>
              </w:rPr>
            </w:pPr>
            <w:r>
              <w:rPr>
                <w:rFonts w:ascii="Arial" w:hAnsi="Arial" w:cs="Arial"/>
                <w:color w:val="000000"/>
                <w:sz w:val="22"/>
                <w:szCs w:val="22"/>
              </w:rPr>
              <w:t>Tonnes</w:t>
            </w:r>
          </w:p>
        </w:tc>
        <w:tc>
          <w:tcPr>
            <w:tcW w:w="1134" w:type="dxa"/>
            <w:vMerge w:val="restart"/>
            <w:tcBorders>
              <w:top w:val="single" w:sz="4" w:space="0" w:color="auto"/>
              <w:left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r w:rsidRPr="00B9629F">
              <w:rPr>
                <w:rFonts w:ascii="Arial" w:hAnsi="Arial" w:cs="Arial"/>
                <w:color w:val="000000"/>
                <w:sz w:val="22"/>
                <w:szCs w:val="22"/>
              </w:rPr>
              <w:t>% of Sub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Aug-Dec</w:t>
            </w:r>
          </w:p>
        </w:tc>
        <w:tc>
          <w:tcPr>
            <w:tcW w:w="1134" w:type="dxa"/>
            <w:vMerge w:val="restart"/>
            <w:tcBorders>
              <w:top w:val="single" w:sz="8" w:space="0" w:color="auto"/>
              <w:left w:val="nil"/>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 of Sub total</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Jan-July</w:t>
            </w:r>
          </w:p>
        </w:tc>
        <w:tc>
          <w:tcPr>
            <w:tcW w:w="1134" w:type="dxa"/>
            <w:vMerge w:val="restart"/>
            <w:tcBorders>
              <w:top w:val="single" w:sz="8" w:space="0" w:color="auto"/>
              <w:left w:val="nil"/>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p>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 of Sub total</w:t>
            </w:r>
          </w:p>
        </w:tc>
        <w:tc>
          <w:tcPr>
            <w:tcW w:w="1134" w:type="dxa"/>
            <w:vMerge w:val="restart"/>
            <w:tcBorders>
              <w:top w:val="single" w:sz="8" w:space="0" w:color="auto"/>
              <w:left w:val="nil"/>
              <w:right w:val="single" w:sz="4" w:space="0" w:color="auto"/>
            </w:tcBorders>
            <w:shd w:val="clear" w:color="auto" w:fill="D6E3BC"/>
            <w:noWrap/>
            <w:vAlign w:val="bottom"/>
            <w:hideMark/>
          </w:tcPr>
          <w:p w:rsidR="00DE5E84" w:rsidRPr="00B9629F" w:rsidRDefault="00DE5E84" w:rsidP="00DE5E84">
            <w:pPr>
              <w:jc w:val="center"/>
              <w:rPr>
                <w:rFonts w:ascii="Arial" w:hAnsi="Arial" w:cs="Arial"/>
                <w:color w:val="000000"/>
                <w:sz w:val="22"/>
                <w:szCs w:val="22"/>
              </w:rPr>
            </w:pPr>
            <w:r>
              <w:rPr>
                <w:rFonts w:ascii="Arial" w:hAnsi="Arial" w:cs="Arial"/>
                <w:color w:val="000000"/>
                <w:sz w:val="22"/>
                <w:szCs w:val="22"/>
              </w:rPr>
              <w:t>DATA</w:t>
            </w:r>
          </w:p>
          <w:p w:rsidR="00DE5E84" w:rsidRPr="00B9629F" w:rsidRDefault="00DE5E84" w:rsidP="00DE5E84">
            <w:pPr>
              <w:jc w:val="center"/>
              <w:rPr>
                <w:rFonts w:ascii="Arial" w:hAnsi="Arial" w:cs="Arial"/>
                <w:color w:val="000000"/>
                <w:sz w:val="22"/>
                <w:szCs w:val="22"/>
              </w:rPr>
            </w:pPr>
            <w:r>
              <w:rPr>
                <w:rFonts w:ascii="Arial" w:hAnsi="Arial" w:cs="Arial"/>
                <w:color w:val="000000"/>
                <w:sz w:val="22"/>
                <w:szCs w:val="22"/>
              </w:rPr>
              <w:t>RETURN</w:t>
            </w:r>
            <w:r w:rsidRPr="00B9629F">
              <w:rPr>
                <w:rFonts w:ascii="Arial" w:hAnsi="Arial" w:cs="Arial"/>
                <w:color w:val="000000"/>
                <w:sz w:val="22"/>
                <w:szCs w:val="22"/>
              </w:rPr>
              <w:t xml:space="preserve"> Tonnes</w:t>
            </w:r>
          </w:p>
        </w:tc>
        <w:tc>
          <w:tcPr>
            <w:tcW w:w="1134" w:type="dxa"/>
            <w:vMerge w:val="restart"/>
            <w:tcBorders>
              <w:top w:val="single" w:sz="8" w:space="0" w:color="auto"/>
              <w:left w:val="nil"/>
              <w:right w:val="single" w:sz="8" w:space="0" w:color="auto"/>
            </w:tcBorders>
            <w:shd w:val="clear" w:color="auto" w:fill="EAF1DD"/>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 of Sub total</w:t>
            </w:r>
          </w:p>
        </w:tc>
      </w:tr>
      <w:tr w:rsidR="00DE5E84" w:rsidRPr="00B9629F" w:rsidTr="00176F06">
        <w:trPr>
          <w:trHeight w:val="300"/>
        </w:trPr>
        <w:tc>
          <w:tcPr>
            <w:tcW w:w="1207" w:type="dxa"/>
            <w:vMerge/>
            <w:tcBorders>
              <w:left w:val="single" w:sz="8" w:space="0" w:color="auto"/>
              <w:bottom w:val="single" w:sz="4" w:space="0" w:color="auto"/>
              <w:right w:val="single" w:sz="4" w:space="0" w:color="auto"/>
            </w:tcBorders>
            <w:shd w:val="clear" w:color="auto" w:fill="auto"/>
            <w:noWrap/>
            <w:vAlign w:val="bottom"/>
            <w:hideMark/>
          </w:tcPr>
          <w:p w:rsidR="00DE5E84" w:rsidRPr="00DE5E84" w:rsidRDefault="00DE5E84">
            <w:pPr>
              <w:rPr>
                <w:rFonts w:ascii="Arial" w:hAnsi="Arial" w:cs="Arial"/>
                <w:b/>
                <w:color w:val="000000"/>
                <w:sz w:val="22"/>
                <w:szCs w:val="22"/>
              </w:rPr>
            </w:pPr>
          </w:p>
        </w:tc>
        <w:tc>
          <w:tcPr>
            <w:tcW w:w="4394" w:type="dxa"/>
            <w:gridSpan w:val="2"/>
            <w:vMerge/>
            <w:tcBorders>
              <w:left w:val="nil"/>
              <w:bottom w:val="single" w:sz="4" w:space="0" w:color="auto"/>
              <w:right w:val="single" w:sz="4" w:space="0" w:color="auto"/>
            </w:tcBorders>
            <w:shd w:val="clear" w:color="auto" w:fill="auto"/>
            <w:noWrap/>
            <w:vAlign w:val="bottom"/>
            <w:hideMark/>
          </w:tcPr>
          <w:p w:rsidR="00DE5E84" w:rsidRPr="00DE5E84" w:rsidRDefault="00DE5E84" w:rsidP="00DE5E84">
            <w:pPr>
              <w:rPr>
                <w:rFonts w:ascii="Arial" w:hAnsi="Arial" w:cs="Arial"/>
                <w:b/>
                <w:color w:val="000000"/>
                <w:sz w:val="22"/>
                <w:szCs w:val="22"/>
              </w:rPr>
            </w:pPr>
          </w:p>
        </w:tc>
        <w:tc>
          <w:tcPr>
            <w:tcW w:w="1133" w:type="dxa"/>
            <w:vMerge/>
            <w:tcBorders>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vMerge/>
            <w:tcBorders>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Tonnes</w:t>
            </w:r>
          </w:p>
        </w:tc>
        <w:tc>
          <w:tcPr>
            <w:tcW w:w="1134" w:type="dxa"/>
            <w:vMerge/>
            <w:tcBorders>
              <w:left w:val="nil"/>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r w:rsidRPr="00B9629F">
              <w:rPr>
                <w:rFonts w:ascii="Arial" w:hAnsi="Arial" w:cs="Arial"/>
                <w:color w:val="000000"/>
                <w:sz w:val="22"/>
                <w:szCs w:val="22"/>
              </w:rPr>
              <w:t>Tonnes</w:t>
            </w:r>
          </w:p>
        </w:tc>
        <w:tc>
          <w:tcPr>
            <w:tcW w:w="1134" w:type="dxa"/>
            <w:vMerge/>
            <w:tcBorders>
              <w:left w:val="nil"/>
              <w:bottom w:val="single" w:sz="4" w:space="0" w:color="auto"/>
              <w:right w:val="single" w:sz="4" w:space="0" w:color="auto"/>
            </w:tcBorders>
            <w:shd w:val="clear" w:color="auto" w:fill="auto"/>
            <w:noWrap/>
            <w:vAlign w:val="bottom"/>
            <w:hideMark/>
          </w:tcPr>
          <w:p w:rsidR="00DE5E84" w:rsidRPr="00B9629F" w:rsidRDefault="00DE5E84" w:rsidP="00DE5E84">
            <w:pPr>
              <w:jc w:val="center"/>
              <w:rPr>
                <w:rFonts w:ascii="Arial" w:hAnsi="Arial" w:cs="Arial"/>
                <w:color w:val="000000"/>
                <w:sz w:val="22"/>
                <w:szCs w:val="22"/>
              </w:rPr>
            </w:pPr>
          </w:p>
        </w:tc>
        <w:tc>
          <w:tcPr>
            <w:tcW w:w="1134" w:type="dxa"/>
            <w:vMerge/>
            <w:tcBorders>
              <w:left w:val="nil"/>
              <w:bottom w:val="single" w:sz="4" w:space="0" w:color="auto"/>
              <w:right w:val="single" w:sz="4" w:space="0" w:color="auto"/>
            </w:tcBorders>
            <w:shd w:val="clear" w:color="auto" w:fill="D6E3BC"/>
            <w:noWrap/>
            <w:vAlign w:val="bottom"/>
            <w:hideMark/>
          </w:tcPr>
          <w:p w:rsidR="00DE5E84" w:rsidRPr="00B9629F" w:rsidRDefault="00DE5E84" w:rsidP="00DE5E84">
            <w:pPr>
              <w:jc w:val="center"/>
              <w:rPr>
                <w:rFonts w:ascii="Arial" w:hAnsi="Arial" w:cs="Arial"/>
                <w:color w:val="000000"/>
                <w:sz w:val="22"/>
                <w:szCs w:val="22"/>
              </w:rPr>
            </w:pPr>
          </w:p>
        </w:tc>
        <w:tc>
          <w:tcPr>
            <w:tcW w:w="1134" w:type="dxa"/>
            <w:vMerge/>
            <w:tcBorders>
              <w:left w:val="nil"/>
              <w:bottom w:val="single" w:sz="4" w:space="0" w:color="auto"/>
              <w:right w:val="single" w:sz="8" w:space="0" w:color="auto"/>
            </w:tcBorders>
            <w:shd w:val="clear" w:color="auto" w:fill="EAF1DD"/>
            <w:noWrap/>
            <w:vAlign w:val="bottom"/>
            <w:hideMark/>
          </w:tcPr>
          <w:p w:rsidR="00DE5E84" w:rsidRPr="00B9629F" w:rsidRDefault="00DE5E84" w:rsidP="00B9629F">
            <w:pPr>
              <w:rPr>
                <w:rFonts w:ascii="Arial" w:hAnsi="Arial" w:cs="Arial"/>
                <w:color w:val="000000"/>
                <w:sz w:val="22"/>
                <w:szCs w:val="22"/>
              </w:rPr>
            </w:pPr>
          </w:p>
        </w:tc>
      </w:tr>
      <w:tr w:rsidR="00DE5E84" w:rsidRPr="00B9629F" w:rsidTr="00176F06">
        <w:trPr>
          <w:trHeight w:val="300"/>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D73.C13a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Non-Residential</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Recycled</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446.7</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143.01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5E84" w:rsidRPr="00B9629F" w:rsidRDefault="00DE5E84" w:rsidP="002D5FBB">
            <w:pPr>
              <w:jc w:val="right"/>
              <w:rPr>
                <w:rFonts w:ascii="Arial" w:hAnsi="Arial" w:cs="Arial"/>
                <w:color w:val="000000"/>
                <w:sz w:val="22"/>
                <w:szCs w:val="22"/>
              </w:rPr>
            </w:pPr>
            <w:r w:rsidRPr="00B9629F">
              <w:rPr>
                <w:rFonts w:ascii="Arial" w:hAnsi="Arial" w:cs="Arial"/>
                <w:color w:val="000000"/>
                <w:sz w:val="22"/>
                <w:szCs w:val="22"/>
              </w:rPr>
              <w:t>4</w:t>
            </w:r>
            <w:r w:rsidR="002D5FBB">
              <w:rPr>
                <w:rFonts w:ascii="Arial" w:hAnsi="Arial" w:cs="Arial"/>
                <w:color w:val="000000"/>
                <w:sz w:val="22"/>
                <w:szCs w:val="22"/>
              </w:rPr>
              <w:t>1</w:t>
            </w:r>
            <w:r w:rsidRPr="00B9629F">
              <w:rPr>
                <w:rFonts w:ascii="Arial"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5E84" w:rsidRPr="00B9629F" w:rsidRDefault="002D5FBB" w:rsidP="002D5FBB">
            <w:pPr>
              <w:jc w:val="right"/>
              <w:rPr>
                <w:rFonts w:ascii="Arial" w:hAnsi="Arial" w:cs="Arial"/>
                <w:color w:val="000000"/>
                <w:sz w:val="22"/>
                <w:szCs w:val="22"/>
              </w:rPr>
            </w:pPr>
            <w:r>
              <w:rPr>
                <w:rFonts w:ascii="Arial" w:hAnsi="Arial" w:cs="Arial"/>
                <w:color w:val="000000"/>
                <w:sz w:val="22"/>
                <w:szCs w:val="22"/>
              </w:rPr>
              <w:t>351.94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75</w:t>
            </w:r>
            <w:r w:rsidR="00DE5E84" w:rsidRPr="00B9629F">
              <w:rPr>
                <w:rFonts w:ascii="Arial"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495.36</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rsidP="002D5FBB">
            <w:pPr>
              <w:jc w:val="right"/>
              <w:rPr>
                <w:rFonts w:ascii="Arial" w:hAnsi="Arial" w:cs="Arial"/>
                <w:color w:val="000000"/>
                <w:sz w:val="22"/>
                <w:szCs w:val="22"/>
              </w:rPr>
            </w:pPr>
            <w:r w:rsidRPr="00B9629F">
              <w:rPr>
                <w:rFonts w:ascii="Arial" w:hAnsi="Arial" w:cs="Arial"/>
                <w:color w:val="000000"/>
                <w:sz w:val="22"/>
                <w:szCs w:val="22"/>
              </w:rPr>
              <w:t>6</w:t>
            </w:r>
            <w:r w:rsidR="002D5FBB">
              <w:rPr>
                <w:rFonts w:ascii="Arial" w:hAnsi="Arial" w:cs="Arial"/>
                <w:color w:val="000000"/>
                <w:sz w:val="22"/>
                <w:szCs w:val="22"/>
              </w:rPr>
              <w:t>0</w:t>
            </w:r>
            <w:r w:rsidRPr="00B9629F">
              <w:rPr>
                <w:rFonts w:ascii="Arial" w:hAnsi="Arial" w:cs="Arial"/>
                <w:color w:val="000000"/>
                <w:sz w:val="22"/>
                <w:szCs w:val="22"/>
              </w:rPr>
              <w:t>%</w:t>
            </w:r>
          </w:p>
        </w:tc>
      </w:tr>
      <w:tr w:rsidR="00DE5E84" w:rsidRPr="00B9629F" w:rsidTr="00176F06">
        <w:trPr>
          <w:trHeight w:val="300"/>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D73.C13b</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Non-Residential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Incineration</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r>
      <w:tr w:rsidR="00DE5E84" w:rsidRPr="00B9629F" w:rsidTr="00176F06">
        <w:trPr>
          <w:trHeight w:val="300"/>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D73.C13c</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Non-Residential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Other</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550.22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55.2%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205.81</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59</w:t>
            </w:r>
            <w:r w:rsidR="00DE5E84" w:rsidRPr="00B9629F">
              <w:rPr>
                <w:rFonts w:ascii="Arial"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45.7</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10</w:t>
            </w:r>
            <w:r w:rsidR="00DE5E84" w:rsidRPr="00B9629F">
              <w:rPr>
                <w:rFonts w:ascii="Arial"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252.10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31</w:t>
            </w:r>
            <w:r w:rsidR="00DE5E84" w:rsidRPr="00B9629F">
              <w:rPr>
                <w:rFonts w:ascii="Arial" w:hAnsi="Arial" w:cs="Arial"/>
                <w:color w:val="000000"/>
                <w:sz w:val="22"/>
                <w:szCs w:val="22"/>
              </w:rPr>
              <w:t>%</w:t>
            </w:r>
          </w:p>
        </w:tc>
      </w:tr>
      <w:tr w:rsidR="00DE5E84" w:rsidRPr="00B9629F" w:rsidTr="00176F06">
        <w:trPr>
          <w:trHeight w:val="300"/>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D73.C13d</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Non-Residential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Used to Create Energy</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73.99</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16</w:t>
            </w:r>
            <w:r w:rsidR="00DE5E84" w:rsidRPr="00B9629F">
              <w:rPr>
                <w:rFonts w:ascii="Arial"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73.99</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9%</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SUB TOTAL</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b/>
                <w:color w:val="000000"/>
                <w:sz w:val="22"/>
                <w:szCs w:val="22"/>
              </w:rPr>
            </w:pPr>
            <w:r>
              <w:rPr>
                <w:rFonts w:ascii="Arial" w:hAnsi="Arial" w:cs="Arial"/>
                <w:b/>
                <w:color w:val="000000"/>
                <w:sz w:val="22"/>
                <w:szCs w:val="22"/>
              </w:rPr>
              <w:t>996.92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b/>
                <w:color w:val="000000"/>
                <w:sz w:val="22"/>
                <w:szCs w:val="22"/>
              </w:rPr>
            </w:pPr>
            <w:r>
              <w:rPr>
                <w:rFonts w:ascii="Arial" w:hAnsi="Arial" w:cs="Arial"/>
                <w:b/>
                <w:color w:val="000000"/>
                <w:sz w:val="22"/>
                <w:szCs w:val="22"/>
              </w:rPr>
              <w:t>348.82</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b/>
                <w:color w:val="000000"/>
                <w:sz w:val="22"/>
                <w:szCs w:val="22"/>
              </w:rPr>
            </w:pPr>
            <w:r>
              <w:rPr>
                <w:rFonts w:ascii="Arial" w:hAnsi="Arial" w:cs="Arial"/>
                <w:b/>
                <w:color w:val="000000"/>
                <w:sz w:val="22"/>
                <w:szCs w:val="22"/>
              </w:rPr>
              <w:t>471.63</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b/>
                <w:color w:val="000000"/>
                <w:sz w:val="22"/>
                <w:szCs w:val="22"/>
              </w:rPr>
            </w:pPr>
            <w:r>
              <w:rPr>
                <w:rFonts w:ascii="Arial" w:hAnsi="Arial" w:cs="Arial"/>
                <w:b/>
                <w:color w:val="000000"/>
                <w:sz w:val="22"/>
                <w:szCs w:val="22"/>
              </w:rPr>
              <w:t>821.46</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D73.C14a</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Recycled</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66.52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47.46</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bottom"/>
            <w:hideMark/>
          </w:tcPr>
          <w:p w:rsidR="002D5FBB" w:rsidRPr="00B9629F" w:rsidRDefault="00DE5E84" w:rsidP="002D5FBB">
            <w:pPr>
              <w:jc w:val="right"/>
              <w:rPr>
                <w:rFonts w:ascii="Arial" w:hAnsi="Arial" w:cs="Arial"/>
                <w:color w:val="000000"/>
                <w:sz w:val="22"/>
                <w:szCs w:val="22"/>
              </w:rPr>
            </w:pPr>
            <w:r w:rsidRPr="00B9629F">
              <w:rPr>
                <w:rFonts w:ascii="Arial" w:hAnsi="Arial" w:cs="Arial"/>
                <w:color w:val="000000"/>
                <w:sz w:val="22"/>
                <w:szCs w:val="22"/>
              </w:rPr>
              <w:t>4</w:t>
            </w:r>
            <w:r w:rsidR="002D5FBB">
              <w:rPr>
                <w:rFonts w:ascii="Arial" w:hAnsi="Arial" w:cs="Arial"/>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68</w:t>
            </w:r>
            <w:r w:rsidR="00DE5E84" w:rsidRPr="00B9629F">
              <w:rPr>
                <w:rFonts w:ascii="Arial"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rsidP="002D5FBB">
            <w:pPr>
              <w:jc w:val="right"/>
              <w:rPr>
                <w:rFonts w:ascii="Arial" w:hAnsi="Arial" w:cs="Arial"/>
                <w:color w:val="000000"/>
                <w:sz w:val="22"/>
                <w:szCs w:val="22"/>
              </w:rPr>
            </w:pPr>
            <w:r>
              <w:rPr>
                <w:rFonts w:ascii="Arial" w:hAnsi="Arial" w:cs="Arial"/>
                <w:color w:val="000000"/>
                <w:sz w:val="22"/>
                <w:szCs w:val="22"/>
              </w:rPr>
              <w:t>475.61</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51</w:t>
            </w:r>
            <w:r w:rsidR="00DE5E84" w:rsidRPr="00B9629F">
              <w:rPr>
                <w:rFonts w:ascii="Arial" w:hAnsi="Arial" w:cs="Arial"/>
                <w:color w:val="000000"/>
                <w:sz w:val="22"/>
                <w:szCs w:val="22"/>
              </w:rPr>
              <w:t>%</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D73.C14b</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Incineration</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D73.C14c</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Other</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735.41</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176F06" w:rsidRPr="00B9629F" w:rsidRDefault="00176F06" w:rsidP="00176F06">
            <w:pPr>
              <w:jc w:val="center"/>
              <w:rPr>
                <w:rFonts w:ascii="Arial" w:hAnsi="Arial" w:cs="Arial"/>
                <w:color w:val="000000"/>
                <w:sz w:val="22"/>
                <w:szCs w:val="22"/>
              </w:rPr>
            </w:pPr>
            <w:r>
              <w:rPr>
                <w:rFonts w:ascii="Arial" w:hAnsi="Arial" w:cs="Arial"/>
                <w:color w:val="000000"/>
                <w:sz w:val="22"/>
                <w:szCs w:val="22"/>
              </w:rPr>
              <w:t>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2D5FBB" w:rsidP="002D5FBB">
            <w:pPr>
              <w:jc w:val="right"/>
              <w:rPr>
                <w:rFonts w:ascii="Arial" w:hAnsi="Arial" w:cs="Arial"/>
                <w:color w:val="000000"/>
                <w:sz w:val="22"/>
                <w:szCs w:val="22"/>
              </w:rPr>
            </w:pPr>
            <w:r>
              <w:rPr>
                <w:rFonts w:ascii="Arial" w:hAnsi="Arial" w:cs="Arial"/>
                <w:color w:val="000000"/>
                <w:sz w:val="22"/>
                <w:szCs w:val="22"/>
              </w:rPr>
              <w:t>262.84</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76.77</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12%</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340.46</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36</w:t>
            </w:r>
            <w:r w:rsidR="00DE5E84" w:rsidRPr="00B9629F">
              <w:rPr>
                <w:rFonts w:ascii="Arial" w:hAnsi="Arial" w:cs="Arial"/>
                <w:color w:val="000000"/>
                <w:sz w:val="22"/>
                <w:szCs w:val="22"/>
              </w:rPr>
              <w:t>%</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D73.C14d</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Residential</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Used to Create Energy</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20%</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color w:val="000000"/>
                <w:sz w:val="22"/>
                <w:szCs w:val="22"/>
              </w:rPr>
            </w:pPr>
            <w:r>
              <w:rPr>
                <w:rFonts w:ascii="Arial" w:hAnsi="Arial" w:cs="Arial"/>
                <w:color w:val="000000"/>
                <w:sz w:val="22"/>
                <w:szCs w:val="22"/>
              </w:rPr>
              <w:t>124.3</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13%</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SUB TOTAL</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b/>
                <w:color w:val="000000"/>
                <w:sz w:val="22"/>
                <w:szCs w:val="22"/>
              </w:rPr>
            </w:pPr>
            <w:r>
              <w:rPr>
                <w:rFonts w:ascii="Arial" w:hAnsi="Arial" w:cs="Arial"/>
                <w:b/>
                <w:color w:val="000000"/>
                <w:sz w:val="22"/>
                <w:szCs w:val="22"/>
              </w:rPr>
              <w:t>801.93</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FBB" w:rsidRPr="00B9629F" w:rsidRDefault="00DE5E84" w:rsidP="002D5FBB">
            <w:pPr>
              <w:jc w:val="right"/>
              <w:rPr>
                <w:rFonts w:ascii="Arial" w:hAnsi="Arial" w:cs="Arial"/>
                <w:b/>
                <w:color w:val="000000"/>
                <w:sz w:val="22"/>
                <w:szCs w:val="22"/>
              </w:rPr>
            </w:pPr>
            <w:r w:rsidRPr="00B9629F">
              <w:rPr>
                <w:rFonts w:ascii="Arial" w:hAnsi="Arial" w:cs="Arial"/>
                <w:b/>
                <w:color w:val="000000"/>
                <w:sz w:val="22"/>
                <w:szCs w:val="22"/>
              </w:rPr>
              <w:t>3</w:t>
            </w:r>
            <w:r w:rsidR="002D5FBB">
              <w:rPr>
                <w:rFonts w:ascii="Arial" w:hAnsi="Arial" w:cs="Arial"/>
                <w:b/>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2D5FBB">
            <w:pPr>
              <w:jc w:val="right"/>
              <w:rPr>
                <w:rFonts w:ascii="Arial" w:hAnsi="Arial" w:cs="Arial"/>
                <w:b/>
                <w:color w:val="000000"/>
                <w:sz w:val="22"/>
                <w:szCs w:val="22"/>
              </w:rPr>
            </w:pPr>
            <w:r>
              <w:rPr>
                <w:rFonts w:ascii="Arial" w:hAnsi="Arial" w:cs="Arial"/>
                <w:b/>
                <w:color w:val="000000"/>
                <w:sz w:val="22"/>
                <w:szCs w:val="22"/>
              </w:rPr>
              <w:t>629.08</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2D5FBB">
            <w:pPr>
              <w:jc w:val="right"/>
              <w:rPr>
                <w:rFonts w:ascii="Arial" w:hAnsi="Arial" w:cs="Arial"/>
                <w:b/>
                <w:color w:val="000000"/>
                <w:sz w:val="22"/>
                <w:szCs w:val="22"/>
              </w:rPr>
            </w:pPr>
            <w:r>
              <w:rPr>
                <w:rFonts w:ascii="Arial" w:hAnsi="Arial" w:cs="Arial"/>
                <w:b/>
                <w:color w:val="000000"/>
                <w:sz w:val="22"/>
                <w:szCs w:val="22"/>
              </w:rPr>
              <w:t>940.38</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D73.C15a</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Construction</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Recycled</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D73.C15b</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Construction</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Incineration</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D73.C15c</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Construction</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Other</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D73.C15d</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Construction</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Used to Create Energy</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SUB TOTAL</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w:t>
            </w:r>
            <w:r>
              <w:rPr>
                <w:rFonts w:ascii="Arial" w:hAnsi="Arial" w:cs="Arial"/>
                <w:b/>
                <w:color w:val="000000"/>
                <w:sz w:val="22"/>
                <w:szCs w:val="22"/>
              </w:rPr>
              <w:t>% of All Wastes</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w:t>
            </w:r>
            <w:r>
              <w:rPr>
                <w:rFonts w:ascii="Arial" w:hAnsi="Arial" w:cs="Arial"/>
                <w:b/>
                <w:color w:val="000000"/>
                <w:sz w:val="22"/>
                <w:szCs w:val="22"/>
              </w:rPr>
              <w:t>% of All Wastes</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rsidP="00B9629F">
            <w:pPr>
              <w:jc w:val="right"/>
              <w:rPr>
                <w:rFonts w:ascii="Arial" w:hAnsi="Arial" w:cs="Arial"/>
                <w:b/>
                <w:color w:val="000000"/>
                <w:sz w:val="22"/>
                <w:szCs w:val="22"/>
              </w:rPr>
            </w:pPr>
            <w:r w:rsidRPr="00B9629F">
              <w:rPr>
                <w:rFonts w:ascii="Arial" w:hAnsi="Arial" w:cs="Arial"/>
                <w:b/>
                <w:color w:val="000000"/>
                <w:sz w:val="22"/>
                <w:szCs w:val="22"/>
              </w:rPr>
              <w:t> </w:t>
            </w:r>
            <w:r>
              <w:rPr>
                <w:rFonts w:ascii="Arial" w:hAnsi="Arial" w:cs="Arial"/>
                <w:b/>
                <w:color w:val="000000"/>
                <w:sz w:val="22"/>
                <w:szCs w:val="22"/>
              </w:rPr>
              <w:t>% of All Wastes</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D73.C01a</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Total HEI</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Recycled</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513.22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190.47</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779.94</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71%</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970.98</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55%</w:t>
            </w:r>
          </w:p>
        </w:tc>
      </w:tr>
      <w:tr w:rsidR="00DE5E84" w:rsidRPr="00B9629F" w:rsidTr="00176F06">
        <w:trPr>
          <w:trHeight w:val="300"/>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D73.C01b</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Total HEI</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Incineration</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D73.C01c</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Total HEI</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Other</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1285.63</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176F06" w:rsidP="00176F06">
            <w:pPr>
              <w:jc w:val="center"/>
              <w:rPr>
                <w:rFonts w:ascii="Arial" w:hAnsi="Arial" w:cs="Arial"/>
                <w:color w:val="000000"/>
                <w:sz w:val="22"/>
                <w:szCs w:val="22"/>
              </w:rPr>
            </w:pPr>
            <w:r>
              <w:rPr>
                <w:rFonts w:ascii="Arial" w:hAnsi="Arial" w:cs="Arial"/>
                <w:color w:val="000000"/>
                <w:sz w:val="22"/>
                <w:szCs w:val="22"/>
              </w:rPr>
              <w:t>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468.65</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122.48</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11%</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592.55</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34%</w:t>
            </w:r>
          </w:p>
        </w:tc>
      </w:tr>
      <w:tr w:rsidR="00DE5E84" w:rsidRPr="00B9629F" w:rsidTr="00176F06">
        <w:trPr>
          <w:trHeight w:val="315"/>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D73.C01d</w:t>
            </w:r>
          </w:p>
        </w:tc>
        <w:tc>
          <w:tcPr>
            <w:tcW w:w="184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Total HEI</w:t>
            </w:r>
          </w:p>
        </w:tc>
        <w:tc>
          <w:tcPr>
            <w:tcW w:w="2552"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Used to Create Energy</w:t>
            </w:r>
          </w:p>
        </w:tc>
        <w:tc>
          <w:tcPr>
            <w:tcW w:w="1133" w:type="dxa"/>
            <w:tcBorders>
              <w:top w:val="single" w:sz="4" w:space="0" w:color="auto"/>
              <w:left w:val="nil"/>
              <w:bottom w:val="single" w:sz="4" w:space="0" w:color="auto"/>
              <w:right w:val="single" w:sz="4" w:space="0" w:color="auto"/>
            </w:tcBorders>
            <w:shd w:val="clear" w:color="auto" w:fill="D6E3BC"/>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198.29</w:t>
            </w:r>
          </w:p>
        </w:tc>
        <w:tc>
          <w:tcPr>
            <w:tcW w:w="1134" w:type="dxa"/>
            <w:tcBorders>
              <w:top w:val="nil"/>
              <w:left w:val="nil"/>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18%</w:t>
            </w:r>
          </w:p>
        </w:tc>
        <w:tc>
          <w:tcPr>
            <w:tcW w:w="1134" w:type="dxa"/>
            <w:tcBorders>
              <w:top w:val="nil"/>
              <w:left w:val="nil"/>
              <w:bottom w:val="single" w:sz="4" w:space="0" w:color="auto"/>
              <w:right w:val="single" w:sz="4" w:space="0" w:color="auto"/>
            </w:tcBorders>
            <w:shd w:val="clear" w:color="auto" w:fill="D6E3BC"/>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198.29</w:t>
            </w:r>
          </w:p>
        </w:tc>
        <w:tc>
          <w:tcPr>
            <w:tcW w:w="1134" w:type="dxa"/>
            <w:tcBorders>
              <w:top w:val="nil"/>
              <w:left w:val="single" w:sz="4" w:space="0" w:color="auto"/>
              <w:bottom w:val="single" w:sz="4" w:space="0" w:color="auto"/>
              <w:right w:val="single" w:sz="8" w:space="0" w:color="auto"/>
            </w:tcBorders>
            <w:shd w:val="clear" w:color="auto" w:fill="EAF1DD"/>
            <w:noWrap/>
            <w:vAlign w:val="bottom"/>
            <w:hideMark/>
          </w:tcPr>
          <w:p w:rsidR="00DE5E84" w:rsidRPr="00B9629F" w:rsidRDefault="00DE5E84">
            <w:pPr>
              <w:jc w:val="right"/>
              <w:rPr>
                <w:rFonts w:ascii="Arial" w:hAnsi="Arial" w:cs="Arial"/>
                <w:color w:val="000000"/>
                <w:sz w:val="22"/>
                <w:szCs w:val="22"/>
              </w:rPr>
            </w:pPr>
            <w:r w:rsidRPr="00B9629F">
              <w:rPr>
                <w:rFonts w:ascii="Arial" w:hAnsi="Arial" w:cs="Arial"/>
                <w:color w:val="000000"/>
                <w:sz w:val="22"/>
                <w:szCs w:val="22"/>
              </w:rPr>
              <w:t>11%</w:t>
            </w:r>
          </w:p>
        </w:tc>
      </w:tr>
      <w:tr w:rsidR="00DE5E84" w:rsidRPr="00B9629F" w:rsidTr="00176F06">
        <w:trPr>
          <w:trHeight w:val="465"/>
        </w:trPr>
        <w:tc>
          <w:tcPr>
            <w:tcW w:w="1207" w:type="dxa"/>
            <w:tcBorders>
              <w:top w:val="nil"/>
              <w:left w:val="single" w:sz="8" w:space="0" w:color="auto"/>
              <w:bottom w:val="single" w:sz="8"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D73.C01</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Total HEI</w:t>
            </w:r>
          </w:p>
        </w:tc>
        <w:tc>
          <w:tcPr>
            <w:tcW w:w="2552" w:type="dxa"/>
            <w:tcBorders>
              <w:top w:val="single" w:sz="4" w:space="0" w:color="auto"/>
              <w:left w:val="nil"/>
              <w:bottom w:val="single" w:sz="8" w:space="0" w:color="auto"/>
              <w:right w:val="single" w:sz="4" w:space="0" w:color="auto"/>
            </w:tcBorders>
            <w:shd w:val="clear" w:color="auto" w:fill="auto"/>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All Wastes</w:t>
            </w:r>
          </w:p>
        </w:tc>
        <w:tc>
          <w:tcPr>
            <w:tcW w:w="1133" w:type="dxa"/>
            <w:tcBorders>
              <w:top w:val="single" w:sz="4" w:space="0" w:color="auto"/>
              <w:left w:val="nil"/>
              <w:bottom w:val="single" w:sz="4" w:space="0" w:color="auto"/>
              <w:right w:val="single" w:sz="4" w:space="0" w:color="auto"/>
            </w:tcBorders>
            <w:shd w:val="clear" w:color="auto" w:fill="D6E3BC"/>
            <w:vAlign w:val="bottom"/>
          </w:tcPr>
          <w:p w:rsidR="00176F06" w:rsidRPr="00B9629F" w:rsidRDefault="00176F06" w:rsidP="00176F06">
            <w:pPr>
              <w:jc w:val="center"/>
              <w:rPr>
                <w:rFonts w:ascii="Arial" w:hAnsi="Arial" w:cs="Arial"/>
                <w:b/>
                <w:color w:val="000000"/>
                <w:sz w:val="22"/>
                <w:szCs w:val="22"/>
              </w:rPr>
            </w:pPr>
            <w:r>
              <w:rPr>
                <w:rFonts w:ascii="Arial" w:hAnsi="Arial" w:cs="Arial"/>
                <w:b/>
                <w:color w:val="000000"/>
                <w:sz w:val="22"/>
                <w:szCs w:val="22"/>
              </w:rPr>
              <w:t>1798.85</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DE5E84" w:rsidRPr="00B9629F" w:rsidRDefault="00DE5E84" w:rsidP="00176F06">
            <w:pPr>
              <w:jc w:val="center"/>
              <w:rPr>
                <w:rFonts w:ascii="Arial" w:hAnsi="Arial" w:cs="Arial"/>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84" w:rsidRPr="00B9629F" w:rsidRDefault="00DE5E84">
            <w:pPr>
              <w:jc w:val="right"/>
              <w:rPr>
                <w:rFonts w:ascii="Arial" w:hAnsi="Arial" w:cs="Arial"/>
                <w:b/>
                <w:color w:val="000000"/>
                <w:sz w:val="22"/>
                <w:szCs w:val="22"/>
              </w:rPr>
            </w:pPr>
            <w:r w:rsidRPr="00B9629F">
              <w:rPr>
                <w:rFonts w:ascii="Arial" w:hAnsi="Arial" w:cs="Arial"/>
                <w:b/>
                <w:color w:val="000000"/>
                <w:sz w:val="22"/>
                <w:szCs w:val="22"/>
              </w:rPr>
              <w:t>659.12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DE5E84" w:rsidRPr="00B9629F" w:rsidRDefault="00DE5E84">
            <w:pPr>
              <w:jc w:val="right"/>
              <w:rPr>
                <w:rFonts w:ascii="Arial" w:hAnsi="Arial" w:cs="Arial"/>
                <w:b/>
                <w:color w:val="000000"/>
                <w:sz w:val="22"/>
                <w:szCs w:val="22"/>
              </w:rPr>
            </w:pPr>
            <w:r w:rsidRPr="00B9629F">
              <w:rPr>
                <w:rFonts w:ascii="Arial" w:hAnsi="Arial" w:cs="Arial"/>
                <w:b/>
                <w:color w:val="000000"/>
                <w:sz w:val="22"/>
                <w:szCs w:val="22"/>
              </w:rPr>
              <w:t>1100.71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DE5E84" w:rsidRPr="00B9629F" w:rsidRDefault="00DE5E84">
            <w:pPr>
              <w:rPr>
                <w:rFonts w:ascii="Arial" w:hAnsi="Arial" w:cs="Arial"/>
                <w:b/>
                <w:color w:val="000000"/>
                <w:sz w:val="22"/>
                <w:szCs w:val="22"/>
              </w:rPr>
            </w:pPr>
            <w:r w:rsidRPr="00B9629F">
              <w:rPr>
                <w:rFonts w:ascii="Arial" w:hAnsi="Arial" w:cs="Arial"/>
                <w:b/>
                <w:color w:val="000000"/>
                <w:sz w:val="22"/>
                <w:szCs w:val="22"/>
              </w:rPr>
              <w:t> </w:t>
            </w:r>
          </w:p>
        </w:tc>
        <w:tc>
          <w:tcPr>
            <w:tcW w:w="1134" w:type="dxa"/>
            <w:tcBorders>
              <w:top w:val="single" w:sz="4" w:space="0" w:color="auto"/>
              <w:left w:val="nil"/>
              <w:bottom w:val="single" w:sz="8" w:space="0" w:color="auto"/>
              <w:right w:val="single" w:sz="4" w:space="0" w:color="auto"/>
            </w:tcBorders>
            <w:shd w:val="clear" w:color="auto" w:fill="D6E3BC"/>
            <w:noWrap/>
            <w:vAlign w:val="bottom"/>
            <w:hideMark/>
          </w:tcPr>
          <w:p w:rsidR="00DE5E84" w:rsidRPr="00B9629F" w:rsidRDefault="00DE5E84">
            <w:pPr>
              <w:jc w:val="right"/>
              <w:rPr>
                <w:rFonts w:ascii="Arial" w:hAnsi="Arial" w:cs="Arial"/>
                <w:b/>
                <w:color w:val="000000"/>
                <w:sz w:val="22"/>
                <w:szCs w:val="22"/>
              </w:rPr>
            </w:pPr>
            <w:r w:rsidRPr="00B9629F">
              <w:rPr>
                <w:rFonts w:ascii="Arial" w:hAnsi="Arial" w:cs="Arial"/>
                <w:b/>
                <w:color w:val="000000"/>
                <w:sz w:val="22"/>
                <w:szCs w:val="22"/>
              </w:rPr>
              <w:t>1761.83</w:t>
            </w:r>
          </w:p>
        </w:tc>
        <w:tc>
          <w:tcPr>
            <w:tcW w:w="1134" w:type="dxa"/>
            <w:tcBorders>
              <w:top w:val="nil"/>
              <w:left w:val="nil"/>
              <w:bottom w:val="single" w:sz="8" w:space="0" w:color="auto"/>
              <w:right w:val="single" w:sz="8" w:space="0" w:color="auto"/>
            </w:tcBorders>
            <w:shd w:val="clear" w:color="auto" w:fill="EAF1DD"/>
            <w:noWrap/>
            <w:vAlign w:val="bottom"/>
            <w:hideMark/>
          </w:tcPr>
          <w:p w:rsidR="00DE5E84" w:rsidRPr="00B9629F" w:rsidRDefault="00DE5E84">
            <w:pPr>
              <w:rPr>
                <w:rFonts w:ascii="Arial" w:hAnsi="Arial" w:cs="Arial"/>
                <w:color w:val="000000"/>
                <w:sz w:val="22"/>
                <w:szCs w:val="22"/>
              </w:rPr>
            </w:pPr>
            <w:r w:rsidRPr="00B9629F">
              <w:rPr>
                <w:rFonts w:ascii="Arial" w:hAnsi="Arial" w:cs="Arial"/>
                <w:color w:val="000000"/>
                <w:sz w:val="22"/>
                <w:szCs w:val="22"/>
              </w:rPr>
              <w:t> </w:t>
            </w:r>
          </w:p>
        </w:tc>
      </w:tr>
    </w:tbl>
    <w:p w:rsidR="00AD7E2A" w:rsidRPr="00B9629F" w:rsidRDefault="00AD7E2A" w:rsidP="00AD7E2A">
      <w:pPr>
        <w:tabs>
          <w:tab w:val="left" w:pos="9540"/>
        </w:tabs>
        <w:rPr>
          <w:rFonts w:ascii="Arial" w:hAnsi="Arial" w:cs="Arial"/>
          <w:bCs/>
          <w:sz w:val="22"/>
          <w:szCs w:val="22"/>
        </w:rPr>
      </w:pPr>
    </w:p>
    <w:p w:rsidR="00AD7E2A" w:rsidRPr="00A92189" w:rsidRDefault="00A92189" w:rsidP="00AD7E2A">
      <w:pPr>
        <w:tabs>
          <w:tab w:val="left" w:pos="9540"/>
        </w:tabs>
        <w:ind w:left="360"/>
        <w:rPr>
          <w:rFonts w:ascii="Arial" w:hAnsi="Arial" w:cs="Arial"/>
          <w:b/>
          <w:bCs/>
        </w:rPr>
      </w:pPr>
      <w:r w:rsidRPr="00A92189">
        <w:rPr>
          <w:rFonts w:ascii="Arial" w:hAnsi="Arial" w:cs="Arial"/>
          <w:b/>
          <w:bCs/>
        </w:rPr>
        <w:t>Other = Landfill.</w:t>
      </w:r>
    </w:p>
    <w:p w:rsidR="00B9629F" w:rsidRDefault="00B9629F" w:rsidP="00A92189">
      <w:pPr>
        <w:tabs>
          <w:tab w:val="left" w:pos="9540"/>
        </w:tabs>
        <w:rPr>
          <w:rFonts w:ascii="Arial" w:hAnsi="Arial" w:cs="Arial"/>
          <w:bCs/>
        </w:rPr>
      </w:pPr>
    </w:p>
    <w:p w:rsidR="00B9629F" w:rsidRDefault="00B9629F" w:rsidP="00AD7E2A">
      <w:pPr>
        <w:tabs>
          <w:tab w:val="left" w:pos="9540"/>
        </w:tabs>
        <w:ind w:left="360"/>
        <w:rPr>
          <w:rFonts w:ascii="Arial" w:hAnsi="Arial" w:cs="Arial"/>
          <w:bCs/>
        </w:rPr>
      </w:pPr>
    </w:p>
    <w:p w:rsidR="00B9629F" w:rsidRDefault="00B9629F" w:rsidP="00E12E54">
      <w:pPr>
        <w:tabs>
          <w:tab w:val="left" w:pos="9540"/>
        </w:tabs>
        <w:rPr>
          <w:rFonts w:ascii="Arial" w:hAnsi="Arial" w:cs="Arial"/>
          <w:bCs/>
        </w:rPr>
        <w:sectPr w:rsidR="00B9629F" w:rsidSect="00B9629F">
          <w:pgSz w:w="16838" w:h="11906" w:orient="landscape" w:code="9"/>
          <w:pgMar w:top="1134" w:right="1134" w:bottom="902" w:left="1134" w:header="709" w:footer="709" w:gutter="0"/>
          <w:cols w:space="708"/>
          <w:titlePg/>
          <w:docGrid w:linePitch="360"/>
        </w:sectPr>
      </w:pPr>
    </w:p>
    <w:p w:rsidR="00B9629F" w:rsidRPr="00A92189" w:rsidRDefault="00A92189" w:rsidP="00E12E54">
      <w:pPr>
        <w:tabs>
          <w:tab w:val="left" w:pos="9540"/>
        </w:tabs>
        <w:rPr>
          <w:rFonts w:ascii="Arial" w:hAnsi="Arial" w:cs="Arial"/>
          <w:b/>
          <w:bCs/>
        </w:rPr>
      </w:pPr>
      <w:r w:rsidRPr="00A92189">
        <w:rPr>
          <w:rFonts w:ascii="Arial" w:hAnsi="Arial" w:cs="Arial"/>
          <w:b/>
          <w:bCs/>
        </w:rPr>
        <w:lastRenderedPageBreak/>
        <w:t>Explanation of statistical data:</w:t>
      </w:r>
    </w:p>
    <w:p w:rsidR="00113E7C" w:rsidRDefault="00A92189" w:rsidP="00E4059A">
      <w:pPr>
        <w:numPr>
          <w:ilvl w:val="0"/>
          <w:numId w:val="6"/>
        </w:numPr>
        <w:ind w:left="720"/>
        <w:rPr>
          <w:rFonts w:ascii="Arial" w:hAnsi="Arial" w:cs="Arial"/>
          <w:bCs/>
        </w:rPr>
      </w:pPr>
      <w:r>
        <w:rPr>
          <w:rFonts w:ascii="Arial" w:hAnsi="Arial" w:cs="Arial"/>
          <w:bCs/>
        </w:rPr>
        <w:t xml:space="preserve">In the period Aug-Dec 2010 we were still operating under the previous waste contractor and recycling levels in this period for the site were just 29% which is </w:t>
      </w:r>
      <w:r w:rsidR="00B46277">
        <w:rPr>
          <w:rFonts w:ascii="Arial" w:hAnsi="Arial" w:cs="Arial"/>
          <w:bCs/>
        </w:rPr>
        <w:t xml:space="preserve">in </w:t>
      </w:r>
      <w:r>
        <w:rPr>
          <w:rFonts w:ascii="Arial" w:hAnsi="Arial" w:cs="Arial"/>
          <w:bCs/>
        </w:rPr>
        <w:t>line with 2009/10.  Under this contractor all general waste leaving site was designated as landfill and therefore classed as “Other” for the HESA return</w:t>
      </w:r>
      <w:r w:rsidR="00113E7C">
        <w:rPr>
          <w:rFonts w:ascii="Arial" w:hAnsi="Arial" w:cs="Arial"/>
          <w:bCs/>
        </w:rPr>
        <w:t>.  This general waste may have subsequently been processed though a MRF (Materials Recycling Facility) but no data on the processing of this was available.</w:t>
      </w:r>
    </w:p>
    <w:p w:rsidR="00A92189" w:rsidRPr="00E12E54" w:rsidRDefault="00A92189" w:rsidP="00E12E54">
      <w:pPr>
        <w:ind w:left="720"/>
        <w:rPr>
          <w:rFonts w:ascii="Arial" w:hAnsi="Arial" w:cs="Arial"/>
          <w:bCs/>
          <w:sz w:val="8"/>
          <w:szCs w:val="8"/>
        </w:rPr>
      </w:pPr>
      <w:r w:rsidRPr="00E12E54">
        <w:rPr>
          <w:rFonts w:ascii="Arial" w:hAnsi="Arial" w:cs="Arial"/>
          <w:bCs/>
          <w:sz w:val="8"/>
          <w:szCs w:val="8"/>
        </w:rPr>
        <w:t xml:space="preserve"> </w:t>
      </w:r>
    </w:p>
    <w:p w:rsidR="00A92189" w:rsidRDefault="00A92189" w:rsidP="00E4059A">
      <w:pPr>
        <w:numPr>
          <w:ilvl w:val="0"/>
          <w:numId w:val="6"/>
        </w:numPr>
        <w:ind w:left="720"/>
        <w:rPr>
          <w:rFonts w:ascii="Arial" w:hAnsi="Arial" w:cs="Arial"/>
          <w:bCs/>
        </w:rPr>
      </w:pPr>
      <w:r>
        <w:rPr>
          <w:rFonts w:ascii="Arial" w:hAnsi="Arial" w:cs="Arial"/>
          <w:bCs/>
        </w:rPr>
        <w:t>In January 2011 new waste contractors commenced operations and recycling levels overall have increased to 71%.  This is as a result of:</w:t>
      </w:r>
    </w:p>
    <w:p w:rsidR="00A92189" w:rsidRDefault="00491D43" w:rsidP="00E4059A">
      <w:pPr>
        <w:numPr>
          <w:ilvl w:val="1"/>
          <w:numId w:val="6"/>
        </w:numPr>
        <w:ind w:left="1440"/>
        <w:rPr>
          <w:rFonts w:ascii="Arial" w:hAnsi="Arial" w:cs="Arial"/>
          <w:bCs/>
        </w:rPr>
      </w:pPr>
      <w:r>
        <w:rPr>
          <w:rFonts w:ascii="Arial" w:hAnsi="Arial" w:cs="Arial"/>
          <w:bCs/>
        </w:rPr>
        <w:t>i</w:t>
      </w:r>
      <w:r w:rsidR="00A92189">
        <w:rPr>
          <w:rFonts w:ascii="Arial" w:hAnsi="Arial" w:cs="Arial"/>
          <w:bCs/>
        </w:rPr>
        <w:t>ncreased on campus recycling</w:t>
      </w:r>
      <w:r>
        <w:rPr>
          <w:rFonts w:ascii="Arial" w:hAnsi="Arial" w:cs="Arial"/>
          <w:bCs/>
        </w:rPr>
        <w:t xml:space="preserve"> though our main contra</w:t>
      </w:r>
      <w:r w:rsidR="00E12E54">
        <w:rPr>
          <w:rFonts w:ascii="Arial" w:hAnsi="Arial" w:cs="Arial"/>
          <w:bCs/>
        </w:rPr>
        <w:t>c</w:t>
      </w:r>
      <w:r>
        <w:rPr>
          <w:rFonts w:ascii="Arial" w:hAnsi="Arial" w:cs="Arial"/>
          <w:bCs/>
        </w:rPr>
        <w:t>tor</w:t>
      </w:r>
      <w:r w:rsidR="00B5606A">
        <w:rPr>
          <w:rFonts w:ascii="Arial" w:hAnsi="Arial" w:cs="Arial"/>
          <w:bCs/>
        </w:rPr>
        <w:t xml:space="preserve"> – by approx 6%</w:t>
      </w:r>
    </w:p>
    <w:p w:rsidR="00B5606A" w:rsidRDefault="00491D43" w:rsidP="00E4059A">
      <w:pPr>
        <w:numPr>
          <w:ilvl w:val="1"/>
          <w:numId w:val="6"/>
        </w:numPr>
        <w:ind w:left="1440"/>
        <w:rPr>
          <w:rFonts w:ascii="Arial" w:hAnsi="Arial" w:cs="Arial"/>
          <w:bCs/>
        </w:rPr>
      </w:pPr>
      <w:r>
        <w:rPr>
          <w:rFonts w:ascii="Arial" w:hAnsi="Arial" w:cs="Arial"/>
          <w:bCs/>
        </w:rPr>
        <w:t>t</w:t>
      </w:r>
      <w:r w:rsidR="00B5606A">
        <w:rPr>
          <w:rFonts w:ascii="Arial" w:hAnsi="Arial" w:cs="Arial"/>
          <w:bCs/>
        </w:rPr>
        <w:t>he processing of all general waste through a MRF with an average recycling recovery rate of 45%</w:t>
      </w:r>
    </w:p>
    <w:p w:rsidR="00491D43" w:rsidRDefault="00491D43" w:rsidP="00E4059A">
      <w:pPr>
        <w:numPr>
          <w:ilvl w:val="1"/>
          <w:numId w:val="6"/>
        </w:numPr>
        <w:ind w:left="1440"/>
        <w:rPr>
          <w:rFonts w:ascii="Arial" w:hAnsi="Arial" w:cs="Arial"/>
          <w:bCs/>
        </w:rPr>
      </w:pPr>
      <w:r>
        <w:rPr>
          <w:rFonts w:ascii="Arial" w:hAnsi="Arial" w:cs="Arial"/>
          <w:bCs/>
        </w:rPr>
        <w:t>increased recycling through</w:t>
      </w:r>
      <w:r w:rsidRPr="00491D43">
        <w:rPr>
          <w:rFonts w:ascii="Arial" w:hAnsi="Arial" w:cs="Arial"/>
          <w:bCs/>
        </w:rPr>
        <w:t xml:space="preserve"> </w:t>
      </w:r>
      <w:r>
        <w:rPr>
          <w:rFonts w:ascii="Arial" w:hAnsi="Arial" w:cs="Arial"/>
          <w:bCs/>
        </w:rPr>
        <w:t xml:space="preserve">additional contractors and improved </w:t>
      </w:r>
      <w:r w:rsidR="00E12E54">
        <w:rPr>
          <w:rFonts w:ascii="Arial" w:hAnsi="Arial" w:cs="Arial"/>
          <w:bCs/>
        </w:rPr>
        <w:t>data management in these areas</w:t>
      </w:r>
    </w:p>
    <w:p w:rsidR="00B5606A" w:rsidRPr="00E12E54" w:rsidRDefault="00B5606A" w:rsidP="00E12E54">
      <w:pPr>
        <w:rPr>
          <w:rFonts w:ascii="Arial" w:hAnsi="Arial" w:cs="Arial"/>
          <w:bCs/>
          <w:sz w:val="8"/>
          <w:szCs w:val="8"/>
        </w:rPr>
      </w:pPr>
    </w:p>
    <w:p w:rsidR="00491D43" w:rsidRDefault="00491D43" w:rsidP="00E4059A">
      <w:pPr>
        <w:numPr>
          <w:ilvl w:val="0"/>
          <w:numId w:val="6"/>
        </w:numPr>
        <w:ind w:left="720"/>
        <w:rPr>
          <w:rFonts w:ascii="Arial" w:hAnsi="Arial" w:cs="Arial"/>
          <w:bCs/>
        </w:rPr>
      </w:pPr>
      <w:r>
        <w:rPr>
          <w:rFonts w:ascii="Arial" w:hAnsi="Arial" w:cs="Arial"/>
          <w:bCs/>
        </w:rPr>
        <w:t>On campus recycling through all contractors is made up of:</w:t>
      </w:r>
    </w:p>
    <w:p w:rsidR="00491D43" w:rsidRDefault="00DC6A39" w:rsidP="00E4059A">
      <w:pPr>
        <w:numPr>
          <w:ilvl w:val="1"/>
          <w:numId w:val="6"/>
        </w:numPr>
        <w:ind w:left="1440"/>
        <w:rPr>
          <w:rFonts w:ascii="Arial" w:hAnsi="Arial" w:cs="Arial"/>
          <w:bCs/>
        </w:rPr>
      </w:pPr>
      <w:r>
        <w:rPr>
          <w:rFonts w:ascii="Arial" w:hAnsi="Arial" w:cs="Arial"/>
          <w:bCs/>
        </w:rPr>
        <w:t>58 tonnes of cardboard – whole year</w:t>
      </w:r>
    </w:p>
    <w:p w:rsidR="00DC6A39" w:rsidRDefault="00DC6A39" w:rsidP="00E4059A">
      <w:pPr>
        <w:numPr>
          <w:ilvl w:val="1"/>
          <w:numId w:val="6"/>
        </w:numPr>
        <w:ind w:left="1440"/>
        <w:rPr>
          <w:rFonts w:ascii="Arial" w:hAnsi="Arial" w:cs="Arial"/>
          <w:bCs/>
        </w:rPr>
      </w:pPr>
      <w:r>
        <w:rPr>
          <w:rFonts w:ascii="Arial" w:hAnsi="Arial" w:cs="Arial"/>
          <w:bCs/>
        </w:rPr>
        <w:t>28 tonnes of WEEE (</w:t>
      </w:r>
      <w:r w:rsidRPr="00DC6A39">
        <w:rPr>
          <w:rFonts w:ascii="Arial" w:hAnsi="Arial" w:cs="Arial"/>
          <w:bCs/>
          <w:sz w:val="20"/>
          <w:szCs w:val="20"/>
        </w:rPr>
        <w:t>Waste Electronic and Electrical Equipment</w:t>
      </w:r>
      <w:r>
        <w:rPr>
          <w:rFonts w:ascii="Arial" w:hAnsi="Arial" w:cs="Arial"/>
          <w:bCs/>
        </w:rPr>
        <w:t>) – Jan to Jul</w:t>
      </w:r>
    </w:p>
    <w:p w:rsidR="00A92189" w:rsidRDefault="00DC6A39" w:rsidP="00E4059A">
      <w:pPr>
        <w:numPr>
          <w:ilvl w:val="1"/>
          <w:numId w:val="6"/>
        </w:numPr>
        <w:ind w:left="1440"/>
        <w:rPr>
          <w:rFonts w:ascii="Arial" w:hAnsi="Arial" w:cs="Arial"/>
          <w:bCs/>
        </w:rPr>
      </w:pPr>
      <w:r>
        <w:rPr>
          <w:rFonts w:ascii="Arial" w:hAnsi="Arial" w:cs="Arial"/>
          <w:bCs/>
        </w:rPr>
        <w:t>194 tonnes of food waste – Oct to Jul</w:t>
      </w:r>
    </w:p>
    <w:p w:rsidR="00DC6A39" w:rsidRDefault="00DC6A39" w:rsidP="00E4059A">
      <w:pPr>
        <w:numPr>
          <w:ilvl w:val="1"/>
          <w:numId w:val="6"/>
        </w:numPr>
        <w:ind w:left="1440"/>
        <w:rPr>
          <w:rFonts w:ascii="Arial" w:hAnsi="Arial" w:cs="Arial"/>
          <w:bCs/>
        </w:rPr>
      </w:pPr>
      <w:r>
        <w:rPr>
          <w:rFonts w:ascii="Arial" w:hAnsi="Arial" w:cs="Arial"/>
          <w:bCs/>
        </w:rPr>
        <w:t>28 tonnes of mixed recyclables from academic areas – whole year</w:t>
      </w:r>
    </w:p>
    <w:p w:rsidR="00DC6A39" w:rsidRDefault="00DC6A39" w:rsidP="00E4059A">
      <w:pPr>
        <w:numPr>
          <w:ilvl w:val="1"/>
          <w:numId w:val="6"/>
        </w:numPr>
        <w:ind w:left="1440"/>
        <w:rPr>
          <w:rFonts w:ascii="Arial" w:hAnsi="Arial" w:cs="Arial"/>
          <w:bCs/>
        </w:rPr>
      </w:pPr>
      <w:r>
        <w:rPr>
          <w:rFonts w:ascii="Arial" w:hAnsi="Arial" w:cs="Arial"/>
          <w:bCs/>
        </w:rPr>
        <w:t>86 tonnes of mixed recyclables from Halls of residence – whole year</w:t>
      </w:r>
    </w:p>
    <w:p w:rsidR="00DC6A39" w:rsidRDefault="00FA6EFE" w:rsidP="00E4059A">
      <w:pPr>
        <w:numPr>
          <w:ilvl w:val="1"/>
          <w:numId w:val="6"/>
        </w:numPr>
        <w:ind w:left="1440"/>
        <w:rPr>
          <w:rFonts w:ascii="Arial" w:hAnsi="Arial" w:cs="Arial"/>
          <w:bCs/>
        </w:rPr>
      </w:pPr>
      <w:r>
        <w:rPr>
          <w:rFonts w:ascii="Arial" w:hAnsi="Arial" w:cs="Arial"/>
          <w:bCs/>
        </w:rPr>
        <w:t xml:space="preserve">175 tonnes of paper – </w:t>
      </w:r>
      <w:r w:rsidR="00DC6A39">
        <w:rPr>
          <w:rFonts w:ascii="Arial" w:hAnsi="Arial" w:cs="Arial"/>
          <w:bCs/>
        </w:rPr>
        <w:t>whole year</w:t>
      </w:r>
    </w:p>
    <w:p w:rsidR="00DC6A39" w:rsidRDefault="00DC6A39" w:rsidP="00E4059A">
      <w:pPr>
        <w:numPr>
          <w:ilvl w:val="1"/>
          <w:numId w:val="6"/>
        </w:numPr>
        <w:ind w:left="1440"/>
        <w:rPr>
          <w:rFonts w:ascii="Arial" w:hAnsi="Arial" w:cs="Arial"/>
          <w:bCs/>
        </w:rPr>
      </w:pPr>
      <w:r>
        <w:rPr>
          <w:rFonts w:ascii="Arial" w:hAnsi="Arial" w:cs="Arial"/>
          <w:bCs/>
        </w:rPr>
        <w:t>92 tonnes of inert material</w:t>
      </w:r>
      <w:r w:rsidR="00FA6EFE">
        <w:rPr>
          <w:rFonts w:ascii="Arial" w:hAnsi="Arial" w:cs="Arial"/>
          <w:bCs/>
        </w:rPr>
        <w:t xml:space="preserve"> – whole year</w:t>
      </w:r>
    </w:p>
    <w:p w:rsidR="00DC6A39" w:rsidRDefault="00DC6A39" w:rsidP="00E4059A">
      <w:pPr>
        <w:numPr>
          <w:ilvl w:val="1"/>
          <w:numId w:val="6"/>
        </w:numPr>
        <w:ind w:left="1440"/>
        <w:rPr>
          <w:rFonts w:ascii="Arial" w:hAnsi="Arial" w:cs="Arial"/>
          <w:bCs/>
        </w:rPr>
      </w:pPr>
      <w:r>
        <w:rPr>
          <w:rFonts w:ascii="Arial" w:hAnsi="Arial" w:cs="Arial"/>
          <w:bCs/>
        </w:rPr>
        <w:t>28.5 tonnes of metal – Jan to Jul</w:t>
      </w:r>
    </w:p>
    <w:p w:rsidR="00DC6A39" w:rsidRDefault="00DC6A39" w:rsidP="00E4059A">
      <w:pPr>
        <w:numPr>
          <w:ilvl w:val="1"/>
          <w:numId w:val="6"/>
        </w:numPr>
        <w:ind w:left="1440"/>
        <w:rPr>
          <w:rFonts w:ascii="Arial" w:hAnsi="Arial" w:cs="Arial"/>
          <w:bCs/>
        </w:rPr>
      </w:pPr>
      <w:r>
        <w:rPr>
          <w:rFonts w:ascii="Arial" w:hAnsi="Arial" w:cs="Arial"/>
          <w:bCs/>
        </w:rPr>
        <w:t>56.5 tonnes of wood – whole year</w:t>
      </w:r>
    </w:p>
    <w:p w:rsidR="00DC6A39" w:rsidRDefault="00DC6A39" w:rsidP="00E4059A">
      <w:pPr>
        <w:numPr>
          <w:ilvl w:val="1"/>
          <w:numId w:val="6"/>
        </w:numPr>
        <w:ind w:left="1440"/>
        <w:rPr>
          <w:rFonts w:ascii="Arial" w:hAnsi="Arial" w:cs="Arial"/>
          <w:bCs/>
        </w:rPr>
      </w:pPr>
      <w:r>
        <w:rPr>
          <w:rFonts w:ascii="Arial" w:hAnsi="Arial" w:cs="Arial"/>
          <w:bCs/>
        </w:rPr>
        <w:t>5 tonnes of furniture – Jan to Jul</w:t>
      </w:r>
    </w:p>
    <w:p w:rsidR="00B5606A" w:rsidRPr="00E12E54" w:rsidRDefault="00B5606A" w:rsidP="00E12E54">
      <w:pPr>
        <w:ind w:left="720"/>
        <w:rPr>
          <w:rFonts w:ascii="Arial" w:hAnsi="Arial" w:cs="Arial"/>
          <w:bCs/>
          <w:sz w:val="8"/>
          <w:szCs w:val="8"/>
        </w:rPr>
      </w:pPr>
    </w:p>
    <w:p w:rsidR="00491D43" w:rsidRDefault="00491D43" w:rsidP="00E4059A">
      <w:pPr>
        <w:numPr>
          <w:ilvl w:val="0"/>
          <w:numId w:val="6"/>
        </w:numPr>
        <w:ind w:left="720"/>
        <w:rPr>
          <w:rFonts w:ascii="Arial" w:hAnsi="Arial" w:cs="Arial"/>
          <w:bCs/>
        </w:rPr>
      </w:pPr>
      <w:r>
        <w:rPr>
          <w:rFonts w:ascii="Arial" w:hAnsi="Arial" w:cs="Arial"/>
          <w:bCs/>
        </w:rPr>
        <w:t>In addition to the increased recycling the processing of general waste through the MRF also allows the recovery of material (34%) suitable for use as an RDF (Refused Derived Fuel) which can then be used for creating energy and allowing us to report this under that section.</w:t>
      </w:r>
    </w:p>
    <w:p w:rsidR="00491D43" w:rsidRPr="00E12E54" w:rsidRDefault="00491D43" w:rsidP="00E12E54">
      <w:pPr>
        <w:ind w:left="720"/>
        <w:rPr>
          <w:rFonts w:ascii="Arial" w:hAnsi="Arial" w:cs="Arial"/>
          <w:bCs/>
          <w:sz w:val="8"/>
          <w:szCs w:val="8"/>
        </w:rPr>
      </w:pPr>
    </w:p>
    <w:p w:rsidR="00B5606A" w:rsidRDefault="00C07D2F" w:rsidP="00E4059A">
      <w:pPr>
        <w:numPr>
          <w:ilvl w:val="0"/>
          <w:numId w:val="6"/>
        </w:numPr>
        <w:ind w:left="720"/>
        <w:rPr>
          <w:rFonts w:ascii="Arial" w:hAnsi="Arial" w:cs="Arial"/>
          <w:bCs/>
        </w:rPr>
      </w:pPr>
      <w:r>
        <w:rPr>
          <w:rFonts w:ascii="Arial" w:hAnsi="Arial" w:cs="Arial"/>
          <w:bCs/>
        </w:rPr>
        <w:t>The net result of the above factors is</w:t>
      </w:r>
      <w:r w:rsidR="00491D43">
        <w:rPr>
          <w:rFonts w:ascii="Arial" w:hAnsi="Arial" w:cs="Arial"/>
          <w:bCs/>
        </w:rPr>
        <w:t xml:space="preserve"> that we have progressed from 71% of waste to landfill for the first five months of the year to just 11% for the latter 7 months enabling us to report just 34% overall.</w:t>
      </w:r>
    </w:p>
    <w:p w:rsidR="00FA6EFE" w:rsidRPr="00E12E54" w:rsidRDefault="00FA6EFE" w:rsidP="00E12E54">
      <w:pPr>
        <w:ind w:left="720"/>
        <w:rPr>
          <w:rFonts w:ascii="Arial" w:hAnsi="Arial" w:cs="Arial"/>
          <w:bCs/>
          <w:sz w:val="8"/>
          <w:szCs w:val="8"/>
        </w:rPr>
      </w:pPr>
    </w:p>
    <w:p w:rsidR="00E12E54" w:rsidRDefault="00E12E54" w:rsidP="00E4059A">
      <w:pPr>
        <w:numPr>
          <w:ilvl w:val="0"/>
          <w:numId w:val="6"/>
        </w:numPr>
        <w:ind w:left="720"/>
        <w:rPr>
          <w:rFonts w:ascii="Arial" w:hAnsi="Arial" w:cs="Arial"/>
          <w:bCs/>
        </w:rPr>
      </w:pPr>
      <w:r>
        <w:rPr>
          <w:rFonts w:ascii="Arial" w:hAnsi="Arial" w:cs="Arial"/>
          <w:bCs/>
        </w:rPr>
        <w:t>Recycling levels in Halls was only an estimated 10% during the period Aug-Dec, however data for Jan-Jul tells us it is 19%</w:t>
      </w:r>
    </w:p>
    <w:p w:rsidR="00E12E54" w:rsidRPr="00E12E54" w:rsidRDefault="00E12E54" w:rsidP="00E12E54">
      <w:pPr>
        <w:ind w:left="720"/>
        <w:rPr>
          <w:rFonts w:ascii="Arial" w:hAnsi="Arial" w:cs="Arial"/>
          <w:bCs/>
          <w:sz w:val="8"/>
          <w:szCs w:val="8"/>
        </w:rPr>
      </w:pPr>
    </w:p>
    <w:p w:rsidR="00FA6EFE" w:rsidRDefault="00FA6EFE" w:rsidP="00E4059A">
      <w:pPr>
        <w:numPr>
          <w:ilvl w:val="0"/>
          <w:numId w:val="6"/>
        </w:numPr>
        <w:ind w:left="720"/>
        <w:rPr>
          <w:rFonts w:ascii="Arial" w:hAnsi="Arial" w:cs="Arial"/>
          <w:bCs/>
        </w:rPr>
      </w:pPr>
      <w:r>
        <w:rPr>
          <w:rFonts w:ascii="Arial" w:hAnsi="Arial" w:cs="Arial"/>
          <w:bCs/>
        </w:rPr>
        <w:t>The data presented does not include construction data which has not previously been reported on but is now being gathered as part of the review of SWMP’s</w:t>
      </w:r>
      <w:r w:rsidR="00E12E54">
        <w:rPr>
          <w:rFonts w:ascii="Arial" w:hAnsi="Arial" w:cs="Arial"/>
          <w:bCs/>
        </w:rPr>
        <w:t xml:space="preserve"> and is a HESA requirement</w:t>
      </w:r>
    </w:p>
    <w:p w:rsidR="00FA6EFE" w:rsidRPr="00E12E54" w:rsidRDefault="00FA6EFE" w:rsidP="00E12E54">
      <w:pPr>
        <w:ind w:left="720"/>
        <w:rPr>
          <w:rFonts w:ascii="Arial" w:hAnsi="Arial" w:cs="Arial"/>
          <w:bCs/>
          <w:sz w:val="8"/>
          <w:szCs w:val="8"/>
        </w:rPr>
      </w:pPr>
    </w:p>
    <w:p w:rsidR="00FA6EFE" w:rsidRDefault="00FA6EFE" w:rsidP="00E4059A">
      <w:pPr>
        <w:numPr>
          <w:ilvl w:val="0"/>
          <w:numId w:val="6"/>
        </w:numPr>
        <w:ind w:left="720"/>
        <w:rPr>
          <w:rFonts w:ascii="Arial" w:hAnsi="Arial" w:cs="Arial"/>
          <w:bCs/>
        </w:rPr>
      </w:pPr>
      <w:r>
        <w:rPr>
          <w:rFonts w:ascii="Arial" w:hAnsi="Arial" w:cs="Arial"/>
          <w:bCs/>
        </w:rPr>
        <w:t>The data presented does not include any data on Hazardous or Clinical waste as weight data has been poor from these contractors and the new contractors are only just in the process of being appointed.</w:t>
      </w:r>
    </w:p>
    <w:p w:rsidR="00FA6EFE" w:rsidRPr="00E12E54" w:rsidRDefault="00FA6EFE" w:rsidP="00E12E54">
      <w:pPr>
        <w:pStyle w:val="ListParagraph"/>
        <w:ind w:left="360"/>
        <w:rPr>
          <w:rFonts w:ascii="Arial" w:hAnsi="Arial" w:cs="Arial"/>
          <w:bCs/>
          <w:sz w:val="8"/>
          <w:szCs w:val="8"/>
        </w:rPr>
      </w:pPr>
    </w:p>
    <w:p w:rsidR="00FA6EFE" w:rsidRDefault="00FA6EFE" w:rsidP="00E4059A">
      <w:pPr>
        <w:numPr>
          <w:ilvl w:val="0"/>
          <w:numId w:val="6"/>
        </w:numPr>
        <w:ind w:left="720"/>
        <w:rPr>
          <w:rFonts w:ascii="Arial" w:hAnsi="Arial" w:cs="Arial"/>
          <w:bCs/>
        </w:rPr>
      </w:pPr>
      <w:r>
        <w:rPr>
          <w:rFonts w:ascii="Arial" w:hAnsi="Arial" w:cs="Arial"/>
          <w:bCs/>
        </w:rPr>
        <w:t xml:space="preserve">The data presented </w:t>
      </w:r>
      <w:r w:rsidR="00C456C0">
        <w:rPr>
          <w:rFonts w:ascii="Arial" w:hAnsi="Arial" w:cs="Arial"/>
          <w:bCs/>
        </w:rPr>
        <w:t xml:space="preserve">for 2010/11 </w:t>
      </w:r>
      <w:r>
        <w:rPr>
          <w:rFonts w:ascii="Arial" w:hAnsi="Arial" w:cs="Arial"/>
          <w:bCs/>
        </w:rPr>
        <w:t>is for the whole site and thus includes:</w:t>
      </w:r>
    </w:p>
    <w:p w:rsidR="00FA6EFE" w:rsidRDefault="00FA6EFE" w:rsidP="00E4059A">
      <w:pPr>
        <w:numPr>
          <w:ilvl w:val="1"/>
          <w:numId w:val="6"/>
        </w:numPr>
        <w:ind w:left="1440"/>
        <w:rPr>
          <w:rFonts w:ascii="Arial" w:hAnsi="Arial" w:cs="Arial"/>
          <w:bCs/>
        </w:rPr>
      </w:pPr>
      <w:r>
        <w:rPr>
          <w:rFonts w:ascii="Arial" w:hAnsi="Arial" w:cs="Arial"/>
          <w:bCs/>
        </w:rPr>
        <w:t>imago ltd facilities of Burleigh Court, The Link and SDR</w:t>
      </w:r>
    </w:p>
    <w:p w:rsidR="00FA6EFE" w:rsidRDefault="00FA6EFE" w:rsidP="00E4059A">
      <w:pPr>
        <w:numPr>
          <w:ilvl w:val="1"/>
          <w:numId w:val="6"/>
        </w:numPr>
        <w:ind w:left="1440"/>
        <w:rPr>
          <w:rFonts w:ascii="Arial" w:hAnsi="Arial" w:cs="Arial"/>
          <w:bCs/>
        </w:rPr>
      </w:pPr>
      <w:r>
        <w:rPr>
          <w:rFonts w:ascii="Arial" w:hAnsi="Arial" w:cs="Arial"/>
          <w:bCs/>
        </w:rPr>
        <w:t>Holywell Park</w:t>
      </w:r>
    </w:p>
    <w:p w:rsidR="00FA6EFE" w:rsidRDefault="00FA6EFE" w:rsidP="00E4059A">
      <w:pPr>
        <w:numPr>
          <w:ilvl w:val="1"/>
          <w:numId w:val="6"/>
        </w:numPr>
        <w:ind w:left="1440"/>
        <w:rPr>
          <w:rFonts w:ascii="Arial" w:hAnsi="Arial" w:cs="Arial"/>
          <w:bCs/>
        </w:rPr>
      </w:pPr>
      <w:r>
        <w:rPr>
          <w:rFonts w:ascii="Arial" w:hAnsi="Arial" w:cs="Arial"/>
          <w:bCs/>
        </w:rPr>
        <w:t>Loughborough Park</w:t>
      </w:r>
    </w:p>
    <w:p w:rsidR="00FA6EFE" w:rsidRDefault="00FA6EFE" w:rsidP="00E4059A">
      <w:pPr>
        <w:numPr>
          <w:ilvl w:val="1"/>
          <w:numId w:val="6"/>
        </w:numPr>
        <w:ind w:left="1440"/>
        <w:rPr>
          <w:rFonts w:ascii="Arial" w:hAnsi="Arial" w:cs="Arial"/>
          <w:bCs/>
        </w:rPr>
      </w:pPr>
      <w:r>
        <w:rPr>
          <w:rFonts w:ascii="Arial" w:hAnsi="Arial" w:cs="Arial"/>
          <w:bCs/>
        </w:rPr>
        <w:t>SportPark</w:t>
      </w:r>
    </w:p>
    <w:p w:rsidR="00FA6EFE" w:rsidRDefault="00FA6EFE" w:rsidP="00E4059A">
      <w:pPr>
        <w:numPr>
          <w:ilvl w:val="1"/>
          <w:numId w:val="6"/>
        </w:numPr>
        <w:ind w:left="1440"/>
        <w:rPr>
          <w:rFonts w:ascii="Arial" w:hAnsi="Arial" w:cs="Arial"/>
          <w:bCs/>
        </w:rPr>
      </w:pPr>
      <w:r>
        <w:rPr>
          <w:rFonts w:ascii="Arial" w:hAnsi="Arial" w:cs="Arial"/>
          <w:bCs/>
        </w:rPr>
        <w:t>The main campus both Residential and Non Residential</w:t>
      </w:r>
    </w:p>
    <w:p w:rsidR="00FA6EFE" w:rsidRDefault="00FA6EFE" w:rsidP="00E4059A">
      <w:pPr>
        <w:numPr>
          <w:ilvl w:val="1"/>
          <w:numId w:val="6"/>
        </w:numPr>
        <w:ind w:left="1440"/>
        <w:rPr>
          <w:rFonts w:ascii="Arial" w:hAnsi="Arial" w:cs="Arial"/>
          <w:bCs/>
        </w:rPr>
      </w:pPr>
      <w:r>
        <w:rPr>
          <w:rFonts w:ascii="Arial" w:hAnsi="Arial" w:cs="Arial"/>
          <w:bCs/>
        </w:rPr>
        <w:t>The waste collected from UPP under the soft FM contract</w:t>
      </w:r>
    </w:p>
    <w:p w:rsidR="00C456C0" w:rsidRDefault="00C456C0" w:rsidP="00C456C0">
      <w:pPr>
        <w:numPr>
          <w:ilvl w:val="0"/>
          <w:numId w:val="6"/>
        </w:numPr>
        <w:ind w:left="709"/>
        <w:rPr>
          <w:rFonts w:ascii="Arial" w:hAnsi="Arial" w:cs="Arial"/>
          <w:bCs/>
        </w:rPr>
      </w:pPr>
      <w:r>
        <w:rPr>
          <w:rFonts w:ascii="Arial" w:hAnsi="Arial" w:cs="Arial"/>
          <w:bCs/>
        </w:rPr>
        <w:lastRenderedPageBreak/>
        <w:t>The data for 2009/10 was thought to exclude all commercial operations (imago Ltd and tenanted areas.)</w:t>
      </w:r>
    </w:p>
    <w:p w:rsidR="00E12E54" w:rsidRPr="00A92189" w:rsidRDefault="00E12E54" w:rsidP="00E12E54">
      <w:pPr>
        <w:tabs>
          <w:tab w:val="left" w:pos="9540"/>
        </w:tabs>
        <w:rPr>
          <w:rFonts w:ascii="Arial" w:hAnsi="Arial" w:cs="Arial"/>
          <w:b/>
          <w:bCs/>
        </w:rPr>
      </w:pPr>
      <w:r>
        <w:rPr>
          <w:rFonts w:ascii="Arial" w:hAnsi="Arial" w:cs="Arial"/>
          <w:b/>
          <w:bCs/>
        </w:rPr>
        <w:t>Target</w:t>
      </w:r>
      <w:r w:rsidRPr="00A92189">
        <w:rPr>
          <w:rFonts w:ascii="Arial" w:hAnsi="Arial" w:cs="Arial"/>
          <w:b/>
          <w:bCs/>
        </w:rPr>
        <w:t xml:space="preserve"> statistical data</w:t>
      </w:r>
      <w:r>
        <w:rPr>
          <w:rFonts w:ascii="Arial" w:hAnsi="Arial" w:cs="Arial"/>
          <w:b/>
          <w:bCs/>
        </w:rPr>
        <w:t xml:space="preserve"> for 2011/12</w:t>
      </w:r>
      <w:r w:rsidRPr="00A92189">
        <w:rPr>
          <w:rFonts w:ascii="Arial" w:hAnsi="Arial" w:cs="Arial"/>
          <w:b/>
          <w:bCs/>
        </w:rPr>
        <w:t>:</w:t>
      </w:r>
    </w:p>
    <w:p w:rsidR="00A92189" w:rsidRDefault="00E12E54" w:rsidP="00E12E54">
      <w:pPr>
        <w:tabs>
          <w:tab w:val="left" w:pos="9540"/>
        </w:tabs>
        <w:rPr>
          <w:rFonts w:ascii="Arial" w:hAnsi="Arial" w:cs="Arial"/>
          <w:bCs/>
        </w:rPr>
      </w:pPr>
      <w:r>
        <w:rPr>
          <w:rFonts w:ascii="Arial" w:hAnsi="Arial" w:cs="Arial"/>
          <w:bCs/>
        </w:rPr>
        <w:t>The Waste Strategy when written in December 2010</w:t>
      </w:r>
      <w:r w:rsidR="00565E6D">
        <w:rPr>
          <w:rFonts w:ascii="Arial" w:hAnsi="Arial" w:cs="Arial"/>
          <w:bCs/>
        </w:rPr>
        <w:t xml:space="preserve"> targeted recycling of 45% and diversion of 30% by 2015 against a 2005/6 baseline of 2092 tonnes.  Thus with results during the latter part of this year at 71% recycling and 18% diversion we are already surpassing these figures overall and the Waste Strategy will be reviewed and updated to reflect this.  It will focus on maintaining these levels of recycling but through a transition to increased recycling on campus by building on the 6% achieved this year</w:t>
      </w:r>
      <w:r w:rsidR="006930ED">
        <w:rPr>
          <w:rFonts w:ascii="Arial" w:hAnsi="Arial" w:cs="Arial"/>
          <w:bCs/>
        </w:rPr>
        <w:t xml:space="preserve"> alongside which increased recycling in halls will be targeted</w:t>
      </w:r>
      <w:r w:rsidR="00565E6D">
        <w:rPr>
          <w:rFonts w:ascii="Arial" w:hAnsi="Arial" w:cs="Arial"/>
          <w:bCs/>
        </w:rPr>
        <w:t xml:space="preserve">.  It will also focus on reducing waste </w:t>
      </w:r>
      <w:r w:rsidR="006930ED">
        <w:rPr>
          <w:rFonts w:ascii="Arial" w:hAnsi="Arial" w:cs="Arial"/>
          <w:bCs/>
        </w:rPr>
        <w:t>overall but with particular emphasis on food waste.</w:t>
      </w:r>
    </w:p>
    <w:p w:rsidR="006930ED" w:rsidRDefault="006930ED" w:rsidP="00E12E54">
      <w:pPr>
        <w:tabs>
          <w:tab w:val="left" w:pos="9540"/>
        </w:tabs>
        <w:rPr>
          <w:rFonts w:ascii="Arial" w:hAnsi="Arial" w:cs="Arial"/>
          <w:bCs/>
        </w:rPr>
      </w:pPr>
    </w:p>
    <w:p w:rsidR="006930ED" w:rsidRDefault="006930ED" w:rsidP="00E12E54">
      <w:pPr>
        <w:tabs>
          <w:tab w:val="left" w:pos="9540"/>
        </w:tabs>
        <w:rPr>
          <w:rFonts w:ascii="Arial" w:hAnsi="Arial" w:cs="Arial"/>
          <w:bCs/>
        </w:rPr>
      </w:pPr>
      <w:r>
        <w:rPr>
          <w:rFonts w:ascii="Arial" w:hAnsi="Arial" w:cs="Arial"/>
          <w:bCs/>
        </w:rPr>
        <w:t>It is proposed therefore that the Waste Strategy targets be amended to:</w:t>
      </w:r>
    </w:p>
    <w:p w:rsidR="006930ED" w:rsidRDefault="00FB06A7" w:rsidP="00E4059A">
      <w:pPr>
        <w:numPr>
          <w:ilvl w:val="0"/>
          <w:numId w:val="7"/>
        </w:numPr>
        <w:rPr>
          <w:rFonts w:ascii="Arial" w:hAnsi="Arial" w:cs="Arial"/>
          <w:bCs/>
        </w:rPr>
      </w:pPr>
      <w:r>
        <w:rPr>
          <w:rFonts w:ascii="Arial" w:hAnsi="Arial" w:cs="Arial"/>
          <w:bCs/>
        </w:rPr>
        <w:t>Maintain</w:t>
      </w:r>
      <w:r w:rsidR="006930ED">
        <w:rPr>
          <w:rFonts w:ascii="Arial" w:hAnsi="Arial" w:cs="Arial"/>
          <w:bCs/>
        </w:rPr>
        <w:t xml:space="preserve"> a recycling rate overall of at least 70% </w:t>
      </w:r>
      <w:r>
        <w:rPr>
          <w:rFonts w:ascii="Arial" w:hAnsi="Arial" w:cs="Arial"/>
          <w:bCs/>
        </w:rPr>
        <w:t xml:space="preserve">with a target of </w:t>
      </w:r>
      <w:r w:rsidR="006930ED">
        <w:rPr>
          <w:rFonts w:ascii="Arial" w:hAnsi="Arial" w:cs="Arial"/>
          <w:bCs/>
        </w:rPr>
        <w:t>75%</w:t>
      </w:r>
      <w:r>
        <w:rPr>
          <w:rFonts w:ascii="Arial" w:hAnsi="Arial" w:cs="Arial"/>
          <w:bCs/>
        </w:rPr>
        <w:t xml:space="preserve"> by 2015</w:t>
      </w:r>
    </w:p>
    <w:p w:rsidR="006930ED" w:rsidRDefault="006930ED" w:rsidP="00E4059A">
      <w:pPr>
        <w:numPr>
          <w:ilvl w:val="0"/>
          <w:numId w:val="7"/>
        </w:numPr>
        <w:rPr>
          <w:rFonts w:ascii="Arial" w:hAnsi="Arial" w:cs="Arial"/>
          <w:bCs/>
        </w:rPr>
      </w:pPr>
      <w:r>
        <w:rPr>
          <w:rFonts w:ascii="Arial" w:hAnsi="Arial" w:cs="Arial"/>
          <w:bCs/>
        </w:rPr>
        <w:t>Maintain a diversion rate overa</w:t>
      </w:r>
      <w:r w:rsidR="00FB06A7">
        <w:rPr>
          <w:rFonts w:ascii="Arial" w:hAnsi="Arial" w:cs="Arial"/>
          <w:bCs/>
        </w:rPr>
        <w:t>ll of at least 15% with a target of</w:t>
      </w:r>
      <w:r>
        <w:rPr>
          <w:rFonts w:ascii="Arial" w:hAnsi="Arial" w:cs="Arial"/>
          <w:bCs/>
        </w:rPr>
        <w:t xml:space="preserve"> 20%</w:t>
      </w:r>
      <w:r w:rsidR="00FB06A7">
        <w:rPr>
          <w:rFonts w:ascii="Arial" w:hAnsi="Arial" w:cs="Arial"/>
          <w:bCs/>
        </w:rPr>
        <w:t xml:space="preserve"> by 2015</w:t>
      </w:r>
    </w:p>
    <w:p w:rsidR="006930ED" w:rsidRDefault="006930ED" w:rsidP="00E4059A">
      <w:pPr>
        <w:numPr>
          <w:ilvl w:val="0"/>
          <w:numId w:val="7"/>
        </w:numPr>
        <w:rPr>
          <w:rFonts w:ascii="Arial" w:hAnsi="Arial" w:cs="Arial"/>
          <w:bCs/>
        </w:rPr>
      </w:pPr>
      <w:r>
        <w:rPr>
          <w:rFonts w:ascii="Arial" w:hAnsi="Arial" w:cs="Arial"/>
          <w:bCs/>
        </w:rPr>
        <w:t>To increase on camp</w:t>
      </w:r>
      <w:r w:rsidR="00B46277">
        <w:rPr>
          <w:rFonts w:ascii="Arial" w:hAnsi="Arial" w:cs="Arial"/>
          <w:bCs/>
        </w:rPr>
        <w:t>u</w:t>
      </w:r>
      <w:r>
        <w:rPr>
          <w:rFonts w:ascii="Arial" w:hAnsi="Arial" w:cs="Arial"/>
          <w:bCs/>
        </w:rPr>
        <w:t>s recycling by 10% in 2011/12 and by 5% year on year until 2015</w:t>
      </w:r>
    </w:p>
    <w:p w:rsidR="006930ED" w:rsidRDefault="006930ED" w:rsidP="00E4059A">
      <w:pPr>
        <w:numPr>
          <w:ilvl w:val="0"/>
          <w:numId w:val="7"/>
        </w:numPr>
        <w:rPr>
          <w:rFonts w:ascii="Arial" w:hAnsi="Arial" w:cs="Arial"/>
          <w:bCs/>
        </w:rPr>
      </w:pPr>
      <w:r>
        <w:rPr>
          <w:rFonts w:ascii="Arial" w:hAnsi="Arial" w:cs="Arial"/>
          <w:bCs/>
        </w:rPr>
        <w:t xml:space="preserve">To increase recycling in halls </w:t>
      </w:r>
      <w:r w:rsidR="00FB06A7">
        <w:rPr>
          <w:rFonts w:ascii="Arial" w:hAnsi="Arial" w:cs="Arial"/>
          <w:bCs/>
        </w:rPr>
        <w:t xml:space="preserve">by 10% in 2011/12 and </w:t>
      </w:r>
      <w:r>
        <w:rPr>
          <w:rFonts w:ascii="Arial" w:hAnsi="Arial" w:cs="Arial"/>
          <w:bCs/>
        </w:rPr>
        <w:t xml:space="preserve">by at least 5% year on year until levels on campus reflect local averages </w:t>
      </w:r>
      <w:r w:rsidR="00FB06A7">
        <w:rPr>
          <w:rFonts w:ascii="Arial" w:hAnsi="Arial" w:cs="Arial"/>
          <w:bCs/>
        </w:rPr>
        <w:t>(current target for Charnwood Borough Council is 46%)</w:t>
      </w:r>
    </w:p>
    <w:p w:rsidR="00FB06A7" w:rsidRDefault="00FB06A7" w:rsidP="00E4059A">
      <w:pPr>
        <w:numPr>
          <w:ilvl w:val="0"/>
          <w:numId w:val="7"/>
        </w:numPr>
        <w:rPr>
          <w:rFonts w:ascii="Arial" w:hAnsi="Arial" w:cs="Arial"/>
          <w:bCs/>
        </w:rPr>
      </w:pPr>
      <w:r>
        <w:rPr>
          <w:rFonts w:ascii="Arial" w:hAnsi="Arial" w:cs="Arial"/>
          <w:bCs/>
        </w:rPr>
        <w:t>To reduce food waste by 5% year on year until 2015 (almost 10 tonnes per year).</w:t>
      </w:r>
    </w:p>
    <w:p w:rsidR="00E12E54" w:rsidRDefault="00E12E54"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Default="00A92189" w:rsidP="00AD7E2A">
      <w:pPr>
        <w:tabs>
          <w:tab w:val="left" w:pos="9540"/>
        </w:tabs>
        <w:ind w:left="360"/>
        <w:rPr>
          <w:rFonts w:ascii="Arial" w:hAnsi="Arial" w:cs="Arial"/>
          <w:bCs/>
        </w:rPr>
      </w:pPr>
    </w:p>
    <w:p w:rsidR="00A92189" w:rsidRPr="00AD7E2A" w:rsidRDefault="00A92189" w:rsidP="00AD7E2A">
      <w:pPr>
        <w:tabs>
          <w:tab w:val="left" w:pos="9540"/>
        </w:tabs>
        <w:ind w:left="360"/>
        <w:rPr>
          <w:rFonts w:ascii="Arial" w:hAnsi="Arial" w:cs="Arial"/>
          <w:bCs/>
        </w:rPr>
        <w:sectPr w:rsidR="00A92189" w:rsidRPr="00AD7E2A" w:rsidSect="00B9629F">
          <w:pgSz w:w="11906" w:h="16838" w:code="9"/>
          <w:pgMar w:top="1134" w:right="902" w:bottom="1134" w:left="1134" w:header="709" w:footer="709" w:gutter="0"/>
          <w:cols w:space="708"/>
          <w:titlePg/>
          <w:docGrid w:linePitch="360"/>
        </w:sectPr>
      </w:pPr>
    </w:p>
    <w:p w:rsidR="00D20102" w:rsidRDefault="00DF4BF9" w:rsidP="00007ADB">
      <w:pPr>
        <w:tabs>
          <w:tab w:val="left" w:pos="900"/>
          <w:tab w:val="left" w:pos="2160"/>
        </w:tabs>
        <w:rPr>
          <w:rFonts w:ascii="Arial" w:hAnsi="Arial" w:cs="Arial"/>
          <w:b/>
          <w:sz w:val="28"/>
          <w:szCs w:val="28"/>
        </w:rPr>
      </w:pPr>
      <w:r w:rsidRPr="00DF4BF9">
        <w:rPr>
          <w:rFonts w:ascii="Arial" w:hAnsi="Arial" w:cs="Arial"/>
          <w:b/>
          <w:sz w:val="28"/>
          <w:szCs w:val="28"/>
        </w:rPr>
        <w:lastRenderedPageBreak/>
        <w:t>Appendix 1:</w:t>
      </w:r>
      <w:r w:rsidR="00482060" w:rsidRPr="00DF4BF9">
        <w:rPr>
          <w:rFonts w:ascii="Arial" w:hAnsi="Arial" w:cs="Arial"/>
          <w:b/>
          <w:sz w:val="28"/>
          <w:szCs w:val="28"/>
        </w:rPr>
        <w:tab/>
      </w:r>
      <w:r w:rsidRPr="00DF4BF9">
        <w:rPr>
          <w:rFonts w:ascii="Arial" w:hAnsi="Arial" w:cs="Arial"/>
          <w:b/>
          <w:sz w:val="28"/>
          <w:szCs w:val="28"/>
        </w:rPr>
        <w:t>ENVIRONMENTAL MANAGEMENT DEVELOPMENT PLAN 2010/11</w:t>
      </w:r>
      <w:r w:rsidR="00925DCF" w:rsidRPr="00DF4BF9">
        <w:rPr>
          <w:rFonts w:ascii="Arial" w:hAnsi="Arial" w:cs="Arial"/>
          <w:b/>
          <w:sz w:val="28"/>
          <w:szCs w:val="28"/>
        </w:rPr>
        <w:t xml:space="preserve"> </w:t>
      </w:r>
      <w:r>
        <w:rPr>
          <w:rFonts w:ascii="Arial" w:hAnsi="Arial" w:cs="Arial"/>
          <w:b/>
          <w:sz w:val="28"/>
          <w:szCs w:val="28"/>
        </w:rPr>
        <w:t xml:space="preserve">- </w:t>
      </w:r>
      <w:r w:rsidR="00925DCF" w:rsidRPr="00DF4BF9">
        <w:rPr>
          <w:rFonts w:ascii="Arial" w:hAnsi="Arial" w:cs="Arial"/>
          <w:b/>
          <w:sz w:val="28"/>
          <w:szCs w:val="28"/>
        </w:rPr>
        <w:t>review of progress</w:t>
      </w:r>
    </w:p>
    <w:p w:rsidR="00DF4BF9" w:rsidRPr="00DF4BF9" w:rsidRDefault="00DF4BF9" w:rsidP="00007ADB">
      <w:pPr>
        <w:tabs>
          <w:tab w:val="left" w:pos="900"/>
          <w:tab w:val="left" w:pos="2160"/>
        </w:tabs>
        <w:rPr>
          <w:rFonts w:ascii="Arial" w:hAnsi="Arial" w:cs="Arial"/>
          <w:b/>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410"/>
        <w:gridCol w:w="2409"/>
        <w:gridCol w:w="1843"/>
        <w:gridCol w:w="1701"/>
        <w:gridCol w:w="2126"/>
      </w:tblGrid>
      <w:tr w:rsidR="00542091" w:rsidRPr="00542091" w:rsidTr="00252887">
        <w:tc>
          <w:tcPr>
            <w:tcW w:w="2093" w:type="dxa"/>
            <w:vAlign w:val="center"/>
          </w:tcPr>
          <w:p w:rsidR="00542091" w:rsidRPr="00542091" w:rsidRDefault="00542091" w:rsidP="00542091">
            <w:pPr>
              <w:jc w:val="center"/>
              <w:rPr>
                <w:rFonts w:ascii="Arial" w:hAnsi="Arial" w:cs="Arial"/>
                <w:b/>
                <w:bCs/>
              </w:rPr>
            </w:pPr>
            <w:r w:rsidRPr="00542091">
              <w:rPr>
                <w:rFonts w:ascii="Arial" w:hAnsi="Arial" w:cs="Arial"/>
                <w:b/>
                <w:bCs/>
              </w:rPr>
              <w:t>OBJECTIVE</w:t>
            </w:r>
          </w:p>
        </w:tc>
        <w:tc>
          <w:tcPr>
            <w:tcW w:w="2268" w:type="dxa"/>
            <w:vAlign w:val="center"/>
          </w:tcPr>
          <w:p w:rsidR="00542091" w:rsidRPr="00542091" w:rsidRDefault="00542091" w:rsidP="00542091">
            <w:pPr>
              <w:jc w:val="center"/>
              <w:rPr>
                <w:rFonts w:ascii="Arial" w:hAnsi="Arial" w:cs="Arial"/>
                <w:b/>
                <w:bCs/>
              </w:rPr>
            </w:pPr>
            <w:r w:rsidRPr="00542091">
              <w:rPr>
                <w:rFonts w:ascii="Arial" w:hAnsi="Arial" w:cs="Arial"/>
                <w:b/>
                <w:bCs/>
              </w:rPr>
              <w:t>WHY COMPLETE THIS OBJECTIVE</w:t>
            </w:r>
          </w:p>
        </w:tc>
        <w:tc>
          <w:tcPr>
            <w:tcW w:w="2410" w:type="dxa"/>
            <w:vAlign w:val="center"/>
          </w:tcPr>
          <w:p w:rsidR="00542091" w:rsidRPr="00542091" w:rsidRDefault="00542091" w:rsidP="00542091">
            <w:pPr>
              <w:jc w:val="center"/>
              <w:rPr>
                <w:rFonts w:ascii="Arial" w:hAnsi="Arial" w:cs="Arial"/>
                <w:b/>
                <w:bCs/>
              </w:rPr>
            </w:pPr>
            <w:r w:rsidRPr="00542091">
              <w:rPr>
                <w:rFonts w:ascii="Arial" w:hAnsi="Arial" w:cs="Arial"/>
                <w:b/>
                <w:bCs/>
              </w:rPr>
              <w:t>BUDGETED COST OR ESTIMATED SAVING</w:t>
            </w:r>
          </w:p>
        </w:tc>
        <w:tc>
          <w:tcPr>
            <w:tcW w:w="2409" w:type="dxa"/>
            <w:vAlign w:val="center"/>
          </w:tcPr>
          <w:p w:rsidR="00542091" w:rsidRPr="00542091" w:rsidRDefault="00542091" w:rsidP="00542091">
            <w:pPr>
              <w:jc w:val="center"/>
              <w:rPr>
                <w:rFonts w:ascii="Arial" w:hAnsi="Arial" w:cs="Arial"/>
                <w:b/>
                <w:bCs/>
              </w:rPr>
            </w:pPr>
            <w:r w:rsidRPr="00542091">
              <w:rPr>
                <w:rFonts w:ascii="Arial" w:hAnsi="Arial" w:cs="Arial"/>
                <w:b/>
                <w:bCs/>
              </w:rPr>
              <w:t>WHAT WILL BE THE EVIDENCE OR MEASURE OF  SUCCESS</w:t>
            </w:r>
          </w:p>
        </w:tc>
        <w:tc>
          <w:tcPr>
            <w:tcW w:w="1843" w:type="dxa"/>
            <w:vAlign w:val="center"/>
          </w:tcPr>
          <w:p w:rsidR="00542091" w:rsidRPr="00542091" w:rsidRDefault="00542091" w:rsidP="00542091">
            <w:pPr>
              <w:jc w:val="center"/>
              <w:rPr>
                <w:rFonts w:ascii="Arial" w:hAnsi="Arial" w:cs="Arial"/>
                <w:b/>
                <w:bCs/>
              </w:rPr>
            </w:pPr>
            <w:r w:rsidRPr="00542091">
              <w:rPr>
                <w:rFonts w:ascii="Arial" w:hAnsi="Arial" w:cs="Arial"/>
                <w:b/>
                <w:bCs/>
              </w:rPr>
              <w:t>WHEN WILL THIS BE COMPLETED BY</w:t>
            </w:r>
          </w:p>
        </w:tc>
        <w:tc>
          <w:tcPr>
            <w:tcW w:w="1701" w:type="dxa"/>
            <w:vAlign w:val="center"/>
          </w:tcPr>
          <w:p w:rsidR="00542091" w:rsidRPr="00542091" w:rsidRDefault="00542091" w:rsidP="00542091">
            <w:pPr>
              <w:jc w:val="center"/>
              <w:rPr>
                <w:rFonts w:ascii="Arial" w:hAnsi="Arial" w:cs="Arial"/>
                <w:b/>
                <w:bCs/>
              </w:rPr>
            </w:pPr>
            <w:r w:rsidRPr="00542091">
              <w:rPr>
                <w:rFonts w:ascii="Arial" w:hAnsi="Arial" w:cs="Arial"/>
                <w:b/>
                <w:bCs/>
              </w:rPr>
              <w:t>TO BE DELIVERED BY</w:t>
            </w:r>
          </w:p>
          <w:p w:rsidR="00542091" w:rsidRPr="00542091" w:rsidRDefault="00542091" w:rsidP="00542091">
            <w:pPr>
              <w:jc w:val="center"/>
              <w:rPr>
                <w:rFonts w:ascii="Arial" w:hAnsi="Arial" w:cs="Arial"/>
                <w:b/>
                <w:bCs/>
              </w:rPr>
            </w:pPr>
          </w:p>
        </w:tc>
        <w:tc>
          <w:tcPr>
            <w:tcW w:w="2126" w:type="dxa"/>
          </w:tcPr>
          <w:p w:rsidR="00542091" w:rsidRPr="00542091" w:rsidRDefault="00542091" w:rsidP="00542091">
            <w:pPr>
              <w:jc w:val="center"/>
              <w:rPr>
                <w:rFonts w:ascii="Arial" w:hAnsi="Arial" w:cs="Arial"/>
                <w:b/>
                <w:bCs/>
              </w:rPr>
            </w:pPr>
            <w:r w:rsidRPr="00542091">
              <w:rPr>
                <w:rFonts w:ascii="Arial" w:hAnsi="Arial" w:cs="Arial"/>
                <w:b/>
                <w:bCs/>
              </w:rPr>
              <w:t>COMMENT</w:t>
            </w:r>
            <w:r w:rsidR="00FE60A2">
              <w:rPr>
                <w:rFonts w:ascii="Arial" w:hAnsi="Arial" w:cs="Arial"/>
                <w:b/>
                <w:bCs/>
              </w:rPr>
              <w:t>S</w:t>
            </w:r>
          </w:p>
        </w:tc>
      </w:tr>
      <w:tr w:rsidR="00542091" w:rsidRPr="00542091" w:rsidTr="00252887">
        <w:tc>
          <w:tcPr>
            <w:tcW w:w="2093" w:type="dxa"/>
          </w:tcPr>
          <w:p w:rsidR="00542091" w:rsidRPr="00252887" w:rsidRDefault="00542091" w:rsidP="00542091">
            <w:pPr>
              <w:rPr>
                <w:rFonts w:ascii="Arial" w:hAnsi="Arial" w:cs="Arial"/>
                <w:sz w:val="20"/>
                <w:szCs w:val="20"/>
              </w:rPr>
            </w:pPr>
            <w:r w:rsidRPr="00252887">
              <w:rPr>
                <w:rFonts w:ascii="Arial" w:hAnsi="Arial" w:cs="Arial"/>
                <w:sz w:val="20"/>
                <w:szCs w:val="20"/>
              </w:rPr>
              <w:t>Deliver new Waste Contract</w:t>
            </w:r>
            <w:r w:rsidR="00C879D5">
              <w:rPr>
                <w:rFonts w:ascii="Arial" w:hAnsi="Arial" w:cs="Arial"/>
                <w:sz w:val="20"/>
                <w:szCs w:val="20"/>
              </w:rPr>
              <w:t>s</w:t>
            </w:r>
            <w:r w:rsidRPr="00252887">
              <w:rPr>
                <w:rFonts w:ascii="Arial" w:hAnsi="Arial" w:cs="Arial"/>
                <w:sz w:val="20"/>
                <w:szCs w:val="20"/>
              </w:rPr>
              <w:t xml:space="preserve"> </w:t>
            </w:r>
          </w:p>
        </w:tc>
        <w:tc>
          <w:tcPr>
            <w:tcW w:w="2268" w:type="dxa"/>
          </w:tcPr>
          <w:p w:rsidR="00542091" w:rsidRPr="00542091" w:rsidRDefault="00542091" w:rsidP="00542091">
            <w:pPr>
              <w:rPr>
                <w:rFonts w:ascii="Arial" w:hAnsi="Arial" w:cs="Arial"/>
                <w:sz w:val="20"/>
                <w:szCs w:val="20"/>
              </w:rPr>
            </w:pPr>
            <w:r w:rsidRPr="00542091">
              <w:rPr>
                <w:rFonts w:ascii="Arial" w:hAnsi="Arial" w:cs="Arial"/>
                <w:sz w:val="20"/>
                <w:szCs w:val="20"/>
              </w:rPr>
              <w:t>Current contract expires Dec 2010</w:t>
            </w:r>
          </w:p>
        </w:tc>
        <w:tc>
          <w:tcPr>
            <w:tcW w:w="2410" w:type="dxa"/>
          </w:tcPr>
          <w:p w:rsidR="00542091" w:rsidRPr="00542091" w:rsidRDefault="00542091" w:rsidP="00542091">
            <w:pPr>
              <w:rPr>
                <w:rFonts w:ascii="Arial" w:hAnsi="Arial" w:cs="Arial"/>
                <w:sz w:val="20"/>
                <w:szCs w:val="20"/>
              </w:rPr>
            </w:pPr>
            <w:r w:rsidRPr="00542091">
              <w:rPr>
                <w:rFonts w:ascii="Arial" w:hAnsi="Arial" w:cs="Arial"/>
                <w:sz w:val="20"/>
                <w:szCs w:val="20"/>
              </w:rPr>
              <w:t>Minimum requirement is a zero increase in waste costs, ideal solution will save money.</w:t>
            </w:r>
          </w:p>
        </w:tc>
        <w:tc>
          <w:tcPr>
            <w:tcW w:w="2409" w:type="dxa"/>
          </w:tcPr>
          <w:p w:rsidR="00542091" w:rsidRPr="00542091" w:rsidRDefault="00542091" w:rsidP="00542091">
            <w:pPr>
              <w:rPr>
                <w:rFonts w:ascii="Arial" w:hAnsi="Arial" w:cs="Arial"/>
                <w:sz w:val="20"/>
                <w:szCs w:val="20"/>
              </w:rPr>
            </w:pPr>
            <w:r w:rsidRPr="00542091">
              <w:rPr>
                <w:rFonts w:ascii="Arial" w:hAnsi="Arial" w:cs="Arial"/>
                <w:sz w:val="20"/>
                <w:szCs w:val="20"/>
              </w:rPr>
              <w:t>Better management data and cost savings.</w:t>
            </w:r>
          </w:p>
        </w:tc>
        <w:tc>
          <w:tcPr>
            <w:tcW w:w="1843" w:type="dxa"/>
          </w:tcPr>
          <w:p w:rsidR="00542091" w:rsidRPr="00542091" w:rsidRDefault="00542091" w:rsidP="00542091">
            <w:pPr>
              <w:rPr>
                <w:rFonts w:ascii="Arial" w:hAnsi="Arial" w:cs="Arial"/>
                <w:sz w:val="20"/>
                <w:szCs w:val="20"/>
              </w:rPr>
            </w:pPr>
            <w:r w:rsidRPr="00542091">
              <w:rPr>
                <w:rFonts w:ascii="Arial" w:hAnsi="Arial" w:cs="Arial"/>
                <w:sz w:val="20"/>
                <w:szCs w:val="20"/>
              </w:rPr>
              <w:t>January 2011</w:t>
            </w:r>
          </w:p>
        </w:tc>
        <w:tc>
          <w:tcPr>
            <w:tcW w:w="1701" w:type="dxa"/>
            <w:vAlign w:val="center"/>
          </w:tcPr>
          <w:p w:rsidR="00542091" w:rsidRPr="00542091" w:rsidRDefault="00542091" w:rsidP="00542091">
            <w:pPr>
              <w:jc w:val="center"/>
              <w:rPr>
                <w:rFonts w:ascii="Arial" w:hAnsi="Arial" w:cs="Arial"/>
                <w:b/>
                <w:bCs/>
                <w:sz w:val="20"/>
                <w:szCs w:val="20"/>
              </w:rPr>
            </w:pPr>
            <w:r w:rsidRPr="00542091">
              <w:rPr>
                <w:rFonts w:ascii="Arial" w:hAnsi="Arial" w:cs="Arial"/>
                <w:b/>
                <w:bCs/>
                <w:sz w:val="20"/>
                <w:szCs w:val="20"/>
              </w:rPr>
              <w:t>Nik Hunt &amp; Carole Burgess</w:t>
            </w:r>
          </w:p>
        </w:tc>
        <w:tc>
          <w:tcPr>
            <w:tcW w:w="2126" w:type="dxa"/>
          </w:tcPr>
          <w:p w:rsidR="00542091" w:rsidRPr="00542091" w:rsidRDefault="00542091" w:rsidP="00B53497">
            <w:pPr>
              <w:jc w:val="center"/>
              <w:rPr>
                <w:rFonts w:ascii="Arial" w:hAnsi="Arial" w:cs="Arial"/>
                <w:b/>
                <w:bCs/>
                <w:sz w:val="20"/>
                <w:szCs w:val="20"/>
              </w:rPr>
            </w:pPr>
            <w:r w:rsidRPr="00542091">
              <w:rPr>
                <w:rFonts w:ascii="Arial" w:hAnsi="Arial" w:cs="Arial"/>
                <w:b/>
                <w:bCs/>
                <w:sz w:val="20"/>
                <w:szCs w:val="20"/>
              </w:rPr>
              <w:t>Completed for main waste streams, two streams still under negotiation</w:t>
            </w:r>
          </w:p>
        </w:tc>
      </w:tr>
      <w:tr w:rsidR="00542091" w:rsidRPr="00542091" w:rsidTr="00252887">
        <w:tc>
          <w:tcPr>
            <w:tcW w:w="2093" w:type="dxa"/>
          </w:tcPr>
          <w:p w:rsidR="00542091" w:rsidRPr="00252887" w:rsidRDefault="00542091" w:rsidP="00542091">
            <w:pPr>
              <w:rPr>
                <w:rFonts w:ascii="Arial" w:hAnsi="Arial" w:cs="Arial"/>
                <w:sz w:val="20"/>
                <w:szCs w:val="20"/>
              </w:rPr>
            </w:pPr>
            <w:r w:rsidRPr="00252887">
              <w:rPr>
                <w:rFonts w:ascii="Arial" w:hAnsi="Arial" w:cs="Arial"/>
                <w:sz w:val="20"/>
                <w:szCs w:val="20"/>
              </w:rPr>
              <w:t>Eco Campus Project</w:t>
            </w:r>
          </w:p>
          <w:p w:rsidR="00542091" w:rsidRPr="00252887" w:rsidRDefault="00542091" w:rsidP="00542091">
            <w:pPr>
              <w:rPr>
                <w:rFonts w:ascii="Arial" w:hAnsi="Arial" w:cs="Arial"/>
                <w:sz w:val="20"/>
                <w:szCs w:val="20"/>
              </w:rPr>
            </w:pPr>
          </w:p>
        </w:tc>
        <w:tc>
          <w:tcPr>
            <w:tcW w:w="2268" w:type="dxa"/>
          </w:tcPr>
          <w:p w:rsidR="00542091" w:rsidRPr="00542091" w:rsidRDefault="00542091" w:rsidP="00542091">
            <w:pPr>
              <w:rPr>
                <w:rFonts w:ascii="Arial" w:hAnsi="Arial" w:cs="Arial"/>
                <w:sz w:val="20"/>
                <w:szCs w:val="20"/>
              </w:rPr>
            </w:pPr>
            <w:r w:rsidRPr="00542091">
              <w:rPr>
                <w:rFonts w:ascii="Arial" w:hAnsi="Arial" w:cs="Arial"/>
                <w:sz w:val="20"/>
                <w:szCs w:val="20"/>
              </w:rPr>
              <w:t>University project to deliver Eco standard</w:t>
            </w:r>
          </w:p>
        </w:tc>
        <w:tc>
          <w:tcPr>
            <w:tcW w:w="2410" w:type="dxa"/>
          </w:tcPr>
          <w:p w:rsidR="00542091" w:rsidRPr="00542091" w:rsidRDefault="00542091" w:rsidP="00542091">
            <w:pPr>
              <w:rPr>
                <w:rFonts w:ascii="Arial" w:hAnsi="Arial" w:cs="Arial"/>
                <w:sz w:val="20"/>
                <w:szCs w:val="20"/>
              </w:rPr>
            </w:pPr>
            <w:r w:rsidRPr="00542091">
              <w:rPr>
                <w:rFonts w:ascii="Arial" w:hAnsi="Arial" w:cs="Arial"/>
                <w:sz w:val="20"/>
                <w:szCs w:val="20"/>
              </w:rPr>
              <w:t>£2 – 4k P.A.</w:t>
            </w:r>
          </w:p>
        </w:tc>
        <w:tc>
          <w:tcPr>
            <w:tcW w:w="2409" w:type="dxa"/>
          </w:tcPr>
          <w:p w:rsidR="00542091" w:rsidRPr="00542091" w:rsidRDefault="00542091" w:rsidP="00542091">
            <w:pPr>
              <w:rPr>
                <w:rFonts w:ascii="Arial" w:hAnsi="Arial" w:cs="Arial"/>
                <w:sz w:val="20"/>
                <w:szCs w:val="20"/>
              </w:rPr>
            </w:pPr>
            <w:r w:rsidRPr="00542091">
              <w:rPr>
                <w:rFonts w:ascii="Arial" w:hAnsi="Arial" w:cs="Arial"/>
                <w:sz w:val="20"/>
                <w:szCs w:val="20"/>
              </w:rPr>
              <w:t>Standard achieved should lead to ISO 14001</w:t>
            </w:r>
          </w:p>
        </w:tc>
        <w:tc>
          <w:tcPr>
            <w:tcW w:w="1843" w:type="dxa"/>
          </w:tcPr>
          <w:p w:rsidR="00542091" w:rsidRPr="00542091" w:rsidRDefault="00542091" w:rsidP="00542091">
            <w:pPr>
              <w:rPr>
                <w:rFonts w:ascii="Arial" w:hAnsi="Arial" w:cs="Arial"/>
                <w:sz w:val="20"/>
                <w:szCs w:val="20"/>
              </w:rPr>
            </w:pPr>
            <w:r w:rsidRPr="00542091">
              <w:rPr>
                <w:rFonts w:ascii="Arial" w:hAnsi="Arial" w:cs="Arial"/>
                <w:sz w:val="20"/>
                <w:szCs w:val="20"/>
              </w:rPr>
              <w:t>3 – 4 year project</w:t>
            </w:r>
          </w:p>
        </w:tc>
        <w:tc>
          <w:tcPr>
            <w:tcW w:w="1701" w:type="dxa"/>
            <w:vAlign w:val="center"/>
          </w:tcPr>
          <w:p w:rsidR="00542091" w:rsidRPr="00542091" w:rsidRDefault="00542091" w:rsidP="00542091">
            <w:pPr>
              <w:jc w:val="center"/>
              <w:rPr>
                <w:rFonts w:ascii="Arial" w:hAnsi="Arial" w:cs="Arial"/>
                <w:b/>
                <w:bCs/>
                <w:sz w:val="20"/>
                <w:szCs w:val="20"/>
              </w:rPr>
            </w:pPr>
            <w:r w:rsidRPr="00542091">
              <w:rPr>
                <w:rFonts w:ascii="Arial" w:hAnsi="Arial" w:cs="Arial"/>
                <w:b/>
                <w:bCs/>
                <w:sz w:val="20"/>
                <w:szCs w:val="20"/>
              </w:rPr>
              <w:t>Nik Hunt, Jo Hasbury &amp; Cathy Moore</w:t>
            </w:r>
          </w:p>
        </w:tc>
        <w:tc>
          <w:tcPr>
            <w:tcW w:w="2126" w:type="dxa"/>
          </w:tcPr>
          <w:p w:rsidR="00542091" w:rsidRPr="00542091" w:rsidRDefault="00FE60A2" w:rsidP="00542091">
            <w:pPr>
              <w:jc w:val="center"/>
              <w:rPr>
                <w:rFonts w:ascii="Arial" w:hAnsi="Arial" w:cs="Arial"/>
                <w:b/>
                <w:bCs/>
                <w:sz w:val="20"/>
                <w:szCs w:val="20"/>
              </w:rPr>
            </w:pPr>
            <w:r>
              <w:rPr>
                <w:rFonts w:ascii="Arial" w:hAnsi="Arial" w:cs="Arial"/>
                <w:b/>
                <w:bCs/>
                <w:sz w:val="20"/>
                <w:szCs w:val="20"/>
              </w:rPr>
              <w:t>Silver Award Pending</w:t>
            </w:r>
          </w:p>
        </w:tc>
      </w:tr>
    </w:tbl>
    <w:p w:rsidR="00D20102" w:rsidRDefault="00D20102" w:rsidP="00EF7888">
      <w:pPr>
        <w:tabs>
          <w:tab w:val="left" w:pos="9540"/>
        </w:tabs>
        <w:rPr>
          <w:rFonts w:ascii="Arial" w:hAnsi="Arial" w:cs="Arial"/>
          <w:sz w:val="28"/>
          <w:szCs w:val="28"/>
        </w:rPr>
      </w:pPr>
    </w:p>
    <w:p w:rsidR="003C1095" w:rsidRPr="00C879D5" w:rsidRDefault="00C879D5" w:rsidP="00D661A5">
      <w:pPr>
        <w:tabs>
          <w:tab w:val="left" w:pos="9540"/>
        </w:tabs>
        <w:rPr>
          <w:rFonts w:ascii="Arial" w:hAnsi="Arial" w:cs="Arial"/>
          <w:b/>
        </w:rPr>
      </w:pPr>
      <w:r w:rsidRPr="00C879D5">
        <w:rPr>
          <w:rFonts w:ascii="Arial" w:hAnsi="Arial" w:cs="Arial"/>
          <w:b/>
        </w:rPr>
        <w:t>Objective achievements</w:t>
      </w:r>
    </w:p>
    <w:p w:rsidR="00C879D5" w:rsidRDefault="00C879D5" w:rsidP="00D661A5">
      <w:pPr>
        <w:tabs>
          <w:tab w:val="left" w:pos="9540"/>
        </w:tabs>
        <w:rPr>
          <w:rFonts w:ascii="Arial" w:hAnsi="Arial" w:cs="Arial"/>
        </w:rPr>
      </w:pPr>
      <w:r>
        <w:rPr>
          <w:rFonts w:ascii="Arial" w:hAnsi="Arial" w:cs="Arial"/>
        </w:rPr>
        <w:t>Deliver new waste contracts:</w:t>
      </w:r>
    </w:p>
    <w:p w:rsidR="00795B1B" w:rsidRDefault="00795B1B" w:rsidP="00E4059A">
      <w:pPr>
        <w:numPr>
          <w:ilvl w:val="0"/>
          <w:numId w:val="2"/>
        </w:numPr>
        <w:tabs>
          <w:tab w:val="left" w:pos="709"/>
        </w:tabs>
        <w:rPr>
          <w:rFonts w:ascii="Arial" w:hAnsi="Arial" w:cs="Arial"/>
        </w:rPr>
      </w:pPr>
      <w:r>
        <w:rPr>
          <w:rFonts w:ascii="Arial" w:hAnsi="Arial" w:cs="Arial"/>
        </w:rPr>
        <w:t>Joint tender bid undertaken with Leicester University</w:t>
      </w:r>
    </w:p>
    <w:p w:rsidR="00795B1B" w:rsidRDefault="00795B1B" w:rsidP="00E4059A">
      <w:pPr>
        <w:numPr>
          <w:ilvl w:val="0"/>
          <w:numId w:val="2"/>
        </w:numPr>
        <w:tabs>
          <w:tab w:val="left" w:pos="709"/>
        </w:tabs>
        <w:rPr>
          <w:rFonts w:ascii="Arial" w:hAnsi="Arial" w:cs="Arial"/>
        </w:rPr>
      </w:pPr>
      <w:r>
        <w:rPr>
          <w:rFonts w:ascii="Arial" w:hAnsi="Arial" w:cs="Arial"/>
        </w:rPr>
        <w:t>Wastecycle appointed for general waste, bulky waste, paper, confidential waste, metal, wood and mixed recyclates from non residential areas</w:t>
      </w:r>
    </w:p>
    <w:p w:rsidR="00795B1B" w:rsidRDefault="00795B1B" w:rsidP="00E4059A">
      <w:pPr>
        <w:numPr>
          <w:ilvl w:val="0"/>
          <w:numId w:val="2"/>
        </w:numPr>
        <w:tabs>
          <w:tab w:val="left" w:pos="709"/>
        </w:tabs>
        <w:rPr>
          <w:rFonts w:ascii="Arial" w:hAnsi="Arial" w:cs="Arial"/>
        </w:rPr>
      </w:pPr>
      <w:r>
        <w:rPr>
          <w:rFonts w:ascii="Arial" w:hAnsi="Arial" w:cs="Arial"/>
        </w:rPr>
        <w:t>Charnwood Borough Council appointed to take mixed recyclable from Halls of Residence (</w:t>
      </w:r>
      <w:r w:rsidR="00627EE5">
        <w:rPr>
          <w:rFonts w:ascii="Arial" w:hAnsi="Arial" w:cs="Arial"/>
        </w:rPr>
        <w:t>Nil Charge</w:t>
      </w:r>
      <w:r>
        <w:rPr>
          <w:rFonts w:ascii="Arial" w:hAnsi="Arial" w:cs="Arial"/>
        </w:rPr>
        <w:t xml:space="preserve"> Contract)</w:t>
      </w:r>
    </w:p>
    <w:p w:rsidR="00795B1B" w:rsidRDefault="00795B1B" w:rsidP="00E4059A">
      <w:pPr>
        <w:numPr>
          <w:ilvl w:val="0"/>
          <w:numId w:val="2"/>
        </w:numPr>
        <w:tabs>
          <w:tab w:val="left" w:pos="709"/>
        </w:tabs>
        <w:rPr>
          <w:rFonts w:ascii="Arial" w:hAnsi="Arial" w:cs="Arial"/>
        </w:rPr>
      </w:pPr>
      <w:r>
        <w:rPr>
          <w:rFonts w:ascii="Arial" w:hAnsi="Arial" w:cs="Arial"/>
        </w:rPr>
        <w:t>Mercury Recycling appointed to take light</w:t>
      </w:r>
      <w:r w:rsidR="00627EE5">
        <w:rPr>
          <w:rFonts w:ascii="Arial" w:hAnsi="Arial" w:cs="Arial"/>
        </w:rPr>
        <w:t xml:space="preserve"> bulbs and batteries (Nil Charge</w:t>
      </w:r>
      <w:r>
        <w:rPr>
          <w:rFonts w:ascii="Arial" w:hAnsi="Arial" w:cs="Arial"/>
        </w:rPr>
        <w:t xml:space="preserve"> Contract)</w:t>
      </w:r>
    </w:p>
    <w:p w:rsidR="00795B1B" w:rsidRDefault="00795B1B" w:rsidP="00E4059A">
      <w:pPr>
        <w:numPr>
          <w:ilvl w:val="0"/>
          <w:numId w:val="2"/>
        </w:numPr>
        <w:tabs>
          <w:tab w:val="left" w:pos="709"/>
        </w:tabs>
        <w:rPr>
          <w:rFonts w:ascii="Arial" w:hAnsi="Arial" w:cs="Arial"/>
        </w:rPr>
      </w:pPr>
      <w:r>
        <w:rPr>
          <w:rFonts w:ascii="Arial" w:hAnsi="Arial" w:cs="Arial"/>
        </w:rPr>
        <w:t>SecondByte appointed to take all WEEE - Waste Electrical</w:t>
      </w:r>
      <w:r w:rsidR="00627EE5">
        <w:rPr>
          <w:rFonts w:ascii="Arial" w:hAnsi="Arial" w:cs="Arial"/>
        </w:rPr>
        <w:t xml:space="preserve"> and Electronic Equipment. (Nil Charge</w:t>
      </w:r>
      <w:r>
        <w:rPr>
          <w:rFonts w:ascii="Arial" w:hAnsi="Arial" w:cs="Arial"/>
        </w:rPr>
        <w:t xml:space="preserve"> Contract)</w:t>
      </w:r>
    </w:p>
    <w:p w:rsidR="00795B1B" w:rsidRDefault="00795B1B" w:rsidP="00E4059A">
      <w:pPr>
        <w:numPr>
          <w:ilvl w:val="0"/>
          <w:numId w:val="2"/>
        </w:numPr>
        <w:tabs>
          <w:tab w:val="left" w:pos="709"/>
        </w:tabs>
        <w:rPr>
          <w:rFonts w:ascii="Arial" w:hAnsi="Arial" w:cs="Arial"/>
        </w:rPr>
      </w:pPr>
      <w:r>
        <w:rPr>
          <w:rFonts w:ascii="Arial" w:hAnsi="Arial" w:cs="Arial"/>
        </w:rPr>
        <w:t>Bioco appointed to take Food Waste</w:t>
      </w:r>
    </w:p>
    <w:p w:rsidR="00795B1B" w:rsidRDefault="00795B1B" w:rsidP="00E4059A">
      <w:pPr>
        <w:numPr>
          <w:ilvl w:val="0"/>
          <w:numId w:val="2"/>
        </w:numPr>
        <w:tabs>
          <w:tab w:val="left" w:pos="709"/>
        </w:tabs>
        <w:rPr>
          <w:rFonts w:ascii="Arial" w:hAnsi="Arial" w:cs="Arial"/>
        </w:rPr>
      </w:pPr>
      <w:r>
        <w:rPr>
          <w:rFonts w:ascii="Arial" w:hAnsi="Arial" w:cs="Arial"/>
        </w:rPr>
        <w:t>Additional furniture recycling scheme set up with Giving World Online</w:t>
      </w:r>
    </w:p>
    <w:p w:rsidR="00795B1B" w:rsidRDefault="00795B1B" w:rsidP="00E4059A">
      <w:pPr>
        <w:numPr>
          <w:ilvl w:val="0"/>
          <w:numId w:val="2"/>
        </w:numPr>
        <w:tabs>
          <w:tab w:val="left" w:pos="709"/>
        </w:tabs>
        <w:rPr>
          <w:rFonts w:ascii="Arial" w:hAnsi="Arial" w:cs="Arial"/>
        </w:rPr>
      </w:pPr>
      <w:r>
        <w:rPr>
          <w:rFonts w:ascii="Arial" w:hAnsi="Arial" w:cs="Arial"/>
        </w:rPr>
        <w:t>All departmental skips now under main contract</w:t>
      </w:r>
    </w:p>
    <w:p w:rsidR="00795B1B" w:rsidRDefault="00795B1B" w:rsidP="00E4059A">
      <w:pPr>
        <w:numPr>
          <w:ilvl w:val="0"/>
          <w:numId w:val="2"/>
        </w:numPr>
        <w:tabs>
          <w:tab w:val="left" w:pos="709"/>
        </w:tabs>
        <w:rPr>
          <w:rFonts w:ascii="Arial" w:hAnsi="Arial" w:cs="Arial"/>
        </w:rPr>
      </w:pPr>
      <w:r>
        <w:rPr>
          <w:rFonts w:ascii="Arial" w:hAnsi="Arial" w:cs="Arial"/>
        </w:rPr>
        <w:t>Segregated metal and bulk paper now attract rebates</w:t>
      </w:r>
    </w:p>
    <w:p w:rsidR="00795B1B" w:rsidRDefault="00795B1B" w:rsidP="00E4059A">
      <w:pPr>
        <w:numPr>
          <w:ilvl w:val="0"/>
          <w:numId w:val="2"/>
        </w:numPr>
        <w:tabs>
          <w:tab w:val="left" w:pos="709"/>
        </w:tabs>
        <w:rPr>
          <w:rFonts w:ascii="Arial" w:hAnsi="Arial" w:cs="Arial"/>
        </w:rPr>
      </w:pPr>
      <w:r>
        <w:rPr>
          <w:rFonts w:ascii="Arial" w:hAnsi="Arial" w:cs="Arial"/>
        </w:rPr>
        <w:t>Achieving recycling targets now attracts a rebate from main contractor</w:t>
      </w:r>
    </w:p>
    <w:p w:rsidR="00795B1B" w:rsidRDefault="00795B1B" w:rsidP="00E4059A">
      <w:pPr>
        <w:numPr>
          <w:ilvl w:val="0"/>
          <w:numId w:val="2"/>
        </w:numPr>
        <w:tabs>
          <w:tab w:val="left" w:pos="709"/>
        </w:tabs>
        <w:rPr>
          <w:rFonts w:ascii="Arial" w:hAnsi="Arial" w:cs="Arial"/>
        </w:rPr>
      </w:pPr>
      <w:r>
        <w:rPr>
          <w:rFonts w:ascii="Arial" w:hAnsi="Arial" w:cs="Arial"/>
        </w:rPr>
        <w:t xml:space="preserve">Rebates now </w:t>
      </w:r>
      <w:r w:rsidR="00627EE5">
        <w:rPr>
          <w:rFonts w:ascii="Arial" w:hAnsi="Arial" w:cs="Arial"/>
        </w:rPr>
        <w:t xml:space="preserve">received </w:t>
      </w:r>
      <w:r>
        <w:rPr>
          <w:rFonts w:ascii="Arial" w:hAnsi="Arial" w:cs="Arial"/>
        </w:rPr>
        <w:t>for any contractor using Wastecycle skip service.</w:t>
      </w:r>
    </w:p>
    <w:p w:rsidR="00B53497" w:rsidRDefault="00795B1B" w:rsidP="00E4059A">
      <w:pPr>
        <w:numPr>
          <w:ilvl w:val="0"/>
          <w:numId w:val="2"/>
        </w:numPr>
        <w:tabs>
          <w:tab w:val="left" w:pos="709"/>
        </w:tabs>
        <w:rPr>
          <w:rFonts w:ascii="Arial" w:hAnsi="Arial" w:cs="Arial"/>
        </w:rPr>
      </w:pPr>
      <w:r>
        <w:rPr>
          <w:rFonts w:ascii="Arial" w:hAnsi="Arial" w:cs="Arial"/>
        </w:rPr>
        <w:t>Significant improvement in waste data (see figures</w:t>
      </w:r>
      <w:r w:rsidR="009E3DF4">
        <w:rPr>
          <w:rFonts w:ascii="Arial" w:hAnsi="Arial" w:cs="Arial"/>
        </w:rPr>
        <w:t xml:space="preserve"> presented</w:t>
      </w:r>
      <w:r>
        <w:rPr>
          <w:rFonts w:ascii="Arial" w:hAnsi="Arial" w:cs="Arial"/>
        </w:rPr>
        <w:t>)</w:t>
      </w:r>
      <w:r w:rsidR="00B53497">
        <w:rPr>
          <w:rFonts w:ascii="Arial" w:hAnsi="Arial" w:cs="Arial"/>
        </w:rPr>
        <w:t xml:space="preserve"> is enabling removal of bins and reduction in lifts</w:t>
      </w:r>
    </w:p>
    <w:p w:rsidR="00B53497" w:rsidRDefault="00B53497" w:rsidP="00E4059A">
      <w:pPr>
        <w:numPr>
          <w:ilvl w:val="0"/>
          <w:numId w:val="2"/>
        </w:numPr>
        <w:tabs>
          <w:tab w:val="left" w:pos="709"/>
        </w:tabs>
        <w:rPr>
          <w:rFonts w:ascii="Arial" w:hAnsi="Arial" w:cs="Arial"/>
        </w:rPr>
      </w:pPr>
      <w:r>
        <w:rPr>
          <w:rFonts w:ascii="Arial" w:hAnsi="Arial" w:cs="Arial"/>
        </w:rPr>
        <w:t>First year savings of £20K+ achieved</w:t>
      </w:r>
    </w:p>
    <w:p w:rsidR="00B53497" w:rsidRDefault="00B53497" w:rsidP="00E4059A">
      <w:pPr>
        <w:numPr>
          <w:ilvl w:val="0"/>
          <w:numId w:val="2"/>
        </w:numPr>
        <w:tabs>
          <w:tab w:val="left" w:pos="709"/>
        </w:tabs>
        <w:rPr>
          <w:rFonts w:ascii="Arial" w:hAnsi="Arial" w:cs="Arial"/>
        </w:rPr>
      </w:pPr>
      <w:r>
        <w:rPr>
          <w:rFonts w:ascii="Arial" w:hAnsi="Arial" w:cs="Arial"/>
        </w:rPr>
        <w:t>Clinical and Hazardous waste contracts are in the final stages of appointment</w:t>
      </w:r>
    </w:p>
    <w:p w:rsidR="00B53497" w:rsidRDefault="00B53497" w:rsidP="00B53497">
      <w:pPr>
        <w:tabs>
          <w:tab w:val="left" w:pos="709"/>
        </w:tabs>
        <w:rPr>
          <w:rFonts w:ascii="Arial" w:hAnsi="Arial" w:cs="Arial"/>
        </w:rPr>
      </w:pPr>
    </w:p>
    <w:p w:rsidR="00BB52E6" w:rsidRDefault="00BB52E6" w:rsidP="00B53497">
      <w:pPr>
        <w:tabs>
          <w:tab w:val="left" w:pos="709"/>
        </w:tabs>
        <w:rPr>
          <w:rFonts w:ascii="Arial" w:hAnsi="Arial" w:cs="Arial"/>
        </w:rPr>
      </w:pPr>
    </w:p>
    <w:p w:rsidR="00BB52E6" w:rsidRDefault="00BB52E6" w:rsidP="00B53497">
      <w:pPr>
        <w:tabs>
          <w:tab w:val="left" w:pos="709"/>
        </w:tabs>
        <w:rPr>
          <w:rFonts w:ascii="Arial" w:hAnsi="Arial" w:cs="Arial"/>
        </w:rPr>
      </w:pPr>
    </w:p>
    <w:p w:rsidR="00B53497" w:rsidRDefault="00B53497" w:rsidP="00B53497">
      <w:pPr>
        <w:tabs>
          <w:tab w:val="left" w:pos="709"/>
        </w:tabs>
        <w:rPr>
          <w:rFonts w:ascii="Arial" w:hAnsi="Arial" w:cs="Arial"/>
        </w:rPr>
      </w:pPr>
      <w:r>
        <w:rPr>
          <w:rFonts w:ascii="Arial" w:hAnsi="Arial" w:cs="Arial"/>
        </w:rPr>
        <w:lastRenderedPageBreak/>
        <w:t>In addition this has enabled us to:</w:t>
      </w:r>
    </w:p>
    <w:p w:rsidR="00B53497" w:rsidRDefault="00B53497" w:rsidP="00E4059A">
      <w:pPr>
        <w:numPr>
          <w:ilvl w:val="0"/>
          <w:numId w:val="3"/>
        </w:numPr>
        <w:tabs>
          <w:tab w:val="left" w:pos="709"/>
        </w:tabs>
        <w:rPr>
          <w:rFonts w:ascii="Arial" w:hAnsi="Arial" w:cs="Arial"/>
        </w:rPr>
      </w:pPr>
      <w:r>
        <w:rPr>
          <w:rFonts w:ascii="Arial" w:hAnsi="Arial" w:cs="Arial"/>
        </w:rPr>
        <w:t>Create a document register of all suppliers and there waste management licenses</w:t>
      </w:r>
    </w:p>
    <w:p w:rsidR="00B53497" w:rsidRDefault="00B53497" w:rsidP="00E4059A">
      <w:pPr>
        <w:numPr>
          <w:ilvl w:val="0"/>
          <w:numId w:val="3"/>
        </w:numPr>
        <w:tabs>
          <w:tab w:val="left" w:pos="709"/>
        </w:tabs>
        <w:rPr>
          <w:rFonts w:ascii="Arial" w:hAnsi="Arial" w:cs="Arial"/>
        </w:rPr>
      </w:pPr>
      <w:r>
        <w:rPr>
          <w:rFonts w:ascii="Arial" w:hAnsi="Arial" w:cs="Arial"/>
        </w:rPr>
        <w:t>Centralise the tracking and storage of Waste Transfer and Consignment Notes</w:t>
      </w:r>
    </w:p>
    <w:p w:rsidR="00B53497" w:rsidRDefault="00B53497" w:rsidP="00B53497">
      <w:pPr>
        <w:tabs>
          <w:tab w:val="left" w:pos="709"/>
        </w:tabs>
        <w:ind w:left="720"/>
        <w:rPr>
          <w:rFonts w:ascii="Arial" w:hAnsi="Arial" w:cs="Arial"/>
        </w:rPr>
      </w:pPr>
    </w:p>
    <w:p w:rsidR="00B53497" w:rsidRDefault="00B53497" w:rsidP="00B53497">
      <w:pPr>
        <w:tabs>
          <w:tab w:val="left" w:pos="709"/>
        </w:tabs>
        <w:rPr>
          <w:rFonts w:ascii="Arial" w:hAnsi="Arial" w:cs="Arial"/>
        </w:rPr>
      </w:pPr>
      <w:r>
        <w:rPr>
          <w:rFonts w:ascii="Arial" w:hAnsi="Arial" w:cs="Arial"/>
        </w:rPr>
        <w:t>EcoCampus Project:</w:t>
      </w:r>
    </w:p>
    <w:p w:rsidR="00B53497" w:rsidRDefault="00B53497" w:rsidP="00E4059A">
      <w:pPr>
        <w:numPr>
          <w:ilvl w:val="0"/>
          <w:numId w:val="4"/>
        </w:numPr>
        <w:tabs>
          <w:tab w:val="left" w:pos="709"/>
        </w:tabs>
        <w:rPr>
          <w:rFonts w:ascii="Arial" w:hAnsi="Arial" w:cs="Arial"/>
        </w:rPr>
      </w:pPr>
      <w:r>
        <w:rPr>
          <w:rFonts w:ascii="Arial" w:hAnsi="Arial" w:cs="Arial"/>
        </w:rPr>
        <w:t xml:space="preserve">Campus wide map of environmental </w:t>
      </w:r>
      <w:r w:rsidR="007B4AA3">
        <w:rPr>
          <w:rFonts w:ascii="Arial" w:hAnsi="Arial" w:cs="Arial"/>
        </w:rPr>
        <w:t>activities and impacts</w:t>
      </w:r>
    </w:p>
    <w:p w:rsidR="007B4AA3" w:rsidRDefault="007B4AA3" w:rsidP="00E4059A">
      <w:pPr>
        <w:numPr>
          <w:ilvl w:val="0"/>
          <w:numId w:val="4"/>
        </w:numPr>
        <w:tabs>
          <w:tab w:val="left" w:pos="709"/>
        </w:tabs>
        <w:rPr>
          <w:rFonts w:ascii="Arial" w:hAnsi="Arial" w:cs="Arial"/>
        </w:rPr>
      </w:pPr>
      <w:r>
        <w:rPr>
          <w:rFonts w:ascii="Arial" w:hAnsi="Arial" w:cs="Arial"/>
        </w:rPr>
        <w:t>Updated Register of Environmental Legislation</w:t>
      </w:r>
    </w:p>
    <w:p w:rsidR="007B4AA3" w:rsidRDefault="00627EE5" w:rsidP="00E4059A">
      <w:pPr>
        <w:numPr>
          <w:ilvl w:val="0"/>
          <w:numId w:val="4"/>
        </w:numPr>
        <w:tabs>
          <w:tab w:val="left" w:pos="709"/>
        </w:tabs>
        <w:rPr>
          <w:rFonts w:ascii="Arial" w:hAnsi="Arial" w:cs="Arial"/>
        </w:rPr>
      </w:pPr>
      <w:r>
        <w:rPr>
          <w:rFonts w:ascii="Arial" w:hAnsi="Arial" w:cs="Arial"/>
        </w:rPr>
        <w:t>Two local audits undertaken</w:t>
      </w:r>
    </w:p>
    <w:p w:rsidR="009B1A64" w:rsidRDefault="009B1A64" w:rsidP="00E4059A">
      <w:pPr>
        <w:numPr>
          <w:ilvl w:val="0"/>
          <w:numId w:val="4"/>
        </w:numPr>
        <w:tabs>
          <w:tab w:val="left" w:pos="709"/>
        </w:tabs>
        <w:rPr>
          <w:rFonts w:ascii="Arial" w:hAnsi="Arial" w:cs="Arial"/>
        </w:rPr>
      </w:pPr>
      <w:r>
        <w:rPr>
          <w:rFonts w:ascii="Arial" w:hAnsi="Arial" w:cs="Arial"/>
        </w:rPr>
        <w:t>Ongoing procedural review and training</w:t>
      </w:r>
    </w:p>
    <w:p w:rsidR="00B53497" w:rsidRDefault="00B53497" w:rsidP="00B53497">
      <w:pPr>
        <w:tabs>
          <w:tab w:val="left" w:pos="709"/>
        </w:tabs>
        <w:ind w:left="360"/>
        <w:rPr>
          <w:rFonts w:ascii="Arial" w:hAnsi="Arial" w:cs="Arial"/>
        </w:rPr>
      </w:pPr>
    </w:p>
    <w:p w:rsidR="009E3DF4" w:rsidRPr="009E3DF4" w:rsidRDefault="009E3DF4" w:rsidP="009E3DF4">
      <w:pPr>
        <w:tabs>
          <w:tab w:val="left" w:pos="709"/>
        </w:tabs>
        <w:rPr>
          <w:rFonts w:ascii="Arial" w:hAnsi="Arial" w:cs="Arial"/>
          <w:b/>
        </w:rPr>
      </w:pPr>
      <w:r w:rsidRPr="009E3DF4">
        <w:rPr>
          <w:rFonts w:ascii="Arial" w:hAnsi="Arial" w:cs="Arial"/>
          <w:b/>
        </w:rPr>
        <w:t>Additional achievements:</w:t>
      </w:r>
    </w:p>
    <w:p w:rsidR="009E3DF4" w:rsidRDefault="009E3DF4" w:rsidP="00E4059A">
      <w:pPr>
        <w:numPr>
          <w:ilvl w:val="0"/>
          <w:numId w:val="8"/>
        </w:numPr>
        <w:tabs>
          <w:tab w:val="left" w:pos="709"/>
        </w:tabs>
        <w:rPr>
          <w:rFonts w:ascii="Arial" w:hAnsi="Arial" w:cs="Arial"/>
        </w:rPr>
      </w:pPr>
      <w:r>
        <w:rPr>
          <w:rFonts w:ascii="Arial" w:hAnsi="Arial" w:cs="Arial"/>
        </w:rPr>
        <w:t>Development of Waste and Recycling web pages within Sustainability website.</w:t>
      </w:r>
    </w:p>
    <w:p w:rsidR="009E3DF4" w:rsidRDefault="009E3DF4" w:rsidP="00E4059A">
      <w:pPr>
        <w:numPr>
          <w:ilvl w:val="0"/>
          <w:numId w:val="8"/>
        </w:numPr>
        <w:tabs>
          <w:tab w:val="left" w:pos="709"/>
        </w:tabs>
        <w:rPr>
          <w:rFonts w:ascii="Arial" w:hAnsi="Arial" w:cs="Arial"/>
        </w:rPr>
      </w:pPr>
      <w:r>
        <w:rPr>
          <w:rFonts w:ascii="Arial" w:hAnsi="Arial" w:cs="Arial"/>
        </w:rPr>
        <w:t xml:space="preserve">Development of standardised waste &amp; recycling posters – available on the website </w:t>
      </w:r>
    </w:p>
    <w:p w:rsidR="009E3DF4" w:rsidRDefault="009E3DF4" w:rsidP="00E4059A">
      <w:pPr>
        <w:numPr>
          <w:ilvl w:val="0"/>
          <w:numId w:val="8"/>
        </w:numPr>
        <w:tabs>
          <w:tab w:val="left" w:pos="709"/>
        </w:tabs>
        <w:rPr>
          <w:rFonts w:ascii="Arial" w:hAnsi="Arial" w:cs="Arial"/>
        </w:rPr>
      </w:pPr>
      <w:r>
        <w:rPr>
          <w:rFonts w:ascii="Arial" w:hAnsi="Arial" w:cs="Arial"/>
        </w:rPr>
        <w:t>Environmental Audit of the Link Hotel</w:t>
      </w:r>
    </w:p>
    <w:p w:rsidR="009E3DF4" w:rsidRDefault="009E3DF4" w:rsidP="00E4059A">
      <w:pPr>
        <w:numPr>
          <w:ilvl w:val="0"/>
          <w:numId w:val="8"/>
        </w:numPr>
        <w:tabs>
          <w:tab w:val="left" w:pos="709"/>
        </w:tabs>
        <w:rPr>
          <w:rFonts w:ascii="Arial" w:hAnsi="Arial" w:cs="Arial"/>
        </w:rPr>
      </w:pPr>
      <w:r>
        <w:rPr>
          <w:rFonts w:ascii="Arial" w:hAnsi="Arial" w:cs="Arial"/>
        </w:rPr>
        <w:t>Review of recycling in halls of residences and</w:t>
      </w:r>
      <w:r w:rsidR="00C8053D">
        <w:rPr>
          <w:rFonts w:ascii="Arial" w:hAnsi="Arial" w:cs="Arial"/>
        </w:rPr>
        <w:t xml:space="preserve"> an investigation in to obstacles to recycling.</w:t>
      </w:r>
    </w:p>
    <w:p w:rsidR="00C8053D" w:rsidRDefault="009E3DF4" w:rsidP="00E4059A">
      <w:pPr>
        <w:numPr>
          <w:ilvl w:val="0"/>
          <w:numId w:val="8"/>
        </w:numPr>
        <w:tabs>
          <w:tab w:val="left" w:pos="709"/>
        </w:tabs>
        <w:rPr>
          <w:rFonts w:ascii="Arial" w:hAnsi="Arial" w:cs="Arial"/>
        </w:rPr>
      </w:pPr>
      <w:r>
        <w:rPr>
          <w:rFonts w:ascii="Arial" w:hAnsi="Arial" w:cs="Arial"/>
        </w:rPr>
        <w:t>Undertaken and passed year one of an MSc in Environmental Management (now starting year 2)</w:t>
      </w:r>
    </w:p>
    <w:p w:rsidR="00C8053D" w:rsidRDefault="00C8053D" w:rsidP="00E4059A">
      <w:pPr>
        <w:numPr>
          <w:ilvl w:val="0"/>
          <w:numId w:val="8"/>
        </w:numPr>
        <w:tabs>
          <w:tab w:val="left" w:pos="709"/>
        </w:tabs>
        <w:rPr>
          <w:rFonts w:ascii="Arial" w:hAnsi="Arial" w:cs="Arial"/>
        </w:rPr>
      </w:pPr>
      <w:r>
        <w:rPr>
          <w:rFonts w:ascii="Arial" w:hAnsi="Arial" w:cs="Arial"/>
        </w:rPr>
        <w:t>Environment Day – held March 23rd</w:t>
      </w:r>
      <w:r w:rsidR="00057059">
        <w:rPr>
          <w:rFonts w:ascii="Arial" w:hAnsi="Arial" w:cs="Arial"/>
        </w:rPr>
        <w:t xml:space="preserve"> as part of Sustainability Team</w:t>
      </w:r>
    </w:p>
    <w:p w:rsidR="00C8053D" w:rsidRDefault="00C8053D" w:rsidP="00C8053D">
      <w:pPr>
        <w:tabs>
          <w:tab w:val="left" w:pos="709"/>
        </w:tabs>
        <w:rPr>
          <w:rFonts w:ascii="Arial" w:hAnsi="Arial" w:cs="Arial"/>
        </w:rPr>
      </w:pPr>
    </w:p>
    <w:p w:rsidR="00C8053D" w:rsidRDefault="00C8053D" w:rsidP="00C8053D">
      <w:pPr>
        <w:tabs>
          <w:tab w:val="left" w:pos="709"/>
        </w:tabs>
        <w:rPr>
          <w:rFonts w:ascii="Arial" w:hAnsi="Arial" w:cs="Arial"/>
        </w:rPr>
      </w:pPr>
    </w:p>
    <w:p w:rsidR="00C8053D" w:rsidRDefault="00C8053D" w:rsidP="00C8053D">
      <w:pPr>
        <w:tabs>
          <w:tab w:val="left" w:pos="709"/>
        </w:tabs>
        <w:rPr>
          <w:rFonts w:ascii="Arial" w:hAnsi="Arial" w:cs="Arial"/>
        </w:rPr>
      </w:pPr>
    </w:p>
    <w:p w:rsidR="00C8053D" w:rsidRDefault="00C8053D" w:rsidP="00C8053D">
      <w:pPr>
        <w:tabs>
          <w:tab w:val="left" w:pos="709"/>
        </w:tabs>
        <w:rPr>
          <w:rFonts w:ascii="Arial" w:hAnsi="Arial" w:cs="Arial"/>
        </w:rPr>
      </w:pPr>
    </w:p>
    <w:p w:rsidR="00C8053D" w:rsidRDefault="00C8053D" w:rsidP="00C8053D">
      <w:pPr>
        <w:tabs>
          <w:tab w:val="left" w:pos="709"/>
        </w:tabs>
        <w:rPr>
          <w:rFonts w:ascii="Arial" w:hAnsi="Arial" w:cs="Arial"/>
        </w:rPr>
      </w:pPr>
    </w:p>
    <w:p w:rsidR="00C8053D" w:rsidRDefault="00C8053D" w:rsidP="00C8053D">
      <w:pPr>
        <w:tabs>
          <w:tab w:val="left" w:pos="709"/>
        </w:tabs>
        <w:rPr>
          <w:rFonts w:ascii="Arial" w:hAnsi="Arial" w:cs="Arial"/>
        </w:rPr>
      </w:pPr>
    </w:p>
    <w:p w:rsidR="00925DCF" w:rsidRPr="00C8053D" w:rsidRDefault="00C879D5" w:rsidP="00C8053D">
      <w:pPr>
        <w:tabs>
          <w:tab w:val="left" w:pos="709"/>
        </w:tabs>
        <w:rPr>
          <w:rFonts w:ascii="Arial" w:hAnsi="Arial" w:cs="Arial"/>
          <w:b/>
          <w:sz w:val="28"/>
          <w:szCs w:val="28"/>
        </w:rPr>
      </w:pPr>
      <w:r w:rsidRPr="00C8053D">
        <w:rPr>
          <w:rFonts w:ascii="Arial" w:hAnsi="Arial" w:cs="Arial"/>
        </w:rPr>
        <w:br w:type="page"/>
      </w:r>
      <w:r w:rsidR="00DF4BF9" w:rsidRPr="00C8053D">
        <w:rPr>
          <w:rFonts w:ascii="Arial" w:hAnsi="Arial" w:cs="Arial"/>
          <w:b/>
          <w:sz w:val="28"/>
          <w:szCs w:val="28"/>
        </w:rPr>
        <w:lastRenderedPageBreak/>
        <w:t>Appendix 2:</w:t>
      </w:r>
      <w:r w:rsidR="00DF4BF9" w:rsidRPr="00C8053D">
        <w:rPr>
          <w:rFonts w:ascii="Arial" w:hAnsi="Arial" w:cs="Arial"/>
          <w:b/>
          <w:sz w:val="28"/>
          <w:szCs w:val="28"/>
        </w:rPr>
        <w:tab/>
      </w:r>
      <w:r w:rsidR="00C0565F" w:rsidRPr="00C8053D">
        <w:rPr>
          <w:rFonts w:ascii="Arial" w:hAnsi="Arial" w:cs="Arial"/>
          <w:b/>
          <w:sz w:val="32"/>
          <w:szCs w:val="32"/>
        </w:rPr>
        <w:t>ENVIRONMENTAL MANAGEMENT DEVELOPMENT PLAN 2011/12</w:t>
      </w:r>
    </w:p>
    <w:p w:rsidR="00F6522C" w:rsidRPr="00C0565F" w:rsidRDefault="00F6522C" w:rsidP="00925DCF">
      <w:pPr>
        <w:tabs>
          <w:tab w:val="left" w:pos="900"/>
          <w:tab w:val="left" w:pos="2160"/>
        </w:tabs>
        <w:rPr>
          <w:rFonts w:ascii="Arial" w:hAnsi="Arial" w:cs="Arial"/>
          <w:b/>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694"/>
        <w:gridCol w:w="2498"/>
        <w:gridCol w:w="1723"/>
        <w:gridCol w:w="1590"/>
        <w:gridCol w:w="1701"/>
      </w:tblGrid>
      <w:tr w:rsidR="00FE60A2" w:rsidRPr="00252887" w:rsidTr="00C0565F">
        <w:tc>
          <w:tcPr>
            <w:tcW w:w="2235" w:type="dxa"/>
            <w:vAlign w:val="center"/>
          </w:tcPr>
          <w:p w:rsidR="00FE60A2" w:rsidRPr="00252887" w:rsidRDefault="00FE60A2" w:rsidP="00FE60A2">
            <w:pPr>
              <w:jc w:val="center"/>
              <w:rPr>
                <w:rFonts w:ascii="Arial" w:hAnsi="Arial" w:cs="Arial"/>
                <w:b/>
                <w:bCs/>
              </w:rPr>
            </w:pPr>
            <w:r w:rsidRPr="00252887">
              <w:rPr>
                <w:rFonts w:ascii="Arial" w:hAnsi="Arial" w:cs="Arial"/>
                <w:b/>
                <w:bCs/>
              </w:rPr>
              <w:t>OBJECTIVE</w:t>
            </w:r>
          </w:p>
        </w:tc>
        <w:tc>
          <w:tcPr>
            <w:tcW w:w="2409" w:type="dxa"/>
            <w:vAlign w:val="center"/>
          </w:tcPr>
          <w:p w:rsidR="00FE60A2" w:rsidRPr="00252887" w:rsidRDefault="00FE60A2" w:rsidP="00FE60A2">
            <w:pPr>
              <w:jc w:val="center"/>
              <w:rPr>
                <w:rFonts w:ascii="Arial" w:hAnsi="Arial" w:cs="Arial"/>
                <w:b/>
                <w:bCs/>
              </w:rPr>
            </w:pPr>
            <w:r w:rsidRPr="00252887">
              <w:rPr>
                <w:rFonts w:ascii="Arial" w:hAnsi="Arial" w:cs="Arial"/>
                <w:b/>
                <w:bCs/>
              </w:rPr>
              <w:t>WHY COMPLETE THIS OBJECTIVE</w:t>
            </w:r>
          </w:p>
        </w:tc>
        <w:tc>
          <w:tcPr>
            <w:tcW w:w="2694" w:type="dxa"/>
            <w:vAlign w:val="center"/>
          </w:tcPr>
          <w:p w:rsidR="00FE60A2" w:rsidRPr="00252887" w:rsidRDefault="00FE60A2" w:rsidP="00FE60A2">
            <w:pPr>
              <w:jc w:val="center"/>
              <w:rPr>
                <w:rFonts w:ascii="Arial" w:hAnsi="Arial" w:cs="Arial"/>
                <w:b/>
                <w:bCs/>
              </w:rPr>
            </w:pPr>
            <w:r w:rsidRPr="00252887">
              <w:rPr>
                <w:rFonts w:ascii="Arial" w:hAnsi="Arial" w:cs="Arial"/>
                <w:b/>
                <w:bCs/>
              </w:rPr>
              <w:t>BUDGETED COST OR ESTIMATED SAVING</w:t>
            </w:r>
          </w:p>
        </w:tc>
        <w:tc>
          <w:tcPr>
            <w:tcW w:w="2498" w:type="dxa"/>
            <w:vAlign w:val="center"/>
          </w:tcPr>
          <w:p w:rsidR="00FE60A2" w:rsidRPr="00252887" w:rsidRDefault="00FE60A2" w:rsidP="00FE60A2">
            <w:pPr>
              <w:jc w:val="center"/>
              <w:rPr>
                <w:rFonts w:ascii="Arial" w:hAnsi="Arial" w:cs="Arial"/>
                <w:b/>
                <w:bCs/>
              </w:rPr>
            </w:pPr>
            <w:r w:rsidRPr="00252887">
              <w:rPr>
                <w:rFonts w:ascii="Arial" w:hAnsi="Arial" w:cs="Arial"/>
                <w:b/>
                <w:bCs/>
              </w:rPr>
              <w:t>WHAT WILL BE THE EVIDENCE OR MEASURE OF  SUCCESS</w:t>
            </w:r>
          </w:p>
        </w:tc>
        <w:tc>
          <w:tcPr>
            <w:tcW w:w="1723" w:type="dxa"/>
            <w:vAlign w:val="center"/>
          </w:tcPr>
          <w:p w:rsidR="00FE60A2" w:rsidRPr="00252887" w:rsidRDefault="00FE60A2" w:rsidP="00FE60A2">
            <w:pPr>
              <w:jc w:val="center"/>
              <w:rPr>
                <w:rFonts w:ascii="Arial" w:hAnsi="Arial" w:cs="Arial"/>
                <w:b/>
                <w:bCs/>
              </w:rPr>
            </w:pPr>
            <w:r w:rsidRPr="00252887">
              <w:rPr>
                <w:rFonts w:ascii="Arial" w:hAnsi="Arial" w:cs="Arial"/>
                <w:b/>
                <w:bCs/>
              </w:rPr>
              <w:t>WHEN WILL THIS BE COMPLETED BY</w:t>
            </w:r>
          </w:p>
        </w:tc>
        <w:tc>
          <w:tcPr>
            <w:tcW w:w="1590" w:type="dxa"/>
            <w:vAlign w:val="center"/>
          </w:tcPr>
          <w:p w:rsidR="00FE60A2" w:rsidRPr="00252887" w:rsidRDefault="00FE60A2" w:rsidP="00FE60A2">
            <w:pPr>
              <w:jc w:val="center"/>
              <w:rPr>
                <w:rFonts w:ascii="Arial" w:hAnsi="Arial" w:cs="Arial"/>
                <w:b/>
                <w:bCs/>
              </w:rPr>
            </w:pPr>
            <w:r w:rsidRPr="00252887">
              <w:rPr>
                <w:rFonts w:ascii="Arial" w:hAnsi="Arial" w:cs="Arial"/>
                <w:b/>
                <w:bCs/>
              </w:rPr>
              <w:t>TO BE DELIVERED BY</w:t>
            </w:r>
          </w:p>
          <w:p w:rsidR="00FE60A2" w:rsidRPr="00252887" w:rsidRDefault="00FE60A2" w:rsidP="00FE60A2">
            <w:pPr>
              <w:jc w:val="center"/>
              <w:rPr>
                <w:rFonts w:ascii="Arial" w:hAnsi="Arial" w:cs="Arial"/>
                <w:b/>
                <w:bCs/>
              </w:rPr>
            </w:pPr>
          </w:p>
        </w:tc>
        <w:tc>
          <w:tcPr>
            <w:tcW w:w="1701" w:type="dxa"/>
          </w:tcPr>
          <w:p w:rsidR="00FE60A2" w:rsidRPr="00542091" w:rsidRDefault="00FE60A2" w:rsidP="00FE60A2">
            <w:pPr>
              <w:jc w:val="center"/>
              <w:rPr>
                <w:rFonts w:ascii="Arial" w:hAnsi="Arial" w:cs="Arial"/>
                <w:b/>
                <w:bCs/>
              </w:rPr>
            </w:pPr>
            <w:r w:rsidRPr="00542091">
              <w:rPr>
                <w:rFonts w:ascii="Arial" w:hAnsi="Arial" w:cs="Arial"/>
                <w:b/>
                <w:bCs/>
              </w:rPr>
              <w:t>COMMENT</w:t>
            </w:r>
            <w:r>
              <w:rPr>
                <w:rFonts w:ascii="Arial" w:hAnsi="Arial" w:cs="Arial"/>
                <w:b/>
                <w:bCs/>
              </w:rPr>
              <w:t>S</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Eco Campus Project</w:t>
            </w:r>
          </w:p>
          <w:p w:rsidR="00FE60A2" w:rsidRPr="00252887" w:rsidRDefault="00FE60A2" w:rsidP="00FE60A2">
            <w:pPr>
              <w:rPr>
                <w:rFonts w:ascii="Arial" w:hAnsi="Arial" w:cs="Arial"/>
                <w:sz w:val="20"/>
                <w:szCs w:val="20"/>
              </w:rPr>
            </w:pPr>
          </w:p>
        </w:tc>
        <w:tc>
          <w:tcPr>
            <w:tcW w:w="2409" w:type="dxa"/>
          </w:tcPr>
          <w:p w:rsidR="00FE60A2" w:rsidRPr="00252887" w:rsidRDefault="00FE60A2" w:rsidP="00FE60A2">
            <w:pPr>
              <w:rPr>
                <w:rFonts w:ascii="Arial" w:hAnsi="Arial" w:cs="Arial"/>
                <w:sz w:val="20"/>
                <w:szCs w:val="20"/>
              </w:rPr>
            </w:pPr>
            <w:r w:rsidRPr="00252887">
              <w:rPr>
                <w:rFonts w:ascii="Arial" w:hAnsi="Arial" w:cs="Arial"/>
                <w:sz w:val="20"/>
                <w:szCs w:val="20"/>
              </w:rPr>
              <w:t>University project to deliver Eco standard</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£2 – 4k P.A.</w:t>
            </w:r>
          </w:p>
        </w:tc>
        <w:tc>
          <w:tcPr>
            <w:tcW w:w="2498" w:type="dxa"/>
          </w:tcPr>
          <w:p w:rsidR="00FE60A2" w:rsidRPr="00252887" w:rsidRDefault="00FE60A2" w:rsidP="00C0565F">
            <w:pPr>
              <w:rPr>
                <w:rFonts w:ascii="Arial" w:hAnsi="Arial" w:cs="Arial"/>
                <w:sz w:val="20"/>
                <w:szCs w:val="20"/>
              </w:rPr>
            </w:pPr>
            <w:r w:rsidRPr="00252887">
              <w:rPr>
                <w:rFonts w:ascii="Arial" w:hAnsi="Arial" w:cs="Arial"/>
                <w:sz w:val="20"/>
                <w:szCs w:val="20"/>
              </w:rPr>
              <w:t>Standard achieved should lead to ISO 14001.</w:t>
            </w:r>
            <w:r w:rsidR="00C0565F">
              <w:rPr>
                <w:rFonts w:ascii="Arial" w:hAnsi="Arial" w:cs="Arial"/>
                <w:sz w:val="20"/>
                <w:szCs w:val="20"/>
              </w:rPr>
              <w:t xml:space="preserve"> </w:t>
            </w:r>
            <w:r w:rsidRPr="00252887">
              <w:rPr>
                <w:rFonts w:ascii="Arial" w:hAnsi="Arial" w:cs="Arial"/>
                <w:sz w:val="20"/>
                <w:szCs w:val="20"/>
              </w:rPr>
              <w:t>Gold by Dec 2012</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3 – 4 year project</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Nik Hunt, Jo Hasbury &amp; Cathy Moore</w:t>
            </w:r>
          </w:p>
        </w:tc>
        <w:tc>
          <w:tcPr>
            <w:tcW w:w="1701" w:type="dxa"/>
            <w:vAlign w:val="center"/>
          </w:tcPr>
          <w:p w:rsidR="00FE60A2" w:rsidRPr="00542091" w:rsidRDefault="00627EE5" w:rsidP="00627EE5">
            <w:pPr>
              <w:jc w:val="center"/>
              <w:rPr>
                <w:rFonts w:ascii="Arial" w:hAnsi="Arial" w:cs="Arial"/>
                <w:b/>
                <w:bCs/>
                <w:sz w:val="20"/>
                <w:szCs w:val="20"/>
              </w:rPr>
            </w:pPr>
            <w:r>
              <w:rPr>
                <w:rFonts w:ascii="Arial" w:hAnsi="Arial" w:cs="Arial"/>
                <w:b/>
                <w:bCs/>
                <w:sz w:val="20"/>
                <w:szCs w:val="20"/>
              </w:rPr>
              <w:t>Next Target is Gold</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Creation of a Recycling Compound on Holywell Park Utilities Yard</w:t>
            </w:r>
          </w:p>
        </w:tc>
        <w:tc>
          <w:tcPr>
            <w:tcW w:w="2409" w:type="dxa"/>
          </w:tcPr>
          <w:p w:rsidR="00FE60A2" w:rsidRPr="00252887" w:rsidRDefault="00FE60A2" w:rsidP="00FE60A2">
            <w:pPr>
              <w:rPr>
                <w:rFonts w:ascii="Arial" w:hAnsi="Arial" w:cs="Arial"/>
                <w:sz w:val="20"/>
                <w:szCs w:val="20"/>
              </w:rPr>
            </w:pPr>
            <w:r w:rsidRPr="00252887">
              <w:rPr>
                <w:rFonts w:ascii="Arial" w:hAnsi="Arial" w:cs="Arial"/>
                <w:sz w:val="20"/>
                <w:szCs w:val="20"/>
              </w:rPr>
              <w:t>To enable increased recycling and financial gain from sale of baled materials</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Likely set up cost TBC but estimated at £150-250K.  Analysis of income potential to be undertaken.</w:t>
            </w:r>
          </w:p>
        </w:tc>
        <w:tc>
          <w:tcPr>
            <w:tcW w:w="2498" w:type="dxa"/>
          </w:tcPr>
          <w:p w:rsidR="00FE60A2" w:rsidRPr="00252887" w:rsidRDefault="00FE60A2" w:rsidP="00FE60A2">
            <w:pPr>
              <w:rPr>
                <w:rFonts w:ascii="Arial" w:hAnsi="Arial" w:cs="Arial"/>
                <w:sz w:val="20"/>
                <w:szCs w:val="20"/>
              </w:rPr>
            </w:pPr>
            <w:r w:rsidRPr="00252887">
              <w:rPr>
                <w:rFonts w:ascii="Arial" w:hAnsi="Arial" w:cs="Arial"/>
                <w:sz w:val="20"/>
                <w:szCs w:val="20"/>
              </w:rPr>
              <w:t>Increase in recycling and an income stream to offset costs.</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Sept 2012</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Nik Hunt</w:t>
            </w:r>
          </w:p>
        </w:tc>
        <w:tc>
          <w:tcPr>
            <w:tcW w:w="1701" w:type="dxa"/>
            <w:vAlign w:val="center"/>
          </w:tcPr>
          <w:p w:rsidR="00FE60A2" w:rsidRPr="00542091" w:rsidRDefault="00C0565F" w:rsidP="00627EE5">
            <w:pPr>
              <w:jc w:val="center"/>
              <w:rPr>
                <w:rFonts w:ascii="Arial" w:hAnsi="Arial" w:cs="Arial"/>
                <w:b/>
                <w:bCs/>
                <w:sz w:val="20"/>
                <w:szCs w:val="20"/>
              </w:rPr>
            </w:pPr>
            <w:r>
              <w:rPr>
                <w:rFonts w:ascii="Arial" w:hAnsi="Arial" w:cs="Arial"/>
                <w:b/>
                <w:bCs/>
                <w:sz w:val="20"/>
                <w:szCs w:val="20"/>
              </w:rPr>
              <w:t>Data now being gathered.</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Introduce the new Environmental League</w:t>
            </w:r>
            <w:r w:rsidR="00627EE5">
              <w:rPr>
                <w:rFonts w:ascii="Arial" w:hAnsi="Arial" w:cs="Arial"/>
                <w:sz w:val="20"/>
                <w:szCs w:val="20"/>
              </w:rPr>
              <w:t xml:space="preserve"> in Halls of Residence</w:t>
            </w:r>
            <w:r w:rsidRPr="00252887">
              <w:rPr>
                <w:rFonts w:ascii="Arial" w:hAnsi="Arial" w:cs="Arial"/>
                <w:sz w:val="20"/>
                <w:szCs w:val="20"/>
              </w:rPr>
              <w:t xml:space="preserve"> to replace the Energy League.</w:t>
            </w:r>
          </w:p>
        </w:tc>
        <w:tc>
          <w:tcPr>
            <w:tcW w:w="2409" w:type="dxa"/>
          </w:tcPr>
          <w:p w:rsidR="00FE60A2" w:rsidRPr="00252887" w:rsidRDefault="00FE60A2" w:rsidP="00FE60A2">
            <w:pPr>
              <w:rPr>
                <w:rFonts w:ascii="Arial" w:hAnsi="Arial" w:cs="Arial"/>
                <w:sz w:val="20"/>
                <w:szCs w:val="20"/>
              </w:rPr>
            </w:pPr>
            <w:r w:rsidRPr="00252887">
              <w:rPr>
                <w:rFonts w:ascii="Arial" w:hAnsi="Arial" w:cs="Arial"/>
                <w:sz w:val="20"/>
                <w:szCs w:val="20"/>
              </w:rPr>
              <w:t>The Energy League focuses on energy but the Environmental League will encompass recycling and carbon footprint</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 xml:space="preserve">Nil additional cost but savings should be realised in energy and waste costs. (Existing funding by imago is £5K which is still required). </w:t>
            </w:r>
          </w:p>
        </w:tc>
        <w:tc>
          <w:tcPr>
            <w:tcW w:w="2498" w:type="dxa"/>
          </w:tcPr>
          <w:p w:rsidR="00FE60A2" w:rsidRPr="00252887" w:rsidRDefault="00FE60A2" w:rsidP="00FE60A2">
            <w:pPr>
              <w:rPr>
                <w:rFonts w:ascii="Arial" w:hAnsi="Arial" w:cs="Arial"/>
                <w:sz w:val="20"/>
                <w:szCs w:val="20"/>
              </w:rPr>
            </w:pPr>
            <w:r w:rsidRPr="00252887">
              <w:rPr>
                <w:rFonts w:ascii="Arial" w:hAnsi="Arial" w:cs="Arial"/>
                <w:sz w:val="20"/>
                <w:szCs w:val="20"/>
              </w:rPr>
              <w:t>Energy savings and increase in recycling.</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Sept 2011 launch – ongoing throughout 2011/12.</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 xml:space="preserve">Nik Hunt &amp; Amy James </w:t>
            </w:r>
          </w:p>
        </w:tc>
        <w:tc>
          <w:tcPr>
            <w:tcW w:w="1701" w:type="dxa"/>
            <w:vAlign w:val="center"/>
          </w:tcPr>
          <w:p w:rsidR="00FE60A2" w:rsidRPr="00252887" w:rsidRDefault="00627EE5" w:rsidP="00627EE5">
            <w:pPr>
              <w:jc w:val="center"/>
              <w:rPr>
                <w:rFonts w:ascii="Arial" w:hAnsi="Arial" w:cs="Arial"/>
                <w:b/>
                <w:bCs/>
                <w:sz w:val="20"/>
                <w:szCs w:val="20"/>
              </w:rPr>
            </w:pPr>
            <w:r>
              <w:rPr>
                <w:rFonts w:ascii="Arial" w:hAnsi="Arial" w:cs="Arial"/>
                <w:b/>
                <w:bCs/>
                <w:sz w:val="20"/>
                <w:szCs w:val="20"/>
              </w:rPr>
              <w:t>On track</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Re-structure the W&amp;RWG</w:t>
            </w:r>
            <w:r w:rsidR="00627EE5">
              <w:rPr>
                <w:rFonts w:ascii="Arial" w:hAnsi="Arial" w:cs="Arial"/>
                <w:sz w:val="20"/>
                <w:szCs w:val="20"/>
              </w:rPr>
              <w:t>*</w:t>
            </w:r>
          </w:p>
        </w:tc>
        <w:tc>
          <w:tcPr>
            <w:tcW w:w="2409" w:type="dxa"/>
          </w:tcPr>
          <w:p w:rsidR="00FE60A2" w:rsidRPr="00252887" w:rsidRDefault="00FE60A2" w:rsidP="00FE60A2">
            <w:pPr>
              <w:rPr>
                <w:rFonts w:ascii="Arial" w:hAnsi="Arial" w:cs="Arial"/>
                <w:sz w:val="20"/>
                <w:szCs w:val="20"/>
              </w:rPr>
            </w:pPr>
            <w:r w:rsidRPr="00252887">
              <w:rPr>
                <w:rFonts w:ascii="Arial" w:hAnsi="Arial" w:cs="Arial"/>
                <w:sz w:val="20"/>
                <w:szCs w:val="20"/>
              </w:rPr>
              <w:t>To reflect the new School format and to replace those members who have retired / left and to increase membership.</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Nil cost or direct saving although membership should help drive increased recycling and therefore indirect cost savings.</w:t>
            </w:r>
          </w:p>
        </w:tc>
        <w:tc>
          <w:tcPr>
            <w:tcW w:w="2498" w:type="dxa"/>
          </w:tcPr>
          <w:p w:rsidR="00FE60A2" w:rsidRPr="00252887" w:rsidRDefault="00FE60A2" w:rsidP="00FE60A2">
            <w:pPr>
              <w:rPr>
                <w:rFonts w:ascii="Arial" w:hAnsi="Arial" w:cs="Arial"/>
                <w:sz w:val="20"/>
                <w:szCs w:val="20"/>
              </w:rPr>
            </w:pPr>
            <w:r w:rsidRPr="00252887">
              <w:rPr>
                <w:rFonts w:ascii="Arial" w:hAnsi="Arial" w:cs="Arial"/>
                <w:sz w:val="20"/>
                <w:szCs w:val="20"/>
              </w:rPr>
              <w:t>Membership from all 10 schools plus support departments.</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Sept 2011</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Nik Hunt</w:t>
            </w:r>
          </w:p>
        </w:tc>
        <w:tc>
          <w:tcPr>
            <w:tcW w:w="1701" w:type="dxa"/>
            <w:vAlign w:val="center"/>
          </w:tcPr>
          <w:p w:rsidR="00FE60A2" w:rsidRPr="00252887" w:rsidRDefault="00627EE5" w:rsidP="00627EE5">
            <w:pPr>
              <w:jc w:val="center"/>
              <w:rPr>
                <w:rFonts w:ascii="Arial" w:hAnsi="Arial" w:cs="Arial"/>
                <w:b/>
                <w:bCs/>
                <w:sz w:val="20"/>
                <w:szCs w:val="20"/>
              </w:rPr>
            </w:pPr>
            <w:r>
              <w:rPr>
                <w:rFonts w:ascii="Arial" w:hAnsi="Arial" w:cs="Arial"/>
                <w:b/>
                <w:bCs/>
                <w:sz w:val="20"/>
                <w:szCs w:val="20"/>
              </w:rPr>
              <w:t>School representatives identified - first meeting scheduled for 12/10/11</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Introduction of new standard bin specification for campus</w:t>
            </w:r>
          </w:p>
        </w:tc>
        <w:tc>
          <w:tcPr>
            <w:tcW w:w="2409" w:type="dxa"/>
          </w:tcPr>
          <w:p w:rsidR="00FE60A2" w:rsidRPr="00252887" w:rsidRDefault="00FE60A2" w:rsidP="00C0565F">
            <w:pPr>
              <w:rPr>
                <w:rFonts w:ascii="Arial" w:hAnsi="Arial" w:cs="Arial"/>
                <w:sz w:val="20"/>
                <w:szCs w:val="20"/>
              </w:rPr>
            </w:pPr>
            <w:r w:rsidRPr="00252887">
              <w:rPr>
                <w:rFonts w:ascii="Arial" w:hAnsi="Arial" w:cs="Arial"/>
                <w:sz w:val="20"/>
                <w:szCs w:val="20"/>
              </w:rPr>
              <w:t xml:space="preserve">At present </w:t>
            </w:r>
            <w:r w:rsidR="00C0565F">
              <w:rPr>
                <w:rFonts w:ascii="Arial" w:hAnsi="Arial" w:cs="Arial"/>
                <w:sz w:val="20"/>
                <w:szCs w:val="20"/>
              </w:rPr>
              <w:t>each</w:t>
            </w:r>
            <w:r w:rsidRPr="00252887">
              <w:rPr>
                <w:rFonts w:ascii="Arial" w:hAnsi="Arial" w:cs="Arial"/>
                <w:sz w:val="20"/>
                <w:szCs w:val="20"/>
              </w:rPr>
              <w:t xml:space="preserve"> building ha</w:t>
            </w:r>
            <w:r w:rsidR="00C0565F">
              <w:rPr>
                <w:rFonts w:ascii="Arial" w:hAnsi="Arial" w:cs="Arial"/>
                <w:sz w:val="20"/>
                <w:szCs w:val="20"/>
              </w:rPr>
              <w:t>s a differing bin solution</w:t>
            </w:r>
            <w:r w:rsidRPr="00252887">
              <w:rPr>
                <w:rFonts w:ascii="Arial" w:hAnsi="Arial" w:cs="Arial"/>
                <w:sz w:val="20"/>
                <w:szCs w:val="20"/>
              </w:rPr>
              <w:t xml:space="preserve"> and this means we are not getting VFM from purchases and the guidance on waste &amp; recycling is confusing.</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There will be a cost to replace bins with the standard provision be if done on a rolling basis to coincide with replacements there should a VFM cost saving.</w:t>
            </w:r>
          </w:p>
        </w:tc>
        <w:tc>
          <w:tcPr>
            <w:tcW w:w="2498" w:type="dxa"/>
          </w:tcPr>
          <w:p w:rsidR="00FE60A2" w:rsidRPr="00252887" w:rsidRDefault="00FE60A2" w:rsidP="00FE60A2">
            <w:pPr>
              <w:rPr>
                <w:rFonts w:ascii="Arial" w:hAnsi="Arial" w:cs="Arial"/>
                <w:sz w:val="20"/>
                <w:szCs w:val="20"/>
              </w:rPr>
            </w:pPr>
            <w:r w:rsidRPr="00252887">
              <w:rPr>
                <w:rFonts w:ascii="Arial" w:hAnsi="Arial" w:cs="Arial"/>
                <w:sz w:val="20"/>
                <w:szCs w:val="20"/>
              </w:rPr>
              <w:t>A clear message on what bins to use, where and how.</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Bin standard by August 2011 but with ongoing replacement</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Nik Hunt &amp; Carole Burgess</w:t>
            </w:r>
          </w:p>
        </w:tc>
        <w:tc>
          <w:tcPr>
            <w:tcW w:w="1701" w:type="dxa"/>
            <w:vAlign w:val="center"/>
          </w:tcPr>
          <w:p w:rsidR="00FE60A2" w:rsidRPr="00252887" w:rsidRDefault="00627EE5" w:rsidP="00627EE5">
            <w:pPr>
              <w:jc w:val="center"/>
              <w:rPr>
                <w:rFonts w:ascii="Arial" w:hAnsi="Arial" w:cs="Arial"/>
                <w:b/>
                <w:bCs/>
                <w:sz w:val="20"/>
                <w:szCs w:val="20"/>
              </w:rPr>
            </w:pPr>
            <w:r>
              <w:rPr>
                <w:rFonts w:ascii="Arial" w:hAnsi="Arial" w:cs="Arial"/>
                <w:b/>
                <w:bCs/>
                <w:sz w:val="20"/>
                <w:szCs w:val="20"/>
              </w:rPr>
              <w:t>Deadline delayed, new target of 1</w:t>
            </w:r>
            <w:r w:rsidRPr="00627EE5">
              <w:rPr>
                <w:rFonts w:ascii="Arial" w:hAnsi="Arial" w:cs="Arial"/>
                <w:b/>
                <w:bCs/>
                <w:sz w:val="20"/>
                <w:szCs w:val="20"/>
                <w:vertAlign w:val="superscript"/>
              </w:rPr>
              <w:t>st</w:t>
            </w:r>
            <w:r>
              <w:rPr>
                <w:rFonts w:ascii="Arial" w:hAnsi="Arial" w:cs="Arial"/>
                <w:b/>
                <w:bCs/>
                <w:sz w:val="20"/>
                <w:szCs w:val="20"/>
              </w:rPr>
              <w:t xml:space="preserve"> November 2011</w:t>
            </w:r>
          </w:p>
        </w:tc>
      </w:tr>
      <w:tr w:rsidR="00FE60A2" w:rsidRPr="00252887" w:rsidTr="00C0565F">
        <w:tc>
          <w:tcPr>
            <w:tcW w:w="2235" w:type="dxa"/>
          </w:tcPr>
          <w:p w:rsidR="00FE60A2" w:rsidRPr="00252887" w:rsidRDefault="00FE60A2" w:rsidP="00FE60A2">
            <w:pPr>
              <w:rPr>
                <w:rFonts w:ascii="Arial" w:hAnsi="Arial" w:cs="Arial"/>
                <w:sz w:val="20"/>
                <w:szCs w:val="20"/>
              </w:rPr>
            </w:pPr>
            <w:r w:rsidRPr="00252887">
              <w:rPr>
                <w:rFonts w:ascii="Arial" w:hAnsi="Arial" w:cs="Arial"/>
                <w:sz w:val="20"/>
                <w:szCs w:val="20"/>
              </w:rPr>
              <w:t>Review of SWMP (Site Waste Management Plans) &amp; contractors used.</w:t>
            </w:r>
          </w:p>
        </w:tc>
        <w:tc>
          <w:tcPr>
            <w:tcW w:w="2409" w:type="dxa"/>
          </w:tcPr>
          <w:p w:rsidR="00FE60A2" w:rsidRPr="00252887" w:rsidRDefault="00C0565F" w:rsidP="00C0565F">
            <w:pPr>
              <w:rPr>
                <w:rFonts w:ascii="Arial" w:hAnsi="Arial" w:cs="Arial"/>
                <w:sz w:val="20"/>
                <w:szCs w:val="20"/>
              </w:rPr>
            </w:pPr>
            <w:r>
              <w:rPr>
                <w:rFonts w:ascii="Arial" w:hAnsi="Arial" w:cs="Arial"/>
                <w:sz w:val="20"/>
                <w:szCs w:val="20"/>
              </w:rPr>
              <w:t>T</w:t>
            </w:r>
            <w:r w:rsidRPr="00252887">
              <w:rPr>
                <w:rFonts w:ascii="Arial" w:hAnsi="Arial" w:cs="Arial"/>
                <w:sz w:val="20"/>
                <w:szCs w:val="20"/>
              </w:rPr>
              <w:t>o improve on HEFCE Stats returns</w:t>
            </w:r>
            <w:r>
              <w:rPr>
                <w:rFonts w:ascii="Arial" w:hAnsi="Arial" w:cs="Arial"/>
                <w:sz w:val="20"/>
                <w:szCs w:val="20"/>
              </w:rPr>
              <w:t>,w</w:t>
            </w:r>
            <w:r w:rsidR="00FE60A2" w:rsidRPr="00252887">
              <w:rPr>
                <w:rFonts w:ascii="Arial" w:hAnsi="Arial" w:cs="Arial"/>
                <w:sz w:val="20"/>
                <w:szCs w:val="20"/>
              </w:rPr>
              <w:t xml:space="preserve">e need to understand waste produced and recycled as part of building and refurbishment works </w:t>
            </w:r>
          </w:p>
        </w:tc>
        <w:tc>
          <w:tcPr>
            <w:tcW w:w="2694" w:type="dxa"/>
          </w:tcPr>
          <w:p w:rsidR="00FE60A2" w:rsidRPr="00252887" w:rsidRDefault="00FE60A2" w:rsidP="00FE60A2">
            <w:pPr>
              <w:rPr>
                <w:rFonts w:ascii="Arial" w:hAnsi="Arial" w:cs="Arial"/>
                <w:sz w:val="20"/>
                <w:szCs w:val="20"/>
              </w:rPr>
            </w:pPr>
            <w:r w:rsidRPr="00252887">
              <w:rPr>
                <w:rFonts w:ascii="Arial" w:hAnsi="Arial" w:cs="Arial"/>
                <w:sz w:val="20"/>
                <w:szCs w:val="20"/>
              </w:rPr>
              <w:t>Nil cost but could result in an income stream if contractors use Wastecycle.</w:t>
            </w:r>
          </w:p>
        </w:tc>
        <w:tc>
          <w:tcPr>
            <w:tcW w:w="2498" w:type="dxa"/>
          </w:tcPr>
          <w:p w:rsidR="00FE60A2" w:rsidRPr="00252887" w:rsidRDefault="00FE60A2" w:rsidP="00FE60A2">
            <w:pPr>
              <w:rPr>
                <w:rFonts w:ascii="Arial" w:hAnsi="Arial" w:cs="Arial"/>
                <w:sz w:val="20"/>
                <w:szCs w:val="20"/>
              </w:rPr>
            </w:pPr>
            <w:r w:rsidRPr="00252887">
              <w:rPr>
                <w:rFonts w:ascii="Arial" w:hAnsi="Arial" w:cs="Arial"/>
                <w:sz w:val="20"/>
                <w:szCs w:val="20"/>
              </w:rPr>
              <w:t>Requirement of SWMP to provide the relevant data to the Environmental Manager and recommendations on the use of Wastecycle.</w:t>
            </w:r>
          </w:p>
        </w:tc>
        <w:tc>
          <w:tcPr>
            <w:tcW w:w="1723" w:type="dxa"/>
          </w:tcPr>
          <w:p w:rsidR="00FE60A2" w:rsidRPr="00252887" w:rsidRDefault="00FE60A2" w:rsidP="00FE60A2">
            <w:pPr>
              <w:rPr>
                <w:rFonts w:ascii="Arial" w:hAnsi="Arial" w:cs="Arial"/>
                <w:sz w:val="20"/>
                <w:szCs w:val="20"/>
              </w:rPr>
            </w:pPr>
            <w:r w:rsidRPr="00252887">
              <w:rPr>
                <w:rFonts w:ascii="Arial" w:hAnsi="Arial" w:cs="Arial"/>
                <w:sz w:val="20"/>
                <w:szCs w:val="20"/>
              </w:rPr>
              <w:t>Dec 2011</w:t>
            </w:r>
          </w:p>
        </w:tc>
        <w:tc>
          <w:tcPr>
            <w:tcW w:w="1590" w:type="dxa"/>
            <w:vAlign w:val="center"/>
          </w:tcPr>
          <w:p w:rsidR="00FE60A2" w:rsidRPr="00C0565F" w:rsidRDefault="00FE60A2" w:rsidP="00FE60A2">
            <w:pPr>
              <w:jc w:val="center"/>
              <w:rPr>
                <w:rFonts w:ascii="Arial" w:hAnsi="Arial" w:cs="Arial"/>
                <w:bCs/>
                <w:sz w:val="20"/>
                <w:szCs w:val="20"/>
              </w:rPr>
            </w:pPr>
            <w:r w:rsidRPr="00C0565F">
              <w:rPr>
                <w:rFonts w:ascii="Arial" w:hAnsi="Arial" w:cs="Arial"/>
                <w:bCs/>
                <w:sz w:val="20"/>
                <w:szCs w:val="20"/>
              </w:rPr>
              <w:t>Nik Hunt</w:t>
            </w:r>
          </w:p>
        </w:tc>
        <w:tc>
          <w:tcPr>
            <w:tcW w:w="1701" w:type="dxa"/>
            <w:vAlign w:val="center"/>
          </w:tcPr>
          <w:p w:rsidR="00FE60A2" w:rsidRPr="00252887" w:rsidRDefault="00C0565F" w:rsidP="00627EE5">
            <w:pPr>
              <w:jc w:val="center"/>
              <w:rPr>
                <w:rFonts w:ascii="Arial" w:hAnsi="Arial" w:cs="Arial"/>
                <w:b/>
                <w:bCs/>
                <w:sz w:val="20"/>
                <w:szCs w:val="20"/>
              </w:rPr>
            </w:pPr>
            <w:r>
              <w:rPr>
                <w:rFonts w:ascii="Arial" w:hAnsi="Arial" w:cs="Arial"/>
                <w:b/>
                <w:bCs/>
                <w:sz w:val="20"/>
                <w:szCs w:val="20"/>
              </w:rPr>
              <w:t>Initial data being collated.</w:t>
            </w:r>
          </w:p>
        </w:tc>
      </w:tr>
    </w:tbl>
    <w:p w:rsidR="00C8053D" w:rsidRPr="00C8053D" w:rsidRDefault="00627EE5" w:rsidP="0052578E">
      <w:pPr>
        <w:tabs>
          <w:tab w:val="left" w:pos="9540"/>
        </w:tabs>
        <w:rPr>
          <w:rFonts w:ascii="Arial" w:hAnsi="Arial" w:cs="Arial"/>
          <w:sz w:val="20"/>
          <w:szCs w:val="20"/>
        </w:rPr>
      </w:pPr>
      <w:r w:rsidRPr="00C0565F">
        <w:rPr>
          <w:rFonts w:ascii="Arial" w:hAnsi="Arial" w:cs="Arial"/>
          <w:sz w:val="20"/>
          <w:szCs w:val="20"/>
        </w:rPr>
        <w:t>*W&amp;RWG = Waste &amp; Recycling Working Group, will be renamed the EWG = Environment Working Group)</w:t>
      </w:r>
    </w:p>
    <w:sectPr w:rsidR="00C8053D" w:rsidRPr="00C8053D" w:rsidSect="00B9629F">
      <w:pgSz w:w="16838" w:h="11906" w:orient="landscape" w:code="9"/>
      <w:pgMar w:top="1134" w:right="1134"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62" w:rsidRDefault="00965462">
      <w:r>
        <w:separator/>
      </w:r>
    </w:p>
  </w:endnote>
  <w:endnote w:type="continuationSeparator" w:id="0">
    <w:p w:rsidR="00965462" w:rsidRDefault="009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77" w:rsidRDefault="00B46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6277" w:rsidRDefault="00B4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77" w:rsidRPr="00E12E54" w:rsidRDefault="00B46277">
    <w:pPr>
      <w:pStyle w:val="Footer"/>
      <w:jc w:val="center"/>
      <w:rPr>
        <w:rFonts w:ascii="Arial" w:hAnsi="Arial" w:cs="Arial"/>
      </w:rPr>
    </w:pPr>
    <w:r w:rsidRPr="00E12E54">
      <w:rPr>
        <w:rFonts w:ascii="Arial" w:hAnsi="Arial" w:cs="Arial"/>
      </w:rPr>
      <w:t xml:space="preserve">Page </w:t>
    </w:r>
    <w:r w:rsidRPr="00E12E54">
      <w:rPr>
        <w:rFonts w:ascii="Arial" w:hAnsi="Arial" w:cs="Arial"/>
        <w:b/>
      </w:rPr>
      <w:fldChar w:fldCharType="begin"/>
    </w:r>
    <w:r w:rsidRPr="00E12E54">
      <w:rPr>
        <w:rFonts w:ascii="Arial" w:hAnsi="Arial" w:cs="Arial"/>
        <w:b/>
      </w:rPr>
      <w:instrText xml:space="preserve"> PAGE </w:instrText>
    </w:r>
    <w:r w:rsidRPr="00E12E54">
      <w:rPr>
        <w:rFonts w:ascii="Arial" w:hAnsi="Arial" w:cs="Arial"/>
        <w:b/>
      </w:rPr>
      <w:fldChar w:fldCharType="separate"/>
    </w:r>
    <w:r w:rsidR="000C20D5">
      <w:rPr>
        <w:rFonts w:ascii="Arial" w:hAnsi="Arial" w:cs="Arial"/>
        <w:b/>
        <w:noProof/>
      </w:rPr>
      <w:t>2</w:t>
    </w:r>
    <w:r w:rsidRPr="00E12E54">
      <w:rPr>
        <w:rFonts w:ascii="Arial" w:hAnsi="Arial" w:cs="Arial"/>
        <w:b/>
      </w:rPr>
      <w:fldChar w:fldCharType="end"/>
    </w:r>
    <w:r w:rsidRPr="00E12E54">
      <w:rPr>
        <w:rFonts w:ascii="Arial" w:hAnsi="Arial" w:cs="Arial"/>
      </w:rPr>
      <w:t xml:space="preserve"> of </w:t>
    </w:r>
    <w:r w:rsidRPr="00E12E54">
      <w:rPr>
        <w:rFonts w:ascii="Arial" w:hAnsi="Arial" w:cs="Arial"/>
        <w:b/>
      </w:rPr>
      <w:fldChar w:fldCharType="begin"/>
    </w:r>
    <w:r w:rsidRPr="00E12E54">
      <w:rPr>
        <w:rFonts w:ascii="Arial" w:hAnsi="Arial" w:cs="Arial"/>
        <w:b/>
      </w:rPr>
      <w:instrText xml:space="preserve"> NUMPAGES  </w:instrText>
    </w:r>
    <w:r w:rsidRPr="00E12E54">
      <w:rPr>
        <w:rFonts w:ascii="Arial" w:hAnsi="Arial" w:cs="Arial"/>
        <w:b/>
      </w:rPr>
      <w:fldChar w:fldCharType="separate"/>
    </w:r>
    <w:r w:rsidR="000C20D5">
      <w:rPr>
        <w:rFonts w:ascii="Arial" w:hAnsi="Arial" w:cs="Arial"/>
        <w:b/>
        <w:noProof/>
      </w:rPr>
      <w:t>8</w:t>
    </w:r>
    <w:r w:rsidRPr="00E12E54">
      <w:rPr>
        <w:rFonts w:ascii="Arial" w:hAnsi="Arial" w:cs="Arial"/>
        <w:b/>
      </w:rPr>
      <w:fldChar w:fldCharType="end"/>
    </w:r>
  </w:p>
  <w:p w:rsidR="00B46277" w:rsidRDefault="00B4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77" w:rsidRPr="006503F5" w:rsidRDefault="00B46277">
    <w:pPr>
      <w:pStyle w:val="Footer"/>
      <w:jc w:val="center"/>
      <w:rPr>
        <w:rFonts w:ascii="Arial" w:hAnsi="Arial" w:cs="Arial"/>
      </w:rPr>
    </w:pPr>
    <w:r w:rsidRPr="006503F5">
      <w:rPr>
        <w:rFonts w:ascii="Arial" w:hAnsi="Arial" w:cs="Arial"/>
      </w:rPr>
      <w:t xml:space="preserve">Page </w:t>
    </w:r>
    <w:r w:rsidRPr="006503F5">
      <w:rPr>
        <w:rFonts w:ascii="Arial" w:hAnsi="Arial" w:cs="Arial"/>
        <w:b/>
      </w:rPr>
      <w:fldChar w:fldCharType="begin"/>
    </w:r>
    <w:r w:rsidRPr="006503F5">
      <w:rPr>
        <w:rFonts w:ascii="Arial" w:hAnsi="Arial" w:cs="Arial"/>
        <w:b/>
      </w:rPr>
      <w:instrText xml:space="preserve"> PAGE </w:instrText>
    </w:r>
    <w:r w:rsidRPr="006503F5">
      <w:rPr>
        <w:rFonts w:ascii="Arial" w:hAnsi="Arial" w:cs="Arial"/>
        <w:b/>
      </w:rPr>
      <w:fldChar w:fldCharType="separate"/>
    </w:r>
    <w:r w:rsidR="000C20D5">
      <w:rPr>
        <w:rFonts w:ascii="Arial" w:hAnsi="Arial" w:cs="Arial"/>
        <w:b/>
        <w:noProof/>
      </w:rPr>
      <w:t>1</w:t>
    </w:r>
    <w:r w:rsidRPr="006503F5">
      <w:rPr>
        <w:rFonts w:ascii="Arial" w:hAnsi="Arial" w:cs="Arial"/>
        <w:b/>
      </w:rPr>
      <w:fldChar w:fldCharType="end"/>
    </w:r>
    <w:r w:rsidRPr="006503F5">
      <w:rPr>
        <w:rFonts w:ascii="Arial" w:hAnsi="Arial" w:cs="Arial"/>
      </w:rPr>
      <w:t xml:space="preserve"> of </w:t>
    </w:r>
    <w:r w:rsidRPr="006503F5">
      <w:rPr>
        <w:rFonts w:ascii="Arial" w:hAnsi="Arial" w:cs="Arial"/>
        <w:b/>
      </w:rPr>
      <w:fldChar w:fldCharType="begin"/>
    </w:r>
    <w:r w:rsidRPr="006503F5">
      <w:rPr>
        <w:rFonts w:ascii="Arial" w:hAnsi="Arial" w:cs="Arial"/>
        <w:b/>
      </w:rPr>
      <w:instrText xml:space="preserve"> NUMPAGES  </w:instrText>
    </w:r>
    <w:r w:rsidRPr="006503F5">
      <w:rPr>
        <w:rFonts w:ascii="Arial" w:hAnsi="Arial" w:cs="Arial"/>
        <w:b/>
      </w:rPr>
      <w:fldChar w:fldCharType="separate"/>
    </w:r>
    <w:r w:rsidR="000C20D5">
      <w:rPr>
        <w:rFonts w:ascii="Arial" w:hAnsi="Arial" w:cs="Arial"/>
        <w:b/>
        <w:noProof/>
      </w:rPr>
      <w:t>8</w:t>
    </w:r>
    <w:r w:rsidRPr="006503F5">
      <w:rPr>
        <w:rFonts w:ascii="Arial" w:hAnsi="Arial" w:cs="Arial"/>
        <w:b/>
      </w:rPr>
      <w:fldChar w:fldCharType="end"/>
    </w:r>
  </w:p>
  <w:p w:rsidR="00B46277" w:rsidRDefault="00B4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62" w:rsidRDefault="00965462">
      <w:r>
        <w:separator/>
      </w:r>
    </w:p>
  </w:footnote>
  <w:footnote w:type="continuationSeparator" w:id="0">
    <w:p w:rsidR="00965462" w:rsidRDefault="0096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2" w:rsidRPr="00EA0638" w:rsidRDefault="00430F02" w:rsidP="00430F02">
    <w:pPr>
      <w:pStyle w:val="Header"/>
      <w:jc w:val="right"/>
      <w:rPr>
        <w:rFonts w:ascii="Arial" w:hAnsi="Arial" w:cs="Arial"/>
      </w:rPr>
    </w:pPr>
    <w:r w:rsidRPr="00EA0638">
      <w:rPr>
        <w:rFonts w:ascii="Arial" w:hAnsi="Arial" w:cs="Arial"/>
      </w:rPr>
      <w:t>S</w:t>
    </w:r>
    <w:r w:rsidR="00AE0D8F">
      <w:rPr>
        <w:rFonts w:ascii="Arial" w:hAnsi="Arial" w:cs="Arial"/>
      </w:rPr>
      <w:t>AF11-P27</w:t>
    </w:r>
  </w:p>
  <w:p w:rsidR="00430F02" w:rsidRPr="00EA0638" w:rsidRDefault="00430F02" w:rsidP="00430F02">
    <w:pPr>
      <w:pStyle w:val="Header"/>
      <w:jc w:val="right"/>
      <w:rPr>
        <w:rFonts w:ascii="Arial" w:hAnsi="Arial" w:cs="Arial"/>
      </w:rPr>
    </w:pPr>
    <w:r w:rsidRPr="00EA0638">
      <w:rPr>
        <w:rFonts w:ascii="Arial" w:hAnsi="Arial" w:cs="Arial"/>
      </w:rPr>
      <w:t>19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510"/>
    <w:multiLevelType w:val="hybridMultilevel"/>
    <w:tmpl w:val="295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5CC7"/>
    <w:multiLevelType w:val="hybridMultilevel"/>
    <w:tmpl w:val="9B860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61929"/>
    <w:multiLevelType w:val="hybridMultilevel"/>
    <w:tmpl w:val="F5A6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E0C5E"/>
    <w:multiLevelType w:val="hybridMultilevel"/>
    <w:tmpl w:val="44D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460B8"/>
    <w:multiLevelType w:val="hybridMultilevel"/>
    <w:tmpl w:val="688AF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C04F9"/>
    <w:multiLevelType w:val="hybridMultilevel"/>
    <w:tmpl w:val="D20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04E6A"/>
    <w:multiLevelType w:val="hybridMultilevel"/>
    <w:tmpl w:val="1E4CD3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B471CD"/>
    <w:multiLevelType w:val="hybridMultilevel"/>
    <w:tmpl w:val="F9EC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C47D85"/>
    <w:multiLevelType w:val="hybridMultilevel"/>
    <w:tmpl w:val="79D0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4"/>
  </w:num>
  <w:num w:numId="6">
    <w:abstractNumId w:val="6"/>
  </w:num>
  <w:num w:numId="7">
    <w:abstractNumId w:val="7"/>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75"/>
    <w:rsid w:val="00007ADB"/>
    <w:rsid w:val="00041125"/>
    <w:rsid w:val="00042FEE"/>
    <w:rsid w:val="00057059"/>
    <w:rsid w:val="00057644"/>
    <w:rsid w:val="00061094"/>
    <w:rsid w:val="00067EA0"/>
    <w:rsid w:val="00072752"/>
    <w:rsid w:val="00077BA4"/>
    <w:rsid w:val="0008263B"/>
    <w:rsid w:val="00082FA9"/>
    <w:rsid w:val="0009290E"/>
    <w:rsid w:val="000947CF"/>
    <w:rsid w:val="000A4484"/>
    <w:rsid w:val="000A6A9D"/>
    <w:rsid w:val="000B77FD"/>
    <w:rsid w:val="000C20D5"/>
    <w:rsid w:val="000C3CCF"/>
    <w:rsid w:val="000C4119"/>
    <w:rsid w:val="000E335E"/>
    <w:rsid w:val="000E3785"/>
    <w:rsid w:val="000E4C0B"/>
    <w:rsid w:val="000F03FD"/>
    <w:rsid w:val="00100426"/>
    <w:rsid w:val="00105A52"/>
    <w:rsid w:val="00107AA2"/>
    <w:rsid w:val="00113E7C"/>
    <w:rsid w:val="001219A7"/>
    <w:rsid w:val="00122F8B"/>
    <w:rsid w:val="001341A9"/>
    <w:rsid w:val="00142064"/>
    <w:rsid w:val="00152E5D"/>
    <w:rsid w:val="00154BF7"/>
    <w:rsid w:val="001638AA"/>
    <w:rsid w:val="00165D87"/>
    <w:rsid w:val="0017091B"/>
    <w:rsid w:val="00171A76"/>
    <w:rsid w:val="00174444"/>
    <w:rsid w:val="00176F06"/>
    <w:rsid w:val="00185356"/>
    <w:rsid w:val="001A7C22"/>
    <w:rsid w:val="001C62B2"/>
    <w:rsid w:val="001D7DB6"/>
    <w:rsid w:val="001E60E5"/>
    <w:rsid w:val="001F134F"/>
    <w:rsid w:val="001F7E6A"/>
    <w:rsid w:val="00212A21"/>
    <w:rsid w:val="00220899"/>
    <w:rsid w:val="00224C92"/>
    <w:rsid w:val="00227AA0"/>
    <w:rsid w:val="00236D30"/>
    <w:rsid w:val="00250218"/>
    <w:rsid w:val="00252887"/>
    <w:rsid w:val="002650D1"/>
    <w:rsid w:val="00265199"/>
    <w:rsid w:val="00287593"/>
    <w:rsid w:val="002906DE"/>
    <w:rsid w:val="002A7ED9"/>
    <w:rsid w:val="002B0725"/>
    <w:rsid w:val="002B6FB4"/>
    <w:rsid w:val="002C75FC"/>
    <w:rsid w:val="002D2AF0"/>
    <w:rsid w:val="002D4C0C"/>
    <w:rsid w:val="002D5FBB"/>
    <w:rsid w:val="002D6BF7"/>
    <w:rsid w:val="002D739D"/>
    <w:rsid w:val="002F2ED0"/>
    <w:rsid w:val="00315D00"/>
    <w:rsid w:val="003227CE"/>
    <w:rsid w:val="00334161"/>
    <w:rsid w:val="00340160"/>
    <w:rsid w:val="00340CF3"/>
    <w:rsid w:val="00351B72"/>
    <w:rsid w:val="0036209A"/>
    <w:rsid w:val="00395643"/>
    <w:rsid w:val="003A4D10"/>
    <w:rsid w:val="003C1095"/>
    <w:rsid w:val="003C5037"/>
    <w:rsid w:val="003D0516"/>
    <w:rsid w:val="003D4EAF"/>
    <w:rsid w:val="003D5720"/>
    <w:rsid w:val="003E7317"/>
    <w:rsid w:val="00402C8F"/>
    <w:rsid w:val="00402F4E"/>
    <w:rsid w:val="0040478C"/>
    <w:rsid w:val="004131D8"/>
    <w:rsid w:val="00415A4C"/>
    <w:rsid w:val="00421A26"/>
    <w:rsid w:val="0042249F"/>
    <w:rsid w:val="00424C88"/>
    <w:rsid w:val="00425126"/>
    <w:rsid w:val="00430F02"/>
    <w:rsid w:val="00440C89"/>
    <w:rsid w:val="00443C04"/>
    <w:rsid w:val="00444890"/>
    <w:rsid w:val="00452BCF"/>
    <w:rsid w:val="00454010"/>
    <w:rsid w:val="00456D5B"/>
    <w:rsid w:val="004577DD"/>
    <w:rsid w:val="00467696"/>
    <w:rsid w:val="00474174"/>
    <w:rsid w:val="00482060"/>
    <w:rsid w:val="00491B26"/>
    <w:rsid w:val="00491D43"/>
    <w:rsid w:val="004B063E"/>
    <w:rsid w:val="004B52AA"/>
    <w:rsid w:val="004B5AA0"/>
    <w:rsid w:val="004C58B8"/>
    <w:rsid w:val="004D2965"/>
    <w:rsid w:val="004E0B13"/>
    <w:rsid w:val="004E2E3F"/>
    <w:rsid w:val="004E548E"/>
    <w:rsid w:val="004F3714"/>
    <w:rsid w:val="004F42F6"/>
    <w:rsid w:val="004F5EEB"/>
    <w:rsid w:val="0050745D"/>
    <w:rsid w:val="0051011D"/>
    <w:rsid w:val="0052578E"/>
    <w:rsid w:val="0053003F"/>
    <w:rsid w:val="005332E1"/>
    <w:rsid w:val="00535784"/>
    <w:rsid w:val="0053599E"/>
    <w:rsid w:val="00542091"/>
    <w:rsid w:val="0054237D"/>
    <w:rsid w:val="005519C7"/>
    <w:rsid w:val="0055667E"/>
    <w:rsid w:val="00565E6D"/>
    <w:rsid w:val="005679C3"/>
    <w:rsid w:val="00571EE6"/>
    <w:rsid w:val="0057379B"/>
    <w:rsid w:val="00574725"/>
    <w:rsid w:val="0057718F"/>
    <w:rsid w:val="00580856"/>
    <w:rsid w:val="00595674"/>
    <w:rsid w:val="00595CBE"/>
    <w:rsid w:val="00597710"/>
    <w:rsid w:val="005A0981"/>
    <w:rsid w:val="005B4F68"/>
    <w:rsid w:val="005B688F"/>
    <w:rsid w:val="005C6189"/>
    <w:rsid w:val="005D686F"/>
    <w:rsid w:val="005D7610"/>
    <w:rsid w:val="005D7A99"/>
    <w:rsid w:val="005D7DA5"/>
    <w:rsid w:val="005E17E7"/>
    <w:rsid w:val="005E308A"/>
    <w:rsid w:val="00607106"/>
    <w:rsid w:val="00617916"/>
    <w:rsid w:val="00627EE5"/>
    <w:rsid w:val="00642395"/>
    <w:rsid w:val="00643097"/>
    <w:rsid w:val="0064538E"/>
    <w:rsid w:val="00646EC6"/>
    <w:rsid w:val="006503F5"/>
    <w:rsid w:val="006656CF"/>
    <w:rsid w:val="006676AC"/>
    <w:rsid w:val="006821F5"/>
    <w:rsid w:val="006930ED"/>
    <w:rsid w:val="006A6625"/>
    <w:rsid w:val="006B21A0"/>
    <w:rsid w:val="006B4978"/>
    <w:rsid w:val="006B54BC"/>
    <w:rsid w:val="006C157D"/>
    <w:rsid w:val="006C1E0D"/>
    <w:rsid w:val="006C42BD"/>
    <w:rsid w:val="006D665E"/>
    <w:rsid w:val="006E678E"/>
    <w:rsid w:val="006E70BC"/>
    <w:rsid w:val="006F2420"/>
    <w:rsid w:val="006F310E"/>
    <w:rsid w:val="006F3DBD"/>
    <w:rsid w:val="006F648A"/>
    <w:rsid w:val="006F68BD"/>
    <w:rsid w:val="006F7731"/>
    <w:rsid w:val="00712578"/>
    <w:rsid w:val="00712E57"/>
    <w:rsid w:val="007233CC"/>
    <w:rsid w:val="007262AE"/>
    <w:rsid w:val="007328BD"/>
    <w:rsid w:val="007510FA"/>
    <w:rsid w:val="00761FF5"/>
    <w:rsid w:val="00767241"/>
    <w:rsid w:val="00770CB1"/>
    <w:rsid w:val="0078290E"/>
    <w:rsid w:val="00784169"/>
    <w:rsid w:val="0078527E"/>
    <w:rsid w:val="007901BF"/>
    <w:rsid w:val="00795B1B"/>
    <w:rsid w:val="00797582"/>
    <w:rsid w:val="007A40AB"/>
    <w:rsid w:val="007B4AA3"/>
    <w:rsid w:val="007E29C0"/>
    <w:rsid w:val="007E2B36"/>
    <w:rsid w:val="007E7519"/>
    <w:rsid w:val="007F3F99"/>
    <w:rsid w:val="007F6EE6"/>
    <w:rsid w:val="008035E3"/>
    <w:rsid w:val="00810D81"/>
    <w:rsid w:val="00815F48"/>
    <w:rsid w:val="00825432"/>
    <w:rsid w:val="00827B1C"/>
    <w:rsid w:val="00834520"/>
    <w:rsid w:val="008547E1"/>
    <w:rsid w:val="0086105B"/>
    <w:rsid w:val="00864058"/>
    <w:rsid w:val="00886668"/>
    <w:rsid w:val="00890F4B"/>
    <w:rsid w:val="008A0244"/>
    <w:rsid w:val="008A2EA3"/>
    <w:rsid w:val="008D689F"/>
    <w:rsid w:val="008E7FD8"/>
    <w:rsid w:val="008F1228"/>
    <w:rsid w:val="00902D98"/>
    <w:rsid w:val="0091562D"/>
    <w:rsid w:val="00922782"/>
    <w:rsid w:val="00924688"/>
    <w:rsid w:val="00925DCF"/>
    <w:rsid w:val="009347A0"/>
    <w:rsid w:val="00934AB9"/>
    <w:rsid w:val="00934FF4"/>
    <w:rsid w:val="009370BB"/>
    <w:rsid w:val="00962DDF"/>
    <w:rsid w:val="00965462"/>
    <w:rsid w:val="00970285"/>
    <w:rsid w:val="00975437"/>
    <w:rsid w:val="0097700D"/>
    <w:rsid w:val="00983398"/>
    <w:rsid w:val="00984DAC"/>
    <w:rsid w:val="009857D3"/>
    <w:rsid w:val="009914E9"/>
    <w:rsid w:val="009945B8"/>
    <w:rsid w:val="009A2A96"/>
    <w:rsid w:val="009A2F56"/>
    <w:rsid w:val="009B1A64"/>
    <w:rsid w:val="009B2012"/>
    <w:rsid w:val="009D6470"/>
    <w:rsid w:val="009E3DF4"/>
    <w:rsid w:val="009E7FBF"/>
    <w:rsid w:val="009F1B18"/>
    <w:rsid w:val="009F1E95"/>
    <w:rsid w:val="009F3724"/>
    <w:rsid w:val="00A12195"/>
    <w:rsid w:val="00A214B2"/>
    <w:rsid w:val="00A45A8E"/>
    <w:rsid w:val="00A47527"/>
    <w:rsid w:val="00A55BD7"/>
    <w:rsid w:val="00A62039"/>
    <w:rsid w:val="00A67013"/>
    <w:rsid w:val="00A767EA"/>
    <w:rsid w:val="00A85D61"/>
    <w:rsid w:val="00A92189"/>
    <w:rsid w:val="00AA02B8"/>
    <w:rsid w:val="00AA1337"/>
    <w:rsid w:val="00AA14F4"/>
    <w:rsid w:val="00AC317D"/>
    <w:rsid w:val="00AD29EB"/>
    <w:rsid w:val="00AD7E2A"/>
    <w:rsid w:val="00AE0D8F"/>
    <w:rsid w:val="00AE620A"/>
    <w:rsid w:val="00AE7781"/>
    <w:rsid w:val="00B0019A"/>
    <w:rsid w:val="00B00D56"/>
    <w:rsid w:val="00B03FF3"/>
    <w:rsid w:val="00B166E6"/>
    <w:rsid w:val="00B23714"/>
    <w:rsid w:val="00B26CDE"/>
    <w:rsid w:val="00B36675"/>
    <w:rsid w:val="00B46277"/>
    <w:rsid w:val="00B53497"/>
    <w:rsid w:val="00B55D4C"/>
    <w:rsid w:val="00B5606A"/>
    <w:rsid w:val="00B672F5"/>
    <w:rsid w:val="00B679A7"/>
    <w:rsid w:val="00B80DAE"/>
    <w:rsid w:val="00B82532"/>
    <w:rsid w:val="00B87D86"/>
    <w:rsid w:val="00B9629F"/>
    <w:rsid w:val="00B966B8"/>
    <w:rsid w:val="00BA10CF"/>
    <w:rsid w:val="00BA31D0"/>
    <w:rsid w:val="00BB52E6"/>
    <w:rsid w:val="00BB62BF"/>
    <w:rsid w:val="00BB7594"/>
    <w:rsid w:val="00BD1968"/>
    <w:rsid w:val="00BE6D87"/>
    <w:rsid w:val="00BF1925"/>
    <w:rsid w:val="00BF1EFD"/>
    <w:rsid w:val="00BF7913"/>
    <w:rsid w:val="00C00076"/>
    <w:rsid w:val="00C026D7"/>
    <w:rsid w:val="00C03C75"/>
    <w:rsid w:val="00C0565F"/>
    <w:rsid w:val="00C07D2F"/>
    <w:rsid w:val="00C215CC"/>
    <w:rsid w:val="00C25AA7"/>
    <w:rsid w:val="00C3783E"/>
    <w:rsid w:val="00C44102"/>
    <w:rsid w:val="00C456C0"/>
    <w:rsid w:val="00C53748"/>
    <w:rsid w:val="00C61C7F"/>
    <w:rsid w:val="00C766F6"/>
    <w:rsid w:val="00C8053D"/>
    <w:rsid w:val="00C81762"/>
    <w:rsid w:val="00C851E2"/>
    <w:rsid w:val="00C86701"/>
    <w:rsid w:val="00C879D5"/>
    <w:rsid w:val="00C910BB"/>
    <w:rsid w:val="00C93C50"/>
    <w:rsid w:val="00C967F3"/>
    <w:rsid w:val="00CA5E6D"/>
    <w:rsid w:val="00CB208D"/>
    <w:rsid w:val="00CE4AED"/>
    <w:rsid w:val="00CE612E"/>
    <w:rsid w:val="00CF7587"/>
    <w:rsid w:val="00D021C2"/>
    <w:rsid w:val="00D04E02"/>
    <w:rsid w:val="00D11DC7"/>
    <w:rsid w:val="00D20102"/>
    <w:rsid w:val="00D20D8D"/>
    <w:rsid w:val="00D33589"/>
    <w:rsid w:val="00D41E84"/>
    <w:rsid w:val="00D46F92"/>
    <w:rsid w:val="00D4721B"/>
    <w:rsid w:val="00D4793D"/>
    <w:rsid w:val="00D53228"/>
    <w:rsid w:val="00D570DA"/>
    <w:rsid w:val="00D661A5"/>
    <w:rsid w:val="00D76892"/>
    <w:rsid w:val="00D82650"/>
    <w:rsid w:val="00D849EF"/>
    <w:rsid w:val="00D917B3"/>
    <w:rsid w:val="00D92F26"/>
    <w:rsid w:val="00D95579"/>
    <w:rsid w:val="00DA12C4"/>
    <w:rsid w:val="00DA5A38"/>
    <w:rsid w:val="00DC6A39"/>
    <w:rsid w:val="00DC6D6B"/>
    <w:rsid w:val="00DD0BAB"/>
    <w:rsid w:val="00DD3F55"/>
    <w:rsid w:val="00DE5E84"/>
    <w:rsid w:val="00DF45B2"/>
    <w:rsid w:val="00DF4BF9"/>
    <w:rsid w:val="00DF7C95"/>
    <w:rsid w:val="00E030E4"/>
    <w:rsid w:val="00E12E54"/>
    <w:rsid w:val="00E13C94"/>
    <w:rsid w:val="00E30A90"/>
    <w:rsid w:val="00E4059A"/>
    <w:rsid w:val="00E432F2"/>
    <w:rsid w:val="00E4675E"/>
    <w:rsid w:val="00E47345"/>
    <w:rsid w:val="00E5535F"/>
    <w:rsid w:val="00E55DE0"/>
    <w:rsid w:val="00E61CA3"/>
    <w:rsid w:val="00E7339C"/>
    <w:rsid w:val="00E82285"/>
    <w:rsid w:val="00EA0638"/>
    <w:rsid w:val="00EA1687"/>
    <w:rsid w:val="00EA479A"/>
    <w:rsid w:val="00EA5B20"/>
    <w:rsid w:val="00EB0347"/>
    <w:rsid w:val="00EB5ADD"/>
    <w:rsid w:val="00EC5452"/>
    <w:rsid w:val="00ED5644"/>
    <w:rsid w:val="00EE76FC"/>
    <w:rsid w:val="00EE774A"/>
    <w:rsid w:val="00EF7888"/>
    <w:rsid w:val="00F00731"/>
    <w:rsid w:val="00F0651A"/>
    <w:rsid w:val="00F61B90"/>
    <w:rsid w:val="00F6522C"/>
    <w:rsid w:val="00FA6629"/>
    <w:rsid w:val="00FA6EFE"/>
    <w:rsid w:val="00FB06A7"/>
    <w:rsid w:val="00FB0BE8"/>
    <w:rsid w:val="00FC2EF5"/>
    <w:rsid w:val="00FC7E5E"/>
    <w:rsid w:val="00FE20DB"/>
    <w:rsid w:val="00FE31BA"/>
    <w:rsid w:val="00FE60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pPr>
      <w:keepNext/>
      <w:outlineLvl w:val="0"/>
    </w:pPr>
    <w:rPr>
      <w:rFonts w:ascii="Arial" w:hAnsi="Arial" w:cs="Arial"/>
      <w:b/>
      <w:bCs/>
      <w:lang w:eastAsia="en-US"/>
    </w:rPr>
  </w:style>
  <w:style w:type="paragraph" w:styleId="Heading2">
    <w:name w:val="heading 2"/>
    <w:basedOn w:val="Normal"/>
    <w:next w:val="Normal"/>
    <w:link w:val="Heading2Char"/>
    <w:qFormat/>
    <w:pPr>
      <w:keepNext/>
      <w:outlineLvl w:val="1"/>
    </w:pPr>
    <w:rPr>
      <w:rFonts w:ascii="Arial" w:hAnsi="Arial" w:cs="Arial"/>
      <w:b/>
      <w:bCs/>
      <w:u w:val="single"/>
      <w:lang w:eastAsia="en-US"/>
    </w:rPr>
  </w:style>
  <w:style w:type="paragraph" w:styleId="Heading3">
    <w:name w:val="heading 3"/>
    <w:basedOn w:val="Normal"/>
    <w:next w:val="Normal"/>
    <w:qFormat/>
    <w:pPr>
      <w:keepNext/>
      <w:jc w:val="both"/>
      <w:outlineLvl w:val="2"/>
    </w:pPr>
    <w:rPr>
      <w:rFonts w:ascii="Arial" w:hAnsi="Arial" w:cs="Arial"/>
      <w:b/>
      <w:i/>
      <w:iCs/>
    </w:rPr>
  </w:style>
  <w:style w:type="paragraph" w:styleId="Heading4">
    <w:name w:val="heading 4"/>
    <w:basedOn w:val="Normal"/>
    <w:next w:val="Normal"/>
    <w:qFormat/>
    <w:pPr>
      <w:keepNext/>
      <w:outlineLvl w:val="3"/>
    </w:pPr>
    <w:rPr>
      <w:rFonts w:ascii="Arial" w:hAnsi="Arial" w:cs="Arial"/>
      <w:b/>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lang w:eastAsia="en-US"/>
    </w:rPr>
  </w:style>
  <w:style w:type="paragraph" w:styleId="BodyTextIndent">
    <w:name w:val="Body Text Indent"/>
    <w:basedOn w:val="Normal"/>
    <w:link w:val="BodyTextIndentChar"/>
    <w:pPr>
      <w:tabs>
        <w:tab w:val="left" w:pos="540"/>
      </w:tabs>
      <w:ind w:left="540" w:hanging="540"/>
      <w:jc w:val="both"/>
    </w:pPr>
    <w:rPr>
      <w:rFonts w:ascii="Arial" w:hAnsi="Arial" w:cs="Arial"/>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2Char">
    <w:name w:val="Heading 2 Char"/>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rsid w:val="004577DD"/>
    <w:rPr>
      <w:color w:val="0000FF"/>
      <w:u w:val="single"/>
    </w:rPr>
  </w:style>
  <w:style w:type="character" w:customStyle="1" w:styleId="Heading1Char">
    <w:name w:val="Heading 1 Char"/>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link w:val="BalloonText"/>
    <w:rsid w:val="00C026D7"/>
    <w:rPr>
      <w:rFonts w:ascii="Tahoma" w:hAnsi="Tahoma" w:cs="Tahoma"/>
      <w:sz w:val="16"/>
      <w:szCs w:val="16"/>
    </w:rPr>
  </w:style>
  <w:style w:type="paragraph" w:customStyle="1" w:styleId="Default">
    <w:name w:val="Default"/>
    <w:rsid w:val="003C5037"/>
    <w:pPr>
      <w:autoSpaceDE w:val="0"/>
      <w:autoSpaceDN w:val="0"/>
      <w:adjustRightInd w:val="0"/>
    </w:pPr>
    <w:rPr>
      <w:rFonts w:ascii="Arial" w:hAnsi="Arial" w:cs="Arial"/>
      <w:color w:val="000000"/>
      <w:sz w:val="24"/>
      <w:szCs w:val="24"/>
      <w:lang w:eastAsia="en-GB"/>
    </w:rPr>
  </w:style>
  <w:style w:type="character" w:customStyle="1" w:styleId="FooterChar">
    <w:name w:val="Footer Char"/>
    <w:link w:val="Footer"/>
    <w:uiPriority w:val="99"/>
    <w:rsid w:val="006503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pPr>
      <w:keepNext/>
      <w:outlineLvl w:val="0"/>
    </w:pPr>
    <w:rPr>
      <w:rFonts w:ascii="Arial" w:hAnsi="Arial" w:cs="Arial"/>
      <w:b/>
      <w:bCs/>
      <w:lang w:eastAsia="en-US"/>
    </w:rPr>
  </w:style>
  <w:style w:type="paragraph" w:styleId="Heading2">
    <w:name w:val="heading 2"/>
    <w:basedOn w:val="Normal"/>
    <w:next w:val="Normal"/>
    <w:link w:val="Heading2Char"/>
    <w:qFormat/>
    <w:pPr>
      <w:keepNext/>
      <w:outlineLvl w:val="1"/>
    </w:pPr>
    <w:rPr>
      <w:rFonts w:ascii="Arial" w:hAnsi="Arial" w:cs="Arial"/>
      <w:b/>
      <w:bCs/>
      <w:u w:val="single"/>
      <w:lang w:eastAsia="en-US"/>
    </w:rPr>
  </w:style>
  <w:style w:type="paragraph" w:styleId="Heading3">
    <w:name w:val="heading 3"/>
    <w:basedOn w:val="Normal"/>
    <w:next w:val="Normal"/>
    <w:qFormat/>
    <w:pPr>
      <w:keepNext/>
      <w:jc w:val="both"/>
      <w:outlineLvl w:val="2"/>
    </w:pPr>
    <w:rPr>
      <w:rFonts w:ascii="Arial" w:hAnsi="Arial" w:cs="Arial"/>
      <w:b/>
      <w:i/>
      <w:iCs/>
    </w:rPr>
  </w:style>
  <w:style w:type="paragraph" w:styleId="Heading4">
    <w:name w:val="heading 4"/>
    <w:basedOn w:val="Normal"/>
    <w:next w:val="Normal"/>
    <w:qFormat/>
    <w:pPr>
      <w:keepNext/>
      <w:outlineLvl w:val="3"/>
    </w:pPr>
    <w:rPr>
      <w:rFonts w:ascii="Arial" w:hAnsi="Arial" w:cs="Arial"/>
      <w:b/>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lang w:eastAsia="en-US"/>
    </w:rPr>
  </w:style>
  <w:style w:type="paragraph" w:styleId="BodyTextIndent">
    <w:name w:val="Body Text Indent"/>
    <w:basedOn w:val="Normal"/>
    <w:link w:val="BodyTextIndentChar"/>
    <w:pPr>
      <w:tabs>
        <w:tab w:val="left" w:pos="540"/>
      </w:tabs>
      <w:ind w:left="540" w:hanging="540"/>
      <w:jc w:val="both"/>
    </w:pPr>
    <w:rPr>
      <w:rFonts w:ascii="Arial" w:hAnsi="Arial" w:cs="Arial"/>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2Char">
    <w:name w:val="Heading 2 Char"/>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rsid w:val="004577DD"/>
    <w:rPr>
      <w:color w:val="0000FF"/>
      <w:u w:val="single"/>
    </w:rPr>
  </w:style>
  <w:style w:type="character" w:customStyle="1" w:styleId="Heading1Char">
    <w:name w:val="Heading 1 Char"/>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link w:val="BalloonText"/>
    <w:rsid w:val="00C026D7"/>
    <w:rPr>
      <w:rFonts w:ascii="Tahoma" w:hAnsi="Tahoma" w:cs="Tahoma"/>
      <w:sz w:val="16"/>
      <w:szCs w:val="16"/>
    </w:rPr>
  </w:style>
  <w:style w:type="paragraph" w:customStyle="1" w:styleId="Default">
    <w:name w:val="Default"/>
    <w:rsid w:val="003C5037"/>
    <w:pPr>
      <w:autoSpaceDE w:val="0"/>
      <w:autoSpaceDN w:val="0"/>
      <w:adjustRightInd w:val="0"/>
    </w:pPr>
    <w:rPr>
      <w:rFonts w:ascii="Arial" w:hAnsi="Arial" w:cs="Arial"/>
      <w:color w:val="000000"/>
      <w:sz w:val="24"/>
      <w:szCs w:val="24"/>
      <w:lang w:eastAsia="en-GB"/>
    </w:rPr>
  </w:style>
  <w:style w:type="character" w:customStyle="1" w:styleId="FooterChar">
    <w:name w:val="Footer Char"/>
    <w:link w:val="Footer"/>
    <w:uiPriority w:val="99"/>
    <w:rsid w:val="00650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484">
      <w:bodyDiv w:val="1"/>
      <w:marLeft w:val="0"/>
      <w:marRight w:val="0"/>
      <w:marTop w:val="0"/>
      <w:marBottom w:val="0"/>
      <w:divBdr>
        <w:top w:val="none" w:sz="0" w:space="0" w:color="auto"/>
        <w:left w:val="none" w:sz="0" w:space="0" w:color="auto"/>
        <w:bottom w:val="none" w:sz="0" w:space="0" w:color="auto"/>
        <w:right w:val="none" w:sz="0" w:space="0" w:color="auto"/>
      </w:divBdr>
    </w:div>
    <w:div w:id="477303236">
      <w:bodyDiv w:val="1"/>
      <w:marLeft w:val="0"/>
      <w:marRight w:val="0"/>
      <w:marTop w:val="0"/>
      <w:marBottom w:val="0"/>
      <w:divBdr>
        <w:top w:val="none" w:sz="0" w:space="0" w:color="auto"/>
        <w:left w:val="none" w:sz="0" w:space="0" w:color="auto"/>
        <w:bottom w:val="none" w:sz="0" w:space="0" w:color="auto"/>
        <w:right w:val="none" w:sz="0" w:space="0" w:color="auto"/>
      </w:divBdr>
    </w:div>
    <w:div w:id="559677536">
      <w:bodyDiv w:val="1"/>
      <w:marLeft w:val="0"/>
      <w:marRight w:val="0"/>
      <w:marTop w:val="0"/>
      <w:marBottom w:val="0"/>
      <w:divBdr>
        <w:top w:val="none" w:sz="0" w:space="0" w:color="auto"/>
        <w:left w:val="none" w:sz="0" w:space="0" w:color="auto"/>
        <w:bottom w:val="none" w:sz="0" w:space="0" w:color="auto"/>
        <w:right w:val="none" w:sz="0" w:space="0" w:color="auto"/>
      </w:divBdr>
      <w:divsChild>
        <w:div w:id="176703001">
          <w:marLeft w:val="0"/>
          <w:marRight w:val="0"/>
          <w:marTop w:val="0"/>
          <w:marBottom w:val="0"/>
          <w:divBdr>
            <w:top w:val="none" w:sz="0" w:space="0" w:color="auto"/>
            <w:left w:val="none" w:sz="0" w:space="0" w:color="auto"/>
            <w:bottom w:val="none" w:sz="0" w:space="0" w:color="auto"/>
            <w:right w:val="none" w:sz="0" w:space="0" w:color="auto"/>
          </w:divBdr>
        </w:div>
        <w:div w:id="642387834">
          <w:marLeft w:val="0"/>
          <w:marRight w:val="0"/>
          <w:marTop w:val="0"/>
          <w:marBottom w:val="0"/>
          <w:divBdr>
            <w:top w:val="none" w:sz="0" w:space="0" w:color="auto"/>
            <w:left w:val="none" w:sz="0" w:space="0" w:color="auto"/>
            <w:bottom w:val="none" w:sz="0" w:space="0" w:color="auto"/>
            <w:right w:val="none" w:sz="0" w:space="0" w:color="auto"/>
          </w:divBdr>
        </w:div>
        <w:div w:id="931737627">
          <w:marLeft w:val="0"/>
          <w:marRight w:val="0"/>
          <w:marTop w:val="0"/>
          <w:marBottom w:val="0"/>
          <w:divBdr>
            <w:top w:val="none" w:sz="0" w:space="0" w:color="auto"/>
            <w:left w:val="none" w:sz="0" w:space="0" w:color="auto"/>
            <w:bottom w:val="none" w:sz="0" w:space="0" w:color="auto"/>
            <w:right w:val="none" w:sz="0" w:space="0" w:color="auto"/>
          </w:divBdr>
        </w:div>
        <w:div w:id="976882174">
          <w:marLeft w:val="0"/>
          <w:marRight w:val="0"/>
          <w:marTop w:val="0"/>
          <w:marBottom w:val="0"/>
          <w:divBdr>
            <w:top w:val="none" w:sz="0" w:space="0" w:color="auto"/>
            <w:left w:val="none" w:sz="0" w:space="0" w:color="auto"/>
            <w:bottom w:val="none" w:sz="0" w:space="0" w:color="auto"/>
            <w:right w:val="none" w:sz="0" w:space="0" w:color="auto"/>
          </w:divBdr>
        </w:div>
        <w:div w:id="1175150888">
          <w:marLeft w:val="0"/>
          <w:marRight w:val="0"/>
          <w:marTop w:val="0"/>
          <w:marBottom w:val="0"/>
          <w:divBdr>
            <w:top w:val="none" w:sz="0" w:space="0" w:color="auto"/>
            <w:left w:val="none" w:sz="0" w:space="0" w:color="auto"/>
            <w:bottom w:val="none" w:sz="0" w:space="0" w:color="auto"/>
            <w:right w:val="none" w:sz="0" w:space="0" w:color="auto"/>
          </w:divBdr>
        </w:div>
        <w:div w:id="1284533337">
          <w:marLeft w:val="0"/>
          <w:marRight w:val="0"/>
          <w:marTop w:val="0"/>
          <w:marBottom w:val="0"/>
          <w:divBdr>
            <w:top w:val="none" w:sz="0" w:space="0" w:color="auto"/>
            <w:left w:val="none" w:sz="0" w:space="0" w:color="auto"/>
            <w:bottom w:val="none" w:sz="0" w:space="0" w:color="auto"/>
            <w:right w:val="none" w:sz="0" w:space="0" w:color="auto"/>
          </w:divBdr>
        </w:div>
        <w:div w:id="1704094528">
          <w:marLeft w:val="0"/>
          <w:marRight w:val="0"/>
          <w:marTop w:val="0"/>
          <w:marBottom w:val="0"/>
          <w:divBdr>
            <w:top w:val="none" w:sz="0" w:space="0" w:color="auto"/>
            <w:left w:val="none" w:sz="0" w:space="0" w:color="auto"/>
            <w:bottom w:val="none" w:sz="0" w:space="0" w:color="auto"/>
            <w:right w:val="none" w:sz="0" w:space="0" w:color="auto"/>
          </w:divBdr>
        </w:div>
        <w:div w:id="1923221886">
          <w:marLeft w:val="0"/>
          <w:marRight w:val="0"/>
          <w:marTop w:val="0"/>
          <w:marBottom w:val="0"/>
          <w:divBdr>
            <w:top w:val="none" w:sz="0" w:space="0" w:color="auto"/>
            <w:left w:val="none" w:sz="0" w:space="0" w:color="auto"/>
            <w:bottom w:val="none" w:sz="0" w:space="0" w:color="auto"/>
            <w:right w:val="none" w:sz="0" w:space="0" w:color="auto"/>
          </w:divBdr>
        </w:div>
      </w:divsChild>
    </w:div>
    <w:div w:id="19759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boro.ac.uk/sustainability/downloads/pdf/lu-waste-man-strateg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Fire Officer’s Report</vt:lpstr>
    </vt:vector>
  </TitlesOfParts>
  <Company>Loughborough University</Company>
  <LinksUpToDate>false</LinksUpToDate>
  <CharactersWithSpaces>15559</CharactersWithSpaces>
  <SharedDoc>false</SharedDoc>
  <HLinks>
    <vt:vector size="6" baseType="variant">
      <vt:variant>
        <vt:i4>1572880</vt:i4>
      </vt:variant>
      <vt:variant>
        <vt:i4>0</vt:i4>
      </vt:variant>
      <vt:variant>
        <vt:i4>0</vt:i4>
      </vt:variant>
      <vt:variant>
        <vt:i4>5</vt:i4>
      </vt:variant>
      <vt:variant>
        <vt:lpwstr>http://www.lboro.ac.uk/sustainability/downloads/pdf/lu-waste-man-strategy.pdf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Fire Officer’s Report</dc:title>
  <dc:creator>adtf</dc:creator>
  <cp:lastModifiedBy>Staff/Research Student</cp:lastModifiedBy>
  <cp:revision>2</cp:revision>
  <cp:lastPrinted>2011-10-11T11:38:00Z</cp:lastPrinted>
  <dcterms:created xsi:type="dcterms:W3CDTF">2011-10-11T15:30:00Z</dcterms:created>
  <dcterms:modified xsi:type="dcterms:W3CDTF">2011-10-11T15:30:00Z</dcterms:modified>
</cp:coreProperties>
</file>